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4A1" w:rsidRDefault="007567B2">
      <w:pPr>
        <w:jc w:val="center"/>
        <w:rPr>
          <w:rFonts w:ascii="宋体" w:hAnsi="宋体"/>
          <w:b/>
          <w:sz w:val="44"/>
          <w:szCs w:val="44"/>
        </w:rPr>
      </w:pPr>
      <w:bookmarkStart w:id="0" w:name="_GoBack"/>
      <w:r>
        <w:rPr>
          <w:rFonts w:ascii="宋体" w:hAnsi="宋体" w:hint="eastAsia"/>
          <w:b/>
          <w:sz w:val="44"/>
          <w:szCs w:val="44"/>
        </w:rPr>
        <w:t>3</w:t>
      </w:r>
      <w:r w:rsidR="008B13E8">
        <w:rPr>
          <w:rFonts w:ascii="宋体" w:hAnsi="宋体" w:hint="eastAsia"/>
          <w:b/>
          <w:sz w:val="44"/>
          <w:szCs w:val="44"/>
        </w:rPr>
        <w:t>.</w:t>
      </w:r>
      <w:r>
        <w:rPr>
          <w:rFonts w:ascii="宋体" w:hAnsi="宋体" w:hint="eastAsia"/>
          <w:b/>
          <w:sz w:val="44"/>
          <w:szCs w:val="44"/>
        </w:rPr>
        <w:t>等离子空气消毒机 4台</w:t>
      </w:r>
      <w:bookmarkEnd w:id="0"/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一、基本技术条款及要求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1.符合国家消毒技术规范要求，获得省级卫生安全评价报告备案并合格；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2.消毒因子为等离子体；</w:t>
      </w:r>
    </w:p>
    <w:p w:rsidR="0040512E" w:rsidRPr="00E669FF" w:rsidRDefault="00E669FF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 w:rsidRPr="00E669FF">
        <w:rPr>
          <w:rFonts w:ascii="仿宋_GB2312" w:eastAsia="仿宋_GB2312" w:hint="eastAsia"/>
          <w:sz w:val="32"/>
          <w:szCs w:val="32"/>
        </w:rPr>
        <w:t>★</w:t>
      </w:r>
      <w:r w:rsidR="007567B2" w:rsidRPr="00E669FF">
        <w:rPr>
          <w:rFonts w:ascii="仿宋_GB2312" w:eastAsia="仿宋_GB2312" w:hint="eastAsia"/>
          <w:sz w:val="32"/>
          <w:szCs w:val="32"/>
        </w:rPr>
        <w:t>3.等离子模块反应器对</w:t>
      </w:r>
      <w:r w:rsidR="0040512E" w:rsidRPr="00E669FF">
        <w:rPr>
          <w:rFonts w:ascii="仿宋_GB2312" w:eastAsia="仿宋_GB2312" w:hint="eastAsia"/>
          <w:sz w:val="32"/>
          <w:szCs w:val="32"/>
        </w:rPr>
        <w:t>以</w:t>
      </w:r>
      <w:r w:rsidR="0040512E" w:rsidRPr="00E669FF">
        <w:rPr>
          <w:rFonts w:ascii="仿宋_GB2312" w:eastAsia="仿宋_GB2312" w:hint="eastAsia"/>
          <w:b/>
          <w:sz w:val="32"/>
          <w:szCs w:val="32"/>
        </w:rPr>
        <w:t>≤2.0m/s风速通过高浓度污染</w:t>
      </w:r>
      <w:r w:rsidR="0040512E" w:rsidRPr="00E669FF">
        <w:rPr>
          <w:rFonts w:ascii="仿宋_GB2312" w:eastAsia="仿宋_GB2312" w:hint="eastAsia"/>
          <w:sz w:val="32"/>
          <w:szCs w:val="32"/>
        </w:rPr>
        <w:t>的</w:t>
      </w:r>
      <w:r w:rsidR="007567B2" w:rsidRPr="00E669FF">
        <w:rPr>
          <w:rFonts w:ascii="仿宋_GB2312" w:eastAsia="仿宋_GB2312" w:hint="eastAsia"/>
          <w:sz w:val="32"/>
          <w:szCs w:val="32"/>
        </w:rPr>
        <w:t>MS-2噬菌体（φ20nm）“一次过”杀菌效率≥99.955%（提供第三方检测机构出具的证明文件）；</w:t>
      </w:r>
    </w:p>
    <w:p w:rsidR="009434A1" w:rsidRPr="00E669FF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 w:rsidRPr="00E669FF">
        <w:rPr>
          <w:rFonts w:ascii="仿宋_GB2312" w:eastAsia="仿宋_GB2312" w:hint="eastAsia"/>
          <w:sz w:val="32"/>
          <w:szCs w:val="32"/>
        </w:rPr>
        <w:t>★4.等离子模块反应器对H5N2流感病毒“一次过”杀菌效率≥99.99%（提供第三方检测机构出具的证明文件）；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★5.等离子模块反应器对牛痘病毒“一次过”杀菌效率≥99%（提供第三方检测机构出具的证明文件）；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★6.产品在≥115m³的空间内，真菌菌落数＜1CFU/m³，且等离子模块反应器对黑曲霉、粘质沙雷氏菌、枯草芽孢杆菌“一次过”杀菌效率均≥99%；（提供第三方检测机构出具的证明文件）；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★7.等离子模块反应器对金黄色葡萄球菌“一次过”杀菌效率≥99.5%（提供第三方检测机构出具的证明文件）；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8.臭氧残留量(30m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，开机60分钟后)：≤0.001mg / 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；（提供省级或省级以上取得计量认证（CMA）合格证书的检测机构出具的检测报告）；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9.等离子模块的等离子密度：≥1.33*1019m-3 (须提供中国科学院等离子体物理研究所“检测报告”)；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10.移动式设备有同一品牌相应配套的</w:t>
      </w:r>
      <w:proofErr w:type="gramStart"/>
      <w:r>
        <w:rPr>
          <w:rFonts w:ascii="仿宋_GB2312" w:eastAsia="仿宋_GB2312" w:hint="eastAsia"/>
          <w:sz w:val="32"/>
          <w:szCs w:val="32"/>
        </w:rPr>
        <w:t>洁净罩供选配</w:t>
      </w:r>
      <w:proofErr w:type="gramEnd"/>
      <w:r>
        <w:rPr>
          <w:rFonts w:ascii="仿宋_GB2312" w:eastAsia="仿宋_GB2312" w:hint="eastAsia"/>
          <w:sz w:val="32"/>
          <w:szCs w:val="32"/>
        </w:rPr>
        <w:t>，以满</w:t>
      </w:r>
      <w:r>
        <w:rPr>
          <w:rFonts w:ascii="仿宋_GB2312" w:eastAsia="仿宋_GB2312" w:hint="eastAsia"/>
          <w:sz w:val="32"/>
          <w:szCs w:val="32"/>
        </w:rPr>
        <w:lastRenderedPageBreak/>
        <w:t>足安全环境升级功能，且洁净</w:t>
      </w:r>
      <w:proofErr w:type="gramStart"/>
      <w:r>
        <w:rPr>
          <w:rFonts w:ascii="仿宋_GB2312" w:eastAsia="仿宋_GB2312" w:hint="eastAsia"/>
          <w:sz w:val="32"/>
          <w:szCs w:val="32"/>
        </w:rPr>
        <w:t>罩具有</w:t>
      </w:r>
      <w:proofErr w:type="gramEnd"/>
      <w:r>
        <w:rPr>
          <w:rFonts w:ascii="仿宋_GB2312" w:eastAsia="仿宋_GB2312" w:hint="eastAsia"/>
          <w:sz w:val="32"/>
          <w:szCs w:val="32"/>
        </w:rPr>
        <w:t>液压升降、折叠移动（非拆卸式）功能，满足因地制宜，应急保障需要；（附医院临床案例照片）；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11.洁净罩保护区洁净度可达百级（提供第三方检测机构出具的证明文件）； 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12.有同品牌吸顶式配套设备可供选配（附医院临床案例照片）；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★13.提供同品牌FDA或CE认证、提供国际医疗机构知名血液科应用案例；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14.提供设备生产企业IS</w:t>
      </w:r>
      <w:r>
        <w:rPr>
          <w:rFonts w:ascii="仿宋_GB2312" w:eastAsia="仿宋_GB2312" w:hint="eastAsia"/>
          <w:sz w:val="32"/>
          <w:szCs w:val="32"/>
          <w:lang w:val="fr-CA"/>
        </w:rPr>
        <w:t>O</w:t>
      </w:r>
      <w:r>
        <w:rPr>
          <w:rFonts w:ascii="仿宋_GB2312" w:eastAsia="仿宋_GB2312" w:hint="eastAsia"/>
          <w:sz w:val="32"/>
          <w:szCs w:val="32"/>
        </w:rPr>
        <w:t>9001认证及ISO 13485（YY/T0287）认证文件；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15.提供详尽操作手册、维修保养手册、安装手册等。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二、设备具体参数要求</w:t>
      </w:r>
    </w:p>
    <w:p w:rsidR="009434A1" w:rsidRDefault="006E2207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设备（小</w:t>
      </w:r>
      <w:r w:rsidR="007567B2">
        <w:rPr>
          <w:rFonts w:ascii="仿宋_GB2312" w:eastAsia="仿宋_GB2312" w:hint="eastAsia"/>
          <w:sz w:val="32"/>
          <w:szCs w:val="32"/>
        </w:rPr>
        <w:t>风量4台）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1．受场地条件限制，风量：</w:t>
      </w:r>
      <w:r w:rsidRPr="0040512E">
        <w:rPr>
          <w:rFonts w:ascii="仿宋_GB2312" w:eastAsia="仿宋_GB2312" w:hint="eastAsia"/>
          <w:b/>
          <w:sz w:val="32"/>
          <w:szCs w:val="32"/>
        </w:rPr>
        <w:t>≤1</w:t>
      </w:r>
      <w:r w:rsidR="0040512E" w:rsidRPr="0040512E">
        <w:rPr>
          <w:rFonts w:ascii="仿宋_GB2312" w:eastAsia="仿宋_GB2312" w:hint="eastAsia"/>
          <w:b/>
          <w:sz w:val="32"/>
          <w:szCs w:val="32"/>
        </w:rPr>
        <w:t>2</w:t>
      </w:r>
      <w:r w:rsidRPr="0040512E">
        <w:rPr>
          <w:rFonts w:ascii="仿宋_GB2312" w:eastAsia="仿宋_GB2312" w:hint="eastAsia"/>
          <w:b/>
          <w:sz w:val="32"/>
          <w:szCs w:val="32"/>
        </w:rPr>
        <w:t>00 m</w:t>
      </w:r>
      <w:r w:rsidRPr="0040512E">
        <w:rPr>
          <w:rFonts w:ascii="仿宋_GB2312" w:eastAsia="仿宋_GB2312" w:hint="eastAsia"/>
          <w:b/>
          <w:sz w:val="32"/>
          <w:szCs w:val="32"/>
          <w:vertAlign w:val="superscript"/>
        </w:rPr>
        <w:t>3</w:t>
      </w:r>
      <w:r w:rsidRPr="0040512E">
        <w:rPr>
          <w:rFonts w:ascii="仿宋_GB2312" w:eastAsia="仿宋_GB2312" w:hint="eastAsia"/>
          <w:b/>
          <w:sz w:val="32"/>
          <w:szCs w:val="32"/>
        </w:rPr>
        <w:t>/h，使用范围：≥1</w:t>
      </w:r>
      <w:r w:rsidR="0040512E" w:rsidRPr="0040512E">
        <w:rPr>
          <w:rFonts w:ascii="仿宋_GB2312" w:eastAsia="仿宋_GB2312" w:hint="eastAsia"/>
          <w:b/>
          <w:sz w:val="32"/>
          <w:szCs w:val="32"/>
        </w:rPr>
        <w:t>1</w:t>
      </w:r>
      <w:r w:rsidRPr="0040512E">
        <w:rPr>
          <w:rFonts w:ascii="仿宋_GB2312" w:eastAsia="仿宋_GB2312" w:hint="eastAsia"/>
          <w:b/>
          <w:sz w:val="32"/>
          <w:szCs w:val="32"/>
        </w:rPr>
        <w:t>0m</w:t>
      </w:r>
      <w:r w:rsidRPr="0040512E">
        <w:rPr>
          <w:rFonts w:ascii="仿宋_GB2312" w:eastAsia="仿宋_GB2312" w:hint="eastAsia"/>
          <w:b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 xml:space="preserve"> 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2.颗粒物的洁净空气量（CADR）实测值：≥2200 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/h；（提供省级或省级以上取得计量认证（CMA）合格证书的检测机构出具的检测报告）；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3.气态污染物（甲醛）洁净空气量（CADR）实测值：＞700 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/h；（提供省级或省级以上取得计量认证（CMA）合格证书的检测机构出具的检测报告）；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4.气态污染物（TVOC）洁净空气量（CADR）实测值：＞600 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/h；</w:t>
      </w:r>
      <w:r>
        <w:rPr>
          <w:rFonts w:ascii="仿宋_GB2312" w:eastAsia="仿宋_GB2312" w:hint="eastAsia"/>
          <w:sz w:val="32"/>
          <w:szCs w:val="32"/>
        </w:rPr>
        <w:lastRenderedPageBreak/>
        <w:t>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★5.风速≤500m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/h时，设备运行≤15分钟后的空气消毒模拟现场实验(≥20m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)灭菌率：≥99.99%（提供省级或省级以上取得计量认证（CMA）合格证书的检测机构出具的检测报告）；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★6.风速≤1800 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/h运行≤45分钟后的空气消毒效果现场 (≥160m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) 实验，空气中自然</w:t>
      </w:r>
      <w:proofErr w:type="gramStart"/>
      <w:r>
        <w:rPr>
          <w:rFonts w:ascii="仿宋_GB2312" w:eastAsia="仿宋_GB2312" w:hint="eastAsia"/>
          <w:sz w:val="32"/>
          <w:szCs w:val="32"/>
        </w:rPr>
        <w:t>菌</w:t>
      </w:r>
      <w:proofErr w:type="gramEnd"/>
      <w:r>
        <w:rPr>
          <w:rFonts w:ascii="仿宋_GB2312" w:eastAsia="仿宋_GB2312" w:hint="eastAsia"/>
          <w:sz w:val="32"/>
          <w:szCs w:val="32"/>
        </w:rPr>
        <w:t>消亡率：≥99.65%（提供省级或省级以上取得计量认证（CMA）合格证书的检测机构出具的检测报告）；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★7.单独等离子模块(主机内拆除所有过滤和消毒技术模块，仅保留等离子体模块) 运行风速≤500m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 ≤25分钟后的空气消毒模拟现场实验(≥20m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)（白色葡萄球菌）平均灭菌率：≥99.97%（提供省级或省级以上取得计量认证（CMA）合格证书的检测机构出具的检测报告）；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8.设备噪音：夜间模式(500m</w:t>
      </w:r>
      <w:r>
        <w:rPr>
          <w:rFonts w:ascii="仿宋_GB2312" w:eastAsia="仿宋_GB2312" w:hint="eastAsia"/>
          <w:sz w:val="32"/>
          <w:szCs w:val="32"/>
          <w:vertAlign w:val="superscript"/>
        </w:rPr>
        <w:t>3</w:t>
      </w:r>
      <w:r>
        <w:rPr>
          <w:rFonts w:ascii="仿宋_GB2312" w:eastAsia="仿宋_GB2312" w:hint="eastAsia"/>
          <w:sz w:val="32"/>
          <w:szCs w:val="32"/>
        </w:rPr>
        <w:t>/h)≤39分贝（提供说明书）；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9.受场地条件限制，须提供现有设备真实尺寸的实物照片和印刷彩页资料，且整机尺寸≤高194cm*宽91cm*深57 cm；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10.设备出现性能下降或故障有自动警告或警报功能，并显示故障识别代码，警告识别代码数量≥7个；警报识别代码数量≥12个（提供说明书）；</w:t>
      </w:r>
    </w:p>
    <w:p w:rsidR="009434A1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质保2年，2小时响应，24小时到场。</w:t>
      </w:r>
    </w:p>
    <w:p w:rsidR="009434A1" w:rsidRPr="008B13E8" w:rsidRDefault="007567B2" w:rsidP="008B13E8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设备中标后负责安装到位，交由采购方验收后使用。</w:t>
      </w:r>
    </w:p>
    <w:sectPr w:rsidR="009434A1" w:rsidRPr="008B13E8" w:rsidSect="009434A1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0C4" w:rsidRDefault="00E720C4" w:rsidP="009434A1">
      <w:r>
        <w:separator/>
      </w:r>
    </w:p>
  </w:endnote>
  <w:endnote w:type="continuationSeparator" w:id="0">
    <w:p w:rsidR="00E720C4" w:rsidRDefault="00E720C4" w:rsidP="0094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4A1" w:rsidRDefault="00E720C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9434A1" w:rsidRDefault="00247E61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7567B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B13E8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0C4" w:rsidRDefault="00E720C4" w:rsidP="009434A1">
      <w:r>
        <w:separator/>
      </w:r>
    </w:p>
  </w:footnote>
  <w:footnote w:type="continuationSeparator" w:id="0">
    <w:p w:rsidR="00E720C4" w:rsidRDefault="00E720C4" w:rsidP="00943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2A61"/>
    <w:multiLevelType w:val="hybridMultilevel"/>
    <w:tmpl w:val="D86E894E"/>
    <w:lvl w:ilvl="0" w:tplc="E500E5D6">
      <w:numFmt w:val="bullet"/>
      <w:lvlText w:val="★"/>
      <w:lvlJc w:val="left"/>
      <w:pPr>
        <w:ind w:left="360" w:hanging="360"/>
      </w:pPr>
      <w:rPr>
        <w:rFonts w:ascii="仿宋_GB2312" w:eastAsia="仿宋_GB2312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BBC2404"/>
    <w:multiLevelType w:val="hybridMultilevel"/>
    <w:tmpl w:val="BEF2DD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4A1"/>
    <w:rsid w:val="00023693"/>
    <w:rsid w:val="00247E61"/>
    <w:rsid w:val="0040512E"/>
    <w:rsid w:val="006760B7"/>
    <w:rsid w:val="006E2207"/>
    <w:rsid w:val="007567B2"/>
    <w:rsid w:val="008B13E8"/>
    <w:rsid w:val="008F2A3C"/>
    <w:rsid w:val="009434A1"/>
    <w:rsid w:val="00B5336D"/>
    <w:rsid w:val="00C95416"/>
    <w:rsid w:val="00D01850"/>
    <w:rsid w:val="00E669FF"/>
    <w:rsid w:val="00E720C4"/>
    <w:rsid w:val="01F6308D"/>
    <w:rsid w:val="02564CFB"/>
    <w:rsid w:val="032C570E"/>
    <w:rsid w:val="0E0F0682"/>
    <w:rsid w:val="0EA363E8"/>
    <w:rsid w:val="0F82476D"/>
    <w:rsid w:val="10D21D83"/>
    <w:rsid w:val="10DF4C25"/>
    <w:rsid w:val="122725E6"/>
    <w:rsid w:val="1303136A"/>
    <w:rsid w:val="23565043"/>
    <w:rsid w:val="27BD0A66"/>
    <w:rsid w:val="2C421B96"/>
    <w:rsid w:val="2EC21B07"/>
    <w:rsid w:val="345C0978"/>
    <w:rsid w:val="379D719F"/>
    <w:rsid w:val="3E122F26"/>
    <w:rsid w:val="3FA941E2"/>
    <w:rsid w:val="40176492"/>
    <w:rsid w:val="41086076"/>
    <w:rsid w:val="450F48EF"/>
    <w:rsid w:val="480A380B"/>
    <w:rsid w:val="4D1B3CAD"/>
    <w:rsid w:val="4FE70929"/>
    <w:rsid w:val="521C79E9"/>
    <w:rsid w:val="52245FC7"/>
    <w:rsid w:val="57FC659E"/>
    <w:rsid w:val="5CAD4E74"/>
    <w:rsid w:val="5F7463FD"/>
    <w:rsid w:val="66EE1286"/>
    <w:rsid w:val="69FA4D8B"/>
    <w:rsid w:val="6AC135BA"/>
    <w:rsid w:val="737E07CD"/>
    <w:rsid w:val="773D759B"/>
    <w:rsid w:val="799117F1"/>
    <w:rsid w:val="7B142553"/>
    <w:rsid w:val="7D463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34A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9434A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9434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  <w:rsid w:val="009434A1"/>
  </w:style>
  <w:style w:type="paragraph" w:styleId="a5">
    <w:name w:val="List Paragraph"/>
    <w:basedOn w:val="a"/>
    <w:uiPriority w:val="34"/>
    <w:qFormat/>
    <w:rsid w:val="009434A1"/>
    <w:pPr>
      <w:ind w:firstLineChars="200" w:firstLine="420"/>
    </w:pPr>
    <w:rPr>
      <w:rFonts w:ascii="等线" w:eastAsia="等线" w:hAnsi="等线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248</Words>
  <Characters>1416</Characters>
  <Application>Microsoft Office Word</Application>
  <DocSecurity>0</DocSecurity>
  <Lines>11</Lines>
  <Paragraphs>3</Paragraphs>
  <ScaleCrop>false</ScaleCrop>
  <Company>China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cp:lastPrinted>2023-08-24T01:37:00Z</cp:lastPrinted>
  <dcterms:created xsi:type="dcterms:W3CDTF">2022-10-18T12:23:00Z</dcterms:created>
  <dcterms:modified xsi:type="dcterms:W3CDTF">2023-11-05T08:39:00Z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