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甘肃省红十字血液中心2024年血型仪加样头招标采购项目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公告</w:t>
      </w:r>
    </w:p>
    <w:p>
      <w:pPr>
        <w:widowControl/>
        <w:shd w:val="clear" w:color="auto" w:fill="FFFFFF"/>
        <w:spacing w:line="315" w:lineRule="atLeast"/>
        <w:ind w:firstLine="56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中佳信建设管理集团有限公司受甘肃省红十字血液中心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委托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对甘肃省红十字血液中心2024年血型仪加样头招标采购项目采用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公开招标的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方式进行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评标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小组于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日评审推荐成交候选供应商，由采购人确定成交供应商，现将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结果公布如下：</w:t>
      </w:r>
    </w:p>
    <w:p>
      <w:pPr>
        <w:widowControl/>
        <w:shd w:val="clear" w:color="auto" w:fill="FFFFFF"/>
        <w:spacing w:line="315" w:lineRule="atLeast"/>
        <w:ind w:left="562"/>
        <w:jc w:val="left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1.项目名称：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甘肃省红十字血液中心2024年血型仪加样头招标采购项目</w:t>
      </w:r>
    </w:p>
    <w:p>
      <w:pPr>
        <w:widowControl/>
        <w:shd w:val="clear" w:color="auto" w:fill="FFFFFF"/>
        <w:spacing w:line="315" w:lineRule="atLeast"/>
        <w:ind w:left="562"/>
        <w:jc w:val="left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编号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ZJXGSZ2024-4019</w:t>
      </w:r>
    </w:p>
    <w:p>
      <w:pPr>
        <w:widowControl/>
        <w:shd w:val="clear" w:color="auto" w:fill="FFFFFF"/>
        <w:spacing w:line="315" w:lineRule="atLeast"/>
        <w:ind w:firstLine="562"/>
        <w:jc w:val="left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名称及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金额：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：甘肃捷诚易达商贸有限公司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leftChars="0" w:firstLine="560" w:firstLine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中标金额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139968.00元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leftChars="0" w:firstLine="56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成交内容：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leftChars="0" w:firstLine="560" w:firstLine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2024年血型仪加样头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ind w:left="0" w:leftChars="0" w:firstLine="560" w:firstLineChars="0"/>
        <w:jc w:val="left"/>
        <w:textAlignment w:val="auto"/>
        <w:rPr>
          <w:rFonts w:hint="default" w:ascii="仿宋" w:hAnsi="仿宋" w:eastAsia="微软雅黑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公告日期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2024年5月28日</w:t>
      </w:r>
    </w:p>
    <w:p>
      <w:pPr>
        <w:widowControl/>
        <w:shd w:val="clear" w:color="auto" w:fill="FFFFFF"/>
        <w:spacing w:line="315" w:lineRule="atLeast"/>
        <w:ind w:firstLine="562"/>
        <w:jc w:val="left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.公告日期：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自本公告发布之日起3个工作日。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firstLine="562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yellow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7.评标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小组成员名单：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闫加元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龙玲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翟婧彦、刘司全、冯惟萍。</w:t>
      </w:r>
    </w:p>
    <w:p>
      <w:pPr>
        <w:widowControl/>
        <w:shd w:val="clear" w:color="auto" w:fill="FFFFFF"/>
        <w:spacing w:line="315" w:lineRule="atLeast"/>
        <w:ind w:firstLine="562"/>
        <w:jc w:val="left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.采购项目联系人及联系电话：</w:t>
      </w:r>
    </w:p>
    <w:p>
      <w:pPr>
        <w:pStyle w:val="4"/>
        <w:widowControl/>
        <w:shd w:val="clear" w:color="auto" w:fill="FFFFFF"/>
        <w:spacing w:beforeAutospacing="0" w:afterAutospacing="0" w:line="360" w:lineRule="atLeast"/>
        <w:ind w:left="1" w:firstLine="56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采购人：甘肃省红十字血液中心</w:t>
      </w:r>
    </w:p>
    <w:p>
      <w:pPr>
        <w:pStyle w:val="4"/>
        <w:widowControl/>
        <w:shd w:val="clear" w:color="auto" w:fill="FFFFFF"/>
        <w:spacing w:beforeAutospacing="0" w:afterAutospacing="0" w:line="360" w:lineRule="atLeast"/>
        <w:ind w:left="1" w:firstLine="56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采购人地址：甘肃省兰州市盐场路小沟坪 1 号</w:t>
      </w:r>
    </w:p>
    <w:p>
      <w:pPr>
        <w:pStyle w:val="4"/>
        <w:widowControl/>
        <w:shd w:val="clear" w:color="auto" w:fill="FFFFFF"/>
        <w:spacing w:beforeAutospacing="0" w:afterAutospacing="0" w:line="360" w:lineRule="atLeast"/>
        <w:ind w:left="1" w:firstLine="56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联系人：南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先生</w:t>
      </w:r>
    </w:p>
    <w:p>
      <w:pPr>
        <w:pStyle w:val="4"/>
        <w:widowControl/>
        <w:shd w:val="clear" w:color="auto" w:fill="FFFFFF"/>
        <w:spacing w:beforeAutospacing="0" w:afterAutospacing="0" w:line="360" w:lineRule="atLeast"/>
        <w:ind w:left="1" w:firstLine="56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电话：13993175939</w:t>
      </w:r>
    </w:p>
    <w:p>
      <w:pPr>
        <w:pStyle w:val="4"/>
        <w:widowControl/>
        <w:shd w:val="clear" w:color="auto" w:fill="FFFFFF"/>
        <w:spacing w:beforeAutospacing="0" w:afterAutospacing="0" w:line="360" w:lineRule="atLeast"/>
        <w:ind w:left="1" w:firstLine="56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采购代理机构：中佳信建设管理集团有限公司</w:t>
      </w:r>
    </w:p>
    <w:p>
      <w:pPr>
        <w:pStyle w:val="4"/>
        <w:widowControl/>
        <w:shd w:val="clear" w:color="auto" w:fill="FFFFFF"/>
        <w:spacing w:beforeAutospacing="0" w:afterAutospacing="0" w:line="360" w:lineRule="atLeast"/>
        <w:ind w:left="1" w:firstLine="56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地址：甘肃省兰州市安宁区蓝科路中海广场 17 幢 1211 室</w:t>
      </w:r>
    </w:p>
    <w:p>
      <w:pPr>
        <w:pStyle w:val="4"/>
        <w:widowControl/>
        <w:shd w:val="clear" w:color="auto" w:fill="FFFFFF"/>
        <w:spacing w:beforeAutospacing="0" w:afterAutospacing="0" w:line="360" w:lineRule="atLeast"/>
        <w:ind w:left="1" w:firstLine="560"/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工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电话：0931-7845958</w:t>
      </w:r>
    </w:p>
    <w:p>
      <w:pPr>
        <w:widowControl/>
        <w:shd w:val="clear" w:color="auto" w:fill="FFFFFF"/>
        <w:spacing w:line="315" w:lineRule="atLeast"/>
        <w:jc w:val="righ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hd w:val="clear" w:color="auto" w:fill="FFFFFF"/>
        <w:spacing w:line="315" w:lineRule="atLeast"/>
        <w:ind w:right="560" w:firstLine="3080" w:firstLineChars="1100"/>
        <w:rPr>
          <w:rFonts w:ascii="仿宋_GB2312" w:hAnsi="微软雅黑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中佳信建设管理集团有限公司</w:t>
      </w:r>
    </w:p>
    <w:p>
      <w:pPr>
        <w:widowControl/>
        <w:shd w:val="clear" w:color="auto" w:fill="FFFFFF"/>
        <w:spacing w:line="315" w:lineRule="atLeast"/>
        <w:ind w:right="560" w:firstLine="3920" w:firstLineChars="1400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OTZmNDkwM2Y5YjU4ZDI0NzIzZmYyOWU4YjIyYTMifQ=="/>
    <w:docVar w:name="KSO_WPS_MARK_KEY" w:val="d0ccab7f-c09d-4a5f-a0f6-c25b580d3a69"/>
  </w:docVars>
  <w:rsids>
    <w:rsidRoot w:val="775F66F8"/>
    <w:rsid w:val="005D02BC"/>
    <w:rsid w:val="00841F49"/>
    <w:rsid w:val="00E95F5F"/>
    <w:rsid w:val="03CF6249"/>
    <w:rsid w:val="08A05357"/>
    <w:rsid w:val="0C78047F"/>
    <w:rsid w:val="0CC9014F"/>
    <w:rsid w:val="13C878C8"/>
    <w:rsid w:val="22CB07B7"/>
    <w:rsid w:val="2C8D3971"/>
    <w:rsid w:val="31507E98"/>
    <w:rsid w:val="34DF1D8C"/>
    <w:rsid w:val="370C169C"/>
    <w:rsid w:val="40BB526C"/>
    <w:rsid w:val="4CA15AA4"/>
    <w:rsid w:val="4EDA7649"/>
    <w:rsid w:val="54F93E6C"/>
    <w:rsid w:val="5AB33E49"/>
    <w:rsid w:val="6C094868"/>
    <w:rsid w:val="6E0E093B"/>
    <w:rsid w:val="775F66F8"/>
    <w:rsid w:val="7E9B25F6"/>
    <w:rsid w:val="97FE0D3B"/>
    <w:rsid w:val="EF2F288F"/>
    <w:rsid w:val="F49F0C9B"/>
    <w:rsid w:val="FFED9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417</Words>
  <Characters>485</Characters>
  <Lines>4</Lines>
  <Paragraphs>1</Paragraphs>
  <TotalTime>0</TotalTime>
  <ScaleCrop>false</ScaleCrop>
  <LinksUpToDate>false</LinksUpToDate>
  <CharactersWithSpaces>495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2019-07-17T08:13:00Z</dcterms:created>
  <dc:creator>xiaoma</dc:creator>
  <cp:lastModifiedBy>上官若冰</cp:lastModifiedBy>
  <dcterms:modified xsi:type="dcterms:W3CDTF">2024-05-28T02:26:10Z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FB58CA6D7EBF47088DB339A46FE7FFBD</vt:lpwstr>
  </property>
</Properties>
</file>