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DA0" w:rsidRPr="004E1DA0" w:rsidRDefault="004E1DA0" w:rsidP="004E1DA0">
      <w:pPr>
        <w:snapToGrid w:val="0"/>
        <w:spacing w:line="520" w:lineRule="exact"/>
        <w:jc w:val="center"/>
        <w:rPr>
          <w:rFonts w:ascii="宋体" w:eastAsia="宋体" w:hAnsi="宋体"/>
          <w:b/>
          <w:sz w:val="32"/>
          <w:szCs w:val="32"/>
        </w:rPr>
      </w:pPr>
      <w:r w:rsidRPr="004E1DA0">
        <w:rPr>
          <w:rFonts w:ascii="宋体" w:eastAsia="宋体" w:hAnsi="宋体"/>
          <w:b/>
          <w:sz w:val="32"/>
          <w:szCs w:val="32"/>
        </w:rPr>
        <w:t>1.</w:t>
      </w:r>
      <w:r w:rsidRPr="004E1DA0">
        <w:rPr>
          <w:rFonts w:ascii="宋体" w:eastAsia="宋体" w:hAnsi="宋体" w:hint="eastAsia"/>
          <w:b/>
          <w:sz w:val="32"/>
          <w:szCs w:val="32"/>
        </w:rPr>
        <w:t>全自动生化分析系统 1台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1.基本要求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用于急诊项目的检测，如肝肾功能、心肌标志物、血脂、血糖、电解质等，设备能在海拔4300m以上正常工作。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2.资质认证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具有CFDA,FDA或CE认证。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3.技术和性能参数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3.1检测原理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分光光度法和离子选择电极法</w:t>
      </w:r>
      <w:r w:rsidR="00E01BB6">
        <w:rPr>
          <w:rFonts w:ascii="宋体" w:eastAsia="宋体" w:hAnsi="宋体" w:hint="eastAsia"/>
          <w:sz w:val="32"/>
          <w:szCs w:val="32"/>
        </w:rPr>
        <w:t>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3.2检测速度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光学速度≥800测试/小时，ISE速度≥600测试/小时，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3.3检测项目</w:t>
      </w:r>
      <w:r w:rsidR="00E01BB6">
        <w:rPr>
          <w:rFonts w:ascii="宋体" w:eastAsia="宋体" w:hAnsi="宋体" w:hint="eastAsia"/>
          <w:sz w:val="32"/>
          <w:szCs w:val="32"/>
        </w:rPr>
        <w:t>：</w:t>
      </w:r>
      <w:r w:rsidRPr="004E1DA0">
        <w:rPr>
          <w:rFonts w:ascii="宋体" w:eastAsia="宋体" w:hAnsi="宋体" w:hint="eastAsia"/>
          <w:sz w:val="32"/>
          <w:szCs w:val="32"/>
        </w:rPr>
        <w:t>同时分析项目≥120项</w:t>
      </w:r>
      <w:r w:rsidR="00E01BB6">
        <w:rPr>
          <w:rFonts w:ascii="宋体" w:eastAsia="宋体" w:hAnsi="宋体" w:hint="eastAsia"/>
          <w:sz w:val="32"/>
          <w:szCs w:val="32"/>
        </w:rPr>
        <w:t>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●3.4样本位</w:t>
      </w:r>
      <w:r w:rsidR="00E01BB6">
        <w:rPr>
          <w:rFonts w:ascii="宋体" w:eastAsia="宋体" w:hAnsi="宋体" w:hint="eastAsia"/>
          <w:sz w:val="32"/>
          <w:szCs w:val="32"/>
        </w:rPr>
        <w:t>：</w:t>
      </w:r>
      <w:r w:rsidRPr="004E1DA0">
        <w:rPr>
          <w:rFonts w:ascii="宋体" w:eastAsia="宋体" w:hAnsi="宋体" w:hint="eastAsia"/>
          <w:sz w:val="32"/>
          <w:szCs w:val="32"/>
        </w:rPr>
        <w:t>常规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样本位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≥150个，并具备独立的急诊进样区，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急诊位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≥20个，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3.5样本管类型</w:t>
      </w:r>
      <w:r w:rsidR="00E01BB6">
        <w:rPr>
          <w:rFonts w:ascii="宋体" w:eastAsia="宋体" w:hAnsi="宋体" w:hint="eastAsia"/>
          <w:sz w:val="32"/>
          <w:szCs w:val="32"/>
        </w:rPr>
        <w:t>：</w:t>
      </w:r>
      <w:r w:rsidRPr="004E1DA0">
        <w:rPr>
          <w:rFonts w:ascii="宋体" w:eastAsia="宋体" w:hAnsi="宋体" w:hint="eastAsia"/>
          <w:sz w:val="32"/>
          <w:szCs w:val="32"/>
        </w:rPr>
        <w:t>多种规格的原始管或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样品杯可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混合使用</w:t>
      </w:r>
      <w:r w:rsidR="00E01BB6">
        <w:rPr>
          <w:rFonts w:ascii="宋体" w:eastAsia="宋体" w:hAnsi="宋体" w:hint="eastAsia"/>
          <w:sz w:val="32"/>
          <w:szCs w:val="32"/>
        </w:rPr>
        <w:t>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3.6具备样本针报警功能</w:t>
      </w:r>
      <w:r w:rsidR="00E01BB6">
        <w:rPr>
          <w:rFonts w:ascii="宋体" w:eastAsia="宋体" w:hAnsi="宋体" w:hint="eastAsia"/>
          <w:sz w:val="32"/>
          <w:szCs w:val="32"/>
        </w:rPr>
        <w:t>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●3.7可不停机的状态下添加试剂、耗材</w:t>
      </w:r>
      <w:r w:rsidR="00E01BB6">
        <w:rPr>
          <w:rFonts w:ascii="宋体" w:eastAsia="宋体" w:hAnsi="宋体" w:hint="eastAsia"/>
          <w:sz w:val="32"/>
          <w:szCs w:val="32"/>
        </w:rPr>
        <w:t>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3.8混匀方式：搅拌棒或者超声；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3.9生化反应杯数量≥160个；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3.10反应杯材质：石英玻璃或UV塑料；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3.11孵育方式：非水浴，不需要添加剂；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●3.12最小样本体积≤1.0ul，0.1ul步进；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3.13最小消耗试剂体积：R1/R2试剂最小消耗体积≤10ul,1ul步进；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●3.14电极寿命：钾钠氯电极使用时间≥6个月，或≥4万个测试；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lastRenderedPageBreak/>
        <w:t>●3.15试剂系统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具备与设备同品牌的原厂试剂，校准品和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质控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品，保证完整的溯源体系；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3.16最长反应时间：≤9分钟</w:t>
      </w:r>
      <w:r w:rsidR="00E01BB6">
        <w:rPr>
          <w:rFonts w:ascii="宋体" w:eastAsia="宋体" w:hAnsi="宋体" w:hint="eastAsia"/>
          <w:sz w:val="32"/>
          <w:szCs w:val="32"/>
        </w:rPr>
        <w:t>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3.17报警及安全指标：具备设备指标异常提示和安全报警。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4.配置需求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4.1软件系统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中文图形化操作系统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4.2硬件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触摸式液晶显示器，设备主机一台，电脑（CPU主频≥3.5GHz；内存≥8GB；硬盘≥1TB）一台，水机一台，不间断电源一台；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  <w:u w:val="single" w:color="FF0000"/>
        </w:rPr>
      </w:pPr>
      <w:r w:rsidRPr="004E1DA0">
        <w:rPr>
          <w:rFonts w:ascii="宋体" w:eastAsia="宋体" w:hAnsi="宋体" w:hint="eastAsia"/>
          <w:sz w:val="32"/>
          <w:szCs w:val="32"/>
        </w:rPr>
        <w:t>5.配套医用试剂耗材：开放性医用试剂耗材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6.物联网支持功能：设备具备联网功能。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质保2年，2小时响应，24小时到场。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设备中标后负责安装到位，交由采购方验收使用。</w:t>
      </w:r>
    </w:p>
    <w:p w:rsidR="004E1DA0" w:rsidRPr="004E1DA0" w:rsidRDefault="004E1DA0" w:rsidP="004E1DA0">
      <w:pPr>
        <w:snapToGrid w:val="0"/>
        <w:spacing w:line="520" w:lineRule="exact"/>
        <w:rPr>
          <w:rFonts w:ascii="宋体" w:eastAsia="宋体" w:hAnsi="宋体"/>
          <w:sz w:val="32"/>
          <w:szCs w:val="32"/>
        </w:rPr>
      </w:pPr>
    </w:p>
    <w:p w:rsidR="004E1DA0" w:rsidRPr="004E1DA0" w:rsidRDefault="004E1DA0" w:rsidP="004E1DA0">
      <w:pPr>
        <w:snapToGrid w:val="0"/>
        <w:spacing w:line="520" w:lineRule="exact"/>
        <w:rPr>
          <w:rFonts w:ascii="宋体" w:eastAsia="宋体" w:hAnsi="宋体"/>
          <w:sz w:val="32"/>
          <w:szCs w:val="32"/>
        </w:rPr>
      </w:pPr>
    </w:p>
    <w:p w:rsidR="004E1DA0" w:rsidRPr="004E1DA0" w:rsidRDefault="004E1DA0" w:rsidP="004E1DA0">
      <w:pPr>
        <w:snapToGrid w:val="0"/>
        <w:spacing w:line="520" w:lineRule="exact"/>
        <w:jc w:val="center"/>
        <w:rPr>
          <w:rFonts w:ascii="宋体" w:eastAsia="宋体" w:hAnsi="宋体"/>
          <w:b/>
          <w:sz w:val="32"/>
          <w:szCs w:val="32"/>
        </w:rPr>
      </w:pPr>
      <w:r w:rsidRPr="004E1DA0">
        <w:rPr>
          <w:rFonts w:ascii="宋体" w:eastAsia="宋体" w:hAnsi="宋体"/>
          <w:b/>
          <w:sz w:val="32"/>
          <w:szCs w:val="32"/>
        </w:rPr>
        <w:t>2.全自动化学发光免疫分析</w:t>
      </w:r>
      <w:r w:rsidRPr="004E1DA0">
        <w:rPr>
          <w:rFonts w:ascii="宋体" w:eastAsia="宋体" w:hAnsi="宋体" w:hint="eastAsia"/>
          <w:b/>
          <w:sz w:val="32"/>
          <w:szCs w:val="32"/>
        </w:rPr>
        <w:t>仪 1台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1.基本要求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该设备主要用于激素与肿瘤标志物的自动化定量检测，设备能在海拔4300m以上正常工作。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2.资质认证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具备CFDA,FDA或CE认证。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3.设备技术和性能参数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3.1采用化学发光法进行测定；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●3.2检测速度总量≥600测试/小时；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lastRenderedPageBreak/>
        <w:t>●3.3单模块检测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试剂位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≥24个，支持试剂在机冷藏，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不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停机添加试剂或耗材；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3.4单模块同时加载样本数≥90个，支持随时加样检测，支持样本条码自动扫描；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3.5具备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急诊位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功能，满足随时急诊检测样本；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3.6具备样本自动重测及自动稀释功能，超线性范围自动稀释检测；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3.7具备液位探测、血凝块检测及防撞击感应等功能，防止样本或试剂空吸；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3.8具备一定的扩展功能，支持多台并机。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4.耗材/试剂性能参数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★4.1检测项目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需包括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醛固酮(ALD)、皮质醇(CORT)、雌二醇(E2)、黄体生成素(LH)、卵泡刺激素(FSH)、孕酮(PROG)、睾酮(T)、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泌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乳素(PRL)，甲状腺激素及相关蛋白：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总三碘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甲状腺原氨酸(TT3)、总甲状腺素(TT4)、游离三碘甲状腺原氨酸(FT3)、游离甲状腺素(FT4)、促甲状腺素(TSH)、反三碘甲状腺原氨酸(RT3)、甲状腺球蛋白(HTG)、甲状腺球蛋白抗体(TGA)及甲状腺微粒体抗体(TMA)及常见肿瘤标志物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4.2试剂及仪器在国家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卫健委临检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中心室内或室间质评有分组或菜单包含品牌；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4.3试剂三证齐全，且在有效期内,试剂效期一般应为一年以上，送到医院及科室时效期剩余应不少于半年；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4.4试剂批号应保持一定的连续性，一般批号更换不超过三次/年；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4.5全程冷链运输，试剂应及时配送，一般在收到订单一周内配送，个别急用试剂应随时响应加急配送；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lastRenderedPageBreak/>
        <w:t>●4.6随检测试剂免费提供相应校准品及检测用耗材，如反应杯、清洗液及缓冲液等，如有配套质控品，也应免费提供；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4.7遇有突发的试剂质量、运输等问题须及时免费退换，涉及试剂的不良事件须在2小时内响应，本地有派驻机构及人员最佳。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5.配置需求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5.1软件：操作软件1套</w:t>
      </w:r>
      <w:r w:rsidR="00E01BB6">
        <w:rPr>
          <w:rFonts w:ascii="宋体" w:eastAsia="宋体" w:hAnsi="宋体" w:hint="eastAsia"/>
          <w:sz w:val="32"/>
          <w:szCs w:val="32"/>
        </w:rPr>
        <w:t>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5.2硬件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全自动化学发光免疫分析仪1套、控制电脑1套（含主机、键盘、鼠标、连接线）、UPS电源1台、打印机1台及相应的连接线、桌面等配件。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质保2年，2小时响应，24小时到场。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设备中标后负责安装到位，交由采购方验收使用。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</w:p>
    <w:p w:rsidR="004E1DA0" w:rsidRPr="004E1DA0" w:rsidRDefault="004E1DA0" w:rsidP="004E1DA0">
      <w:pPr>
        <w:snapToGrid w:val="0"/>
        <w:spacing w:line="520" w:lineRule="exact"/>
        <w:rPr>
          <w:rFonts w:ascii="宋体" w:eastAsia="宋体" w:hAnsi="宋体"/>
          <w:sz w:val="32"/>
          <w:szCs w:val="32"/>
        </w:rPr>
      </w:pPr>
    </w:p>
    <w:p w:rsidR="004E1DA0" w:rsidRPr="004E1DA0" w:rsidRDefault="004E1DA0" w:rsidP="004E1DA0">
      <w:pPr>
        <w:snapToGrid w:val="0"/>
        <w:spacing w:line="520" w:lineRule="exact"/>
        <w:jc w:val="center"/>
        <w:rPr>
          <w:rFonts w:ascii="宋体" w:eastAsia="宋体" w:hAnsi="宋体"/>
          <w:b/>
          <w:sz w:val="32"/>
          <w:szCs w:val="32"/>
        </w:rPr>
      </w:pPr>
      <w:r w:rsidRPr="004E1DA0">
        <w:rPr>
          <w:rFonts w:ascii="宋体" w:eastAsia="宋体" w:hAnsi="宋体" w:hint="eastAsia"/>
          <w:b/>
          <w:sz w:val="32"/>
          <w:szCs w:val="32"/>
        </w:rPr>
        <w:t>3.血气分析仪 2台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1.基本要求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手持式血气分析仪，进行血气、电解质、代谢物以及血氧分析同时测定，设备能在海拔4300m以上正常工作。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2.资质认证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具有CFDA、FDA或CE认证。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3.技术和性能参数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3.1测定项目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可通过不同测试卡测定包括血气（pH、PO</w:t>
      </w:r>
      <w:r w:rsidRPr="004E1DA0">
        <w:rPr>
          <w:rFonts w:ascii="宋体" w:eastAsia="宋体" w:hAnsi="宋体" w:hint="eastAsia"/>
          <w:sz w:val="32"/>
          <w:szCs w:val="32"/>
          <w:vertAlign w:val="subscript"/>
        </w:rPr>
        <w:t>2</w:t>
      </w:r>
      <w:r w:rsidRPr="004E1DA0">
        <w:rPr>
          <w:rFonts w:ascii="宋体" w:eastAsia="宋体" w:hAnsi="宋体" w:hint="eastAsia"/>
          <w:sz w:val="32"/>
          <w:szCs w:val="32"/>
        </w:rPr>
        <w:t>、PCO</w:t>
      </w:r>
      <w:r w:rsidRPr="004E1DA0">
        <w:rPr>
          <w:rFonts w:ascii="宋体" w:eastAsia="宋体" w:hAnsi="宋体" w:hint="eastAsia"/>
          <w:sz w:val="32"/>
          <w:szCs w:val="32"/>
          <w:vertAlign w:val="subscript"/>
        </w:rPr>
        <w:t>2</w:t>
      </w:r>
      <w:r w:rsidRPr="004E1DA0">
        <w:rPr>
          <w:rFonts w:ascii="宋体" w:eastAsia="宋体" w:hAnsi="宋体" w:hint="eastAsia"/>
          <w:sz w:val="32"/>
          <w:szCs w:val="32"/>
        </w:rPr>
        <w:t>）；电解质（Na+、K+、Ca</w:t>
      </w:r>
      <w:r w:rsidRPr="004E1DA0">
        <w:rPr>
          <w:rFonts w:ascii="宋体" w:eastAsia="宋体" w:hAnsi="宋体" w:hint="eastAsia"/>
          <w:sz w:val="32"/>
          <w:szCs w:val="32"/>
          <w:vertAlign w:val="subscript"/>
        </w:rPr>
        <w:t>2</w:t>
      </w:r>
      <w:r w:rsidRPr="004E1DA0">
        <w:rPr>
          <w:rFonts w:ascii="宋体" w:eastAsia="宋体" w:hAnsi="宋体" w:hint="eastAsia"/>
          <w:sz w:val="32"/>
          <w:szCs w:val="32"/>
        </w:rPr>
        <w:t>+、Cl-）；红细胞压积（</w:t>
      </w:r>
      <w:proofErr w:type="spellStart"/>
      <w:r w:rsidRPr="004E1DA0">
        <w:rPr>
          <w:rFonts w:ascii="宋体" w:eastAsia="宋体" w:hAnsi="宋体" w:hint="eastAsia"/>
          <w:sz w:val="32"/>
          <w:szCs w:val="32"/>
        </w:rPr>
        <w:t>Hct</w:t>
      </w:r>
      <w:proofErr w:type="spellEnd"/>
      <w:r w:rsidRPr="004E1DA0">
        <w:rPr>
          <w:rFonts w:ascii="宋体" w:eastAsia="宋体" w:hAnsi="宋体" w:hint="eastAsia"/>
          <w:sz w:val="32"/>
          <w:szCs w:val="32"/>
        </w:rPr>
        <w:t>）；代谢物（</w:t>
      </w:r>
      <w:proofErr w:type="spellStart"/>
      <w:r w:rsidRPr="004E1DA0">
        <w:rPr>
          <w:rFonts w:ascii="宋体" w:eastAsia="宋体" w:hAnsi="宋体" w:hint="eastAsia"/>
          <w:sz w:val="32"/>
          <w:szCs w:val="32"/>
        </w:rPr>
        <w:t>Glu</w:t>
      </w:r>
      <w:proofErr w:type="spellEnd"/>
      <w:r w:rsidRPr="004E1DA0">
        <w:rPr>
          <w:rFonts w:ascii="宋体" w:eastAsia="宋体" w:hAnsi="宋体" w:hint="eastAsia"/>
          <w:sz w:val="32"/>
          <w:szCs w:val="32"/>
        </w:rPr>
        <w:t>，Lac）；血氧（</w:t>
      </w:r>
      <w:proofErr w:type="spellStart"/>
      <w:r w:rsidRPr="004E1DA0">
        <w:rPr>
          <w:rFonts w:ascii="宋体" w:eastAsia="宋体" w:hAnsi="宋体" w:hint="eastAsia"/>
          <w:sz w:val="32"/>
          <w:szCs w:val="32"/>
        </w:rPr>
        <w:t>tHb</w:t>
      </w:r>
      <w:proofErr w:type="spellEnd"/>
      <w:r w:rsidRPr="004E1DA0">
        <w:rPr>
          <w:rFonts w:ascii="宋体" w:eastAsia="宋体" w:hAnsi="宋体" w:hint="eastAsia"/>
          <w:sz w:val="32"/>
          <w:szCs w:val="32"/>
        </w:rPr>
        <w:t>、SO</w:t>
      </w:r>
      <w:r w:rsidRPr="004E1DA0">
        <w:rPr>
          <w:rFonts w:ascii="宋体" w:eastAsia="宋体" w:hAnsi="宋体" w:hint="eastAsia"/>
          <w:sz w:val="32"/>
          <w:szCs w:val="32"/>
          <w:vertAlign w:val="subscript"/>
        </w:rPr>
        <w:t>2</w:t>
      </w:r>
      <w:r w:rsidRPr="004E1DA0">
        <w:rPr>
          <w:rFonts w:ascii="宋体" w:eastAsia="宋体" w:hAnsi="宋体" w:hint="eastAsia"/>
          <w:sz w:val="32"/>
          <w:szCs w:val="32"/>
        </w:rPr>
        <w:t>、O</w:t>
      </w:r>
      <w:r w:rsidRPr="004E1DA0">
        <w:rPr>
          <w:rFonts w:ascii="宋体" w:eastAsia="宋体" w:hAnsi="宋体" w:hint="eastAsia"/>
          <w:sz w:val="32"/>
          <w:szCs w:val="32"/>
          <w:vertAlign w:val="subscript"/>
        </w:rPr>
        <w:t>2</w:t>
      </w:r>
      <w:r w:rsidRPr="004E1DA0">
        <w:rPr>
          <w:rFonts w:ascii="宋体" w:eastAsia="宋体" w:hAnsi="宋体" w:hint="eastAsia"/>
          <w:sz w:val="32"/>
          <w:szCs w:val="32"/>
        </w:rPr>
        <w:t>Hb、</w:t>
      </w:r>
      <w:proofErr w:type="spellStart"/>
      <w:r w:rsidRPr="004E1DA0">
        <w:rPr>
          <w:rFonts w:ascii="宋体" w:eastAsia="宋体" w:hAnsi="宋体" w:hint="eastAsia"/>
          <w:sz w:val="32"/>
          <w:szCs w:val="32"/>
        </w:rPr>
        <w:t>COHb</w:t>
      </w:r>
      <w:proofErr w:type="spellEnd"/>
      <w:r w:rsidRPr="004E1DA0">
        <w:rPr>
          <w:rFonts w:ascii="宋体" w:eastAsia="宋体" w:hAnsi="宋体" w:hint="eastAsia"/>
          <w:sz w:val="32"/>
          <w:szCs w:val="32"/>
        </w:rPr>
        <w:t>、</w:t>
      </w:r>
      <w:proofErr w:type="spellStart"/>
      <w:r w:rsidRPr="004E1DA0">
        <w:rPr>
          <w:rFonts w:ascii="宋体" w:eastAsia="宋体" w:hAnsi="宋体" w:hint="eastAsia"/>
          <w:sz w:val="32"/>
          <w:szCs w:val="32"/>
        </w:rPr>
        <w:t>MetHb</w:t>
      </w:r>
      <w:proofErr w:type="spellEnd"/>
      <w:r w:rsidRPr="004E1DA0">
        <w:rPr>
          <w:rFonts w:ascii="宋体" w:eastAsia="宋体" w:hAnsi="宋体" w:hint="eastAsia"/>
          <w:sz w:val="32"/>
          <w:szCs w:val="32"/>
        </w:rPr>
        <w:t>、</w:t>
      </w:r>
      <w:proofErr w:type="spellStart"/>
      <w:r w:rsidRPr="004E1DA0">
        <w:rPr>
          <w:rFonts w:ascii="宋体" w:eastAsia="宋体" w:hAnsi="宋体" w:hint="eastAsia"/>
          <w:sz w:val="32"/>
          <w:szCs w:val="32"/>
        </w:rPr>
        <w:t>HHb</w:t>
      </w:r>
      <w:proofErr w:type="spellEnd"/>
      <w:r w:rsidRPr="004E1DA0">
        <w:rPr>
          <w:rFonts w:ascii="宋体" w:eastAsia="宋体" w:hAnsi="宋体" w:hint="eastAsia"/>
          <w:sz w:val="32"/>
          <w:szCs w:val="32"/>
        </w:rPr>
        <w:t>、总胆红素等参数；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lastRenderedPageBreak/>
        <w:t>3.2电源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两块9伏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锂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离子电池，或可充电电池；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●3.3激光扫描仪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符合U.S.21CFR1040.10和1040.11；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3.4定标方式：全自动液体定标方式；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●3.5试剂卡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集成的试剂卡，包含所有定标液、冲洗液、废液包和进样口；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3.6自动检测功能：具备，可检测血凝块；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3.7全参数监测血样≤130ul；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3.8测量时间≤120秒；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3.9数据存储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可存储病人数据和</w:t>
      </w:r>
      <w:proofErr w:type="gramStart"/>
      <w:r w:rsidRPr="004E1DA0">
        <w:rPr>
          <w:rFonts w:ascii="宋体" w:eastAsia="宋体" w:hAnsi="宋体" w:hint="eastAsia"/>
          <w:sz w:val="32"/>
          <w:szCs w:val="32"/>
        </w:rPr>
        <w:t>质控</w:t>
      </w:r>
      <w:proofErr w:type="gramEnd"/>
      <w:r w:rsidRPr="004E1DA0">
        <w:rPr>
          <w:rFonts w:ascii="宋体" w:eastAsia="宋体" w:hAnsi="宋体" w:hint="eastAsia"/>
          <w:sz w:val="32"/>
          <w:szCs w:val="32"/>
        </w:rPr>
        <w:t>信息。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4.配置需求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主机1台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5.配套试剂耗材</w:t>
      </w:r>
    </w:p>
    <w:p w:rsidR="004E1DA0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bookmarkStart w:id="0" w:name="_GoBack"/>
      <w:bookmarkEnd w:id="0"/>
      <w:r w:rsidRPr="004E1DA0">
        <w:rPr>
          <w:rFonts w:ascii="宋体" w:eastAsia="宋体" w:hAnsi="宋体" w:hint="eastAsia"/>
          <w:sz w:val="32"/>
          <w:szCs w:val="32"/>
        </w:rPr>
        <w:t>质保2年，2小时响应，24小时到场。</w:t>
      </w:r>
    </w:p>
    <w:p w:rsidR="00FE7437" w:rsidRPr="004E1DA0" w:rsidRDefault="004E1DA0" w:rsidP="004E1DA0">
      <w:pPr>
        <w:spacing w:line="520" w:lineRule="exact"/>
        <w:rPr>
          <w:rFonts w:ascii="宋体" w:eastAsia="宋体" w:hAnsi="宋体"/>
          <w:sz w:val="32"/>
          <w:szCs w:val="32"/>
        </w:rPr>
      </w:pPr>
      <w:r w:rsidRPr="004E1DA0">
        <w:rPr>
          <w:rFonts w:ascii="宋体" w:eastAsia="宋体" w:hAnsi="宋体" w:hint="eastAsia"/>
          <w:sz w:val="32"/>
          <w:szCs w:val="32"/>
        </w:rPr>
        <w:t>设备中标后负责安装到位，交由采购方验收使用。</w:t>
      </w:r>
    </w:p>
    <w:sectPr w:rsidR="00FE7437" w:rsidRPr="004E1D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AA8"/>
    <w:rsid w:val="004E1DA0"/>
    <w:rsid w:val="00813AA8"/>
    <w:rsid w:val="00E01BB6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43733"/>
  <w15:chartTrackingRefBased/>
  <w15:docId w15:val="{7C4BFB29-DE06-471C-9219-69E824D44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D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327</Words>
  <Characters>1869</Characters>
  <Application>Microsoft Office Word</Application>
  <DocSecurity>0</DocSecurity>
  <Lines>15</Lines>
  <Paragraphs>4</Paragraphs>
  <ScaleCrop>false</ScaleCrop>
  <Company>MS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2024-07-18T02:14:00Z</dcterms:created>
  <dcterms:modified xsi:type="dcterms:W3CDTF">2024-07-18T02:46:00Z</dcterms:modified>
</cp:coreProperties>
</file>