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A3" w:rsidRPr="00C5478C" w:rsidRDefault="00DD2CA3" w:rsidP="00DD2CA3">
      <w:pPr>
        <w:widowControl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E85D4A" w:rsidRDefault="002D64DC" w:rsidP="001322B1">
      <w:pPr>
        <w:spacing w:line="560" w:lineRule="exact"/>
        <w:ind w:firstLine="645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★</w:t>
      </w:r>
      <w:r w:rsidR="00E85D4A">
        <w:rPr>
          <w:rFonts w:ascii="方正小标宋简体" w:eastAsia="方正小标宋简体" w:hAnsi="宋体" w:hint="eastAsia"/>
          <w:color w:val="000000"/>
          <w:sz w:val="32"/>
          <w:szCs w:val="32"/>
        </w:rPr>
        <w:t>商务要求</w:t>
      </w:r>
    </w:p>
    <w:p w:rsidR="00381EC3" w:rsidRDefault="00E85D4A" w:rsidP="00CD01C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381EC3">
        <w:rPr>
          <w:rFonts w:ascii="仿宋_GB2312" w:eastAsia="仿宋_GB2312" w:hint="eastAsia"/>
          <w:sz w:val="32"/>
          <w:szCs w:val="32"/>
        </w:rPr>
        <w:t>付款及结算方式：</w:t>
      </w:r>
    </w:p>
    <w:p w:rsidR="00E85D4A" w:rsidRPr="00381EC3" w:rsidRDefault="00701F38" w:rsidP="00CD01C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本项目不预付货款，物资运达指定地点安装完毕，验收合格后，中标供应商收集发票、验收报告等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，提交需求部门办理结算手续，需求部门在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>30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日内向中标供应商支付货款。</w:t>
      </w:r>
    </w:p>
    <w:p w:rsidR="00E85D4A" w:rsidRDefault="00E85D4A" w:rsidP="00E85D4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履约保证金</w:t>
      </w:r>
      <w:r w:rsidR="00701F38" w:rsidRPr="00701F38">
        <w:rPr>
          <w:rFonts w:ascii="仿宋_GB2312" w:eastAsia="仿宋_GB2312" w:hint="eastAsia"/>
          <w:sz w:val="32"/>
          <w:szCs w:val="32"/>
        </w:rPr>
        <w:t>和质量保证金</w:t>
      </w:r>
      <w:r>
        <w:rPr>
          <w:rFonts w:ascii="仿宋_GB2312" w:eastAsia="仿宋_GB2312" w:hint="eastAsia"/>
          <w:sz w:val="32"/>
          <w:szCs w:val="32"/>
        </w:rPr>
        <w:t>：</w:t>
      </w:r>
      <w:r w:rsidR="00701F38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中标供应商签订采购合同前，应当按合同金额的</w:t>
      </w:r>
      <w:r w:rsidR="00701F38">
        <w:rPr>
          <w:rFonts w:ascii="仿宋_GB2312" w:eastAsia="仿宋_GB2312" w:hAnsi="仿宋_GB2312" w:cs="仿宋_GB2312" w:hint="eastAsia"/>
          <w:bCs/>
          <w:snapToGrid w:val="0"/>
          <w:sz w:val="32"/>
          <w:szCs w:val="32"/>
          <w:u w:val="single"/>
        </w:rPr>
        <w:t xml:space="preserve"> 5 </w:t>
      </w:r>
      <w:r w:rsidR="00701F38"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%</w:t>
      </w:r>
      <w:r w:rsidR="00701F38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向采购单位提交履约保证金，合同履行物资验收合格后，</w:t>
      </w:r>
      <w:r w:rsidR="00701F38">
        <w:rPr>
          <w:rFonts w:ascii="仿宋_GB2312" w:eastAsia="仿宋_GB2312" w:hAnsi="仿宋" w:hint="eastAsia"/>
          <w:color w:val="000000"/>
          <w:sz w:val="32"/>
          <w:szCs w:val="32"/>
        </w:rPr>
        <w:t>履约保证金</w:t>
      </w:r>
      <w:r w:rsidR="00701F38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转为质量保证金</w:t>
      </w:r>
      <w:r w:rsidR="00701F38"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,</w:t>
      </w:r>
      <w:r w:rsidR="00701F38">
        <w:rPr>
          <w:rFonts w:ascii="仿宋_GB2312" w:eastAsia="仿宋_GB2312" w:hAnsi="仿宋_GB2312" w:cs="仿宋_GB2312" w:hint="eastAsia"/>
          <w:bCs/>
          <w:snapToGrid w:val="0"/>
          <w:sz w:val="32"/>
          <w:szCs w:val="32"/>
        </w:rPr>
        <w:t>质量保证金一般在质保期满且无质量问题时全额无息退还，甲方可以在合同最终支付结算时，一并办理履约保证金返还。</w:t>
      </w:r>
    </w:p>
    <w:p w:rsidR="00E85D4A" w:rsidRDefault="00E85D4A" w:rsidP="00E85D4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)</w:t>
      </w:r>
      <w:r w:rsidR="00701F38" w:rsidRPr="00701F38">
        <w:rPr>
          <w:rFonts w:hint="eastAsia"/>
        </w:rPr>
        <w:t xml:space="preserve"> </w:t>
      </w:r>
      <w:r w:rsidR="00701F38" w:rsidRPr="00701F38">
        <w:rPr>
          <w:rFonts w:ascii="仿宋_GB2312" w:eastAsia="仿宋_GB2312" w:hint="eastAsia"/>
          <w:sz w:val="32"/>
          <w:szCs w:val="32"/>
        </w:rPr>
        <w:t>交货期限及交货地点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01F38" w:rsidRDefault="00701F38" w:rsidP="00701F38">
      <w:pPr>
        <w:spacing w:line="579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交货期限： 自合同签订之日起30日内完成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安装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调试，运行正常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701F38" w:rsidRDefault="00701F38" w:rsidP="00701F38">
      <w:pPr>
        <w:spacing w:line="560" w:lineRule="exact"/>
        <w:ind w:firstLine="645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交货地点：兰州市安宁区。</w:t>
      </w:r>
    </w:p>
    <w:p w:rsidR="00701F38" w:rsidRDefault="00701F38" w:rsidP="00701F38">
      <w:pPr>
        <w:spacing w:line="560" w:lineRule="exact"/>
        <w:ind w:firstLine="645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（四</w:t>
      </w:r>
      <w:r>
        <w:rPr>
          <w:rFonts w:ascii="仿宋_GB2312" w:eastAsia="仿宋_GB2312" w:hAnsi="仿宋"/>
          <w:color w:val="000000"/>
          <w:sz w:val="32"/>
          <w:szCs w:val="32"/>
        </w:rPr>
        <w:t>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售后</w:t>
      </w:r>
      <w:r>
        <w:rPr>
          <w:rFonts w:ascii="仿宋_GB2312" w:eastAsia="仿宋_GB2312" w:hAnsi="仿宋"/>
          <w:color w:val="000000"/>
          <w:sz w:val="32"/>
          <w:szCs w:val="32"/>
        </w:rPr>
        <w:t>服务</w:t>
      </w:r>
    </w:p>
    <w:p w:rsidR="001322B1" w:rsidRDefault="00701F38" w:rsidP="00701F38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自交货验收完毕之日起，所有产品质保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供应商对提供的物资在质保期内，因产品质量而导致的缺陷，应当免费提供包修、包换、包退服务，因此导致的损失采购单位有权向中标供应商追偿。超出质保期后，投标供应商应当提供上门维修服务，仅收取成本费。</w:t>
      </w:r>
    </w:p>
    <w:p w:rsidR="001322B1" w:rsidRDefault="001322B1" w:rsidP="00701F38">
      <w:pPr>
        <w:spacing w:line="560" w:lineRule="exact"/>
        <w:ind w:firstLine="645"/>
        <w:rPr>
          <w:rFonts w:ascii="黑体" w:eastAsia="黑体" w:hAnsi="黑体" w:hint="eastAsia"/>
          <w:sz w:val="32"/>
          <w:szCs w:val="32"/>
        </w:rPr>
      </w:pPr>
    </w:p>
    <w:p w:rsidR="00701F38" w:rsidRPr="00701F38" w:rsidRDefault="002D64DC" w:rsidP="001322B1">
      <w:pPr>
        <w:spacing w:line="560" w:lineRule="exact"/>
        <w:ind w:firstLine="645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★</w:t>
      </w:r>
      <w:r w:rsidR="00701F38">
        <w:rPr>
          <w:rFonts w:ascii="黑体" w:eastAsia="黑体" w:hAnsi="黑体" w:hint="eastAsia"/>
          <w:sz w:val="32"/>
          <w:szCs w:val="32"/>
        </w:rPr>
        <w:t>技术</w:t>
      </w:r>
      <w:r>
        <w:rPr>
          <w:rFonts w:ascii="黑体" w:eastAsia="黑体" w:hAnsi="黑体" w:hint="eastAsia"/>
          <w:sz w:val="32"/>
          <w:szCs w:val="32"/>
        </w:rPr>
        <w:t>要求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701"/>
        <w:gridCol w:w="1701"/>
        <w:gridCol w:w="3623"/>
        <w:gridCol w:w="645"/>
        <w:gridCol w:w="675"/>
      </w:tblGrid>
      <w:tr w:rsidR="00701F38" w:rsidTr="00701F38">
        <w:trPr>
          <w:trHeight w:val="1086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货物名称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质量技术标准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计量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br/>
              <w:t>单位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采购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br/>
              <w:t>数量</w:t>
            </w:r>
          </w:p>
        </w:tc>
      </w:tr>
      <w:tr w:rsidR="00701F38" w:rsidTr="00701F38">
        <w:trPr>
          <w:trHeight w:val="216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燃气双炒双付炉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2000mm*1050mm*800mm+  450mm</w:t>
            </w:r>
          </w:p>
        </w:tc>
        <w:tc>
          <w:tcPr>
            <w:tcW w:w="3623" w:type="dxa"/>
            <w:vAlign w:val="center"/>
          </w:tcPr>
          <w:p w:rsidR="00701F38" w:rsidRDefault="00701F38" w:rsidP="00701F38">
            <w:pPr>
              <w:widowControl/>
              <w:numPr>
                <w:ilvl w:val="0"/>
                <w:numId w:val="9"/>
              </w:num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采用国家标准304-2B不锈钢磨砂拉丝履膜板，面板≥1.5mm 厚，侧板≥1.2mm。                                                    2.每个炉头热负荷≧35KW，具有火焰稳定、热值高，灶前板为整板封闭，气阀为合金不锈钢天然气专用阀，阀体为铜芯，丝扣的长度≧2cm，灶面板下衬钢板≧2.0mm。所配水龙头为铜芯材质，灶腿与灶体连接处采用 加厚钢板满焊连接，风阀材质为铜质</w:t>
            </w:r>
          </w:p>
          <w:p w:rsidR="00701F38" w:rsidRDefault="00701F38" w:rsidP="008853F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铸件。                                                      3.点火方式为脉冲点火，并带有意外熄火保护及风压检测功能，一体式旋柄风气联动，灶面带降温水并配控制水阀。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701F38" w:rsidTr="00701F38">
        <w:trPr>
          <w:trHeight w:val="216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八眼煲仔炉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1500mm*900mm*800     mm+450mm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 xml:space="preserve">1.炉面板采用304-2B优质不锈钢；                               2.炉膛采用A34黑铁板，炉身及炉背采用≧1.2mm不锈钢板；                                                       3.炉体骨架采用国标角铁；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4.炉脚采用无逢不锈钢管，管内含钢柱并配可调节不锈钢弹脚；                                                 5.优质火咀、气制、安全制、火种喉、火种制、风制；                                                            6.炉头采用节能炉头，节气率≧28%。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01F38" w:rsidTr="00701F38">
        <w:trPr>
          <w:trHeight w:val="9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双眼矮汤炉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1300mm*750mm*550mm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1.采用国家标准304-2B不锈钢磨砂拉丝铝膜板，面板≧1.5mm厚，侧板≧1.2mm厚。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1745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单通道工作台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1800mm*800mm*800mm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1.采用国家标准304-2B不锈钢磨砂拉丝履膜板，柜体≧1.5mm厚；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2.层板，加强筋、加强撑采用≧ 1.5mm 厚不锈钢磨砂板制作；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3.柜门不锈钢磨砂板≧1.2mm，配装优质滑轮，滑动灵活轻便。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01F38" w:rsidTr="00701F38">
        <w:trPr>
          <w:trHeight w:val="216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不锈钢双眼水池(特大1组)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2400mm*900mm*800mm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1.采用国家标准304-2B磨砂拉丝履膜板，面板≧1.5mm，可调试支架≥φ51*1.2mm 壁厚不锈钢钢管，水池全部采用满焊打磨成型，带加强筋、加强撑。                                          2.上水采用4分硬管连接，配铜芯双温水龙头，水池上面带不锈钢平台式滤水网。                                              3.池斗深≧350mm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1407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卧式冰箱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1.外形尺寸不小于2000*920*950mm，有效容积不小于880L；                                                  2.打开方式：顶开式，采用全铜管制冷；                                                    3.门体和内壁均采用全发泡技术，隔绝外界热量，内置食品筐一个，箱底配四个万向脚轮。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9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留样柜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1.采用电融霜技术，温度：+1℃～+4℃。有效容积不小于880L；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2.内外柜体304不锈钢板≧1.2㎜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3.柱脚:不锈钢管加可调弹脚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121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压面机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1、生产能力：25-30Kg/h；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2、全不锈钢外壳≧1.2mm切面机刀组，有3mm、5mm规格刀组可选。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2472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冷藏柜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1800mm*800mm*800mm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1、采用304不锈钢，内箱圆弧设计；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2、外嵌式蒸发器，外挂防尘网；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4、360°风冷无霜循环；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5、冷冻门框加装发热丝；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6、外形尺寸不小于1800*760*800；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7、制冷剂：冷藏≧R134a,冷冻≧R404a；                                  8、温度设定范围：-5℃～+10℃，具有 LED 温度显示、可调功能；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 xml:space="preserve">9、能效等级：一级  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9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圆桌(带1大10个小电磁炉、转盘)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实木套岩板,10人座，直径不小于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180cm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701F38" w:rsidTr="00701F38">
        <w:trPr>
          <w:trHeight w:val="9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圆桌椅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木头皮椅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</w:tr>
      <w:tr w:rsidR="00701F38" w:rsidTr="00701F38">
        <w:trPr>
          <w:trHeight w:val="1260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不锈钢排烟罩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10000mm*1500mm*500mm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罩体采用材质为sus304-1.2mm 不锈钢板，背面U型边压死角边型成加强筋，连接处为满焊，采用不锈钢接油盒，照明灯采用防爆灯，鲜风口采用不锈钢可调播风器。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701F38" w:rsidTr="00701F38">
        <w:trPr>
          <w:trHeight w:val="1264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镀锌集烟管道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10000mm*500mm*500mm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采用优质镀锌板制造;壳体≧1.0mm；管道≧1.0mm,加强筋≧1.0mm，角连接件≧1.0mm，法兰夹卡≧1.0mm，内支撑为碳素角钢，硅酮密封胶密封。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701F38" w:rsidTr="00701F38">
        <w:trPr>
          <w:trHeight w:val="984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镀锌排烟管道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500mm*500mm</w:t>
            </w: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优质镀锌壳体≧1.0mm厚；管道≧1.0mm,加强筋≧1.0mm，角连接件≧1.0mm，法兰夹卡≧1.0mm，内支撑为碳素角钢，硅酮密封胶密封。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701F38" w:rsidTr="00701F38">
        <w:trPr>
          <w:trHeight w:val="984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t>多翼式离心结构，双吸式蜗壳吸风，防火消音棉≧4cm。 风量不小于 10000m³/h-30000m³/h，不锈钢材质≧3.7mm 。风机具有过滤功能。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701F38">
        <w:trPr>
          <w:trHeight w:val="1265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变频启动箱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>1、箱体采用304不锈钢材质≧1.2mm采用烤漆绝缘处理；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  <w:lang w:bidi="ar"/>
              </w:rPr>
              <w:br/>
              <w:t xml:space="preserve">2、采用防水、高亮度运行指示灯；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1322B1">
        <w:trPr>
          <w:trHeight w:val="549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油烟净化器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01F38" w:rsidTr="001322B1">
        <w:trPr>
          <w:trHeight w:val="415"/>
          <w:jc w:val="center"/>
        </w:trPr>
        <w:tc>
          <w:tcPr>
            <w:tcW w:w="768" w:type="dxa"/>
            <w:vAlign w:val="center"/>
          </w:tcPr>
          <w:p w:rsidR="00701F38" w:rsidRDefault="00701F38" w:rsidP="008853F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燃气管道</w:t>
            </w:r>
          </w:p>
        </w:tc>
        <w:tc>
          <w:tcPr>
            <w:tcW w:w="1701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:rsidR="00701F38" w:rsidRDefault="00701F38" w:rsidP="008853FB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17"/>
                <w:szCs w:val="17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φ50</w:t>
            </w:r>
          </w:p>
        </w:tc>
        <w:tc>
          <w:tcPr>
            <w:tcW w:w="64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75" w:type="dxa"/>
            <w:vAlign w:val="center"/>
          </w:tcPr>
          <w:p w:rsidR="00701F38" w:rsidRDefault="00701F38" w:rsidP="008853F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bookmarkStart w:id="0" w:name="_GoBack"/>
        <w:bookmarkEnd w:id="0"/>
      </w:tr>
    </w:tbl>
    <w:p w:rsidR="003E1C17" w:rsidRPr="00701F38" w:rsidRDefault="003E1C17" w:rsidP="001322B1">
      <w:pPr>
        <w:spacing w:line="560" w:lineRule="exact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sectPr w:rsidR="003E1C17" w:rsidRPr="00701F38" w:rsidSect="00701F38">
      <w:footerReference w:type="default" r:id="rId8"/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E4" w:rsidRDefault="00A555E4" w:rsidP="009A2E1E">
      <w:r>
        <w:separator/>
      </w:r>
    </w:p>
  </w:endnote>
  <w:endnote w:type="continuationSeparator" w:id="0">
    <w:p w:rsidR="00A555E4" w:rsidRDefault="00A555E4" w:rsidP="009A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6886"/>
      <w:docPartObj>
        <w:docPartGallery w:val="Page Numbers (Bottom of Page)"/>
        <w:docPartUnique/>
      </w:docPartObj>
    </w:sdtPr>
    <w:sdtEndPr/>
    <w:sdtContent>
      <w:p w:rsidR="00F2592D" w:rsidRDefault="002D743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2B1" w:rsidRPr="001322B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2592D" w:rsidRDefault="00F25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E4" w:rsidRDefault="00A555E4" w:rsidP="009A2E1E">
      <w:r>
        <w:separator/>
      </w:r>
    </w:p>
  </w:footnote>
  <w:footnote w:type="continuationSeparator" w:id="0">
    <w:p w:rsidR="00A555E4" w:rsidRDefault="00A555E4" w:rsidP="009A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66C4B0"/>
    <w:multiLevelType w:val="singleLevel"/>
    <w:tmpl w:val="AA66C4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11D5D20"/>
    <w:multiLevelType w:val="singleLevel"/>
    <w:tmpl w:val="B11D5D20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2" w15:restartNumberingAfterBreak="0">
    <w:nsid w:val="06A510A4"/>
    <w:multiLevelType w:val="hybridMultilevel"/>
    <w:tmpl w:val="09706CB6"/>
    <w:lvl w:ilvl="0" w:tplc="01440390">
      <w:start w:val="1"/>
      <w:numFmt w:val="decimal"/>
      <w:lvlText w:val="（%1）"/>
      <w:lvlJc w:val="left"/>
      <w:pPr>
        <w:ind w:left="143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18C20BE2"/>
    <w:multiLevelType w:val="singleLevel"/>
    <w:tmpl w:val="18C20BE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58F07E5"/>
    <w:multiLevelType w:val="multilevel"/>
    <w:tmpl w:val="258F07E5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07624"/>
    <w:multiLevelType w:val="hybridMultilevel"/>
    <w:tmpl w:val="6D2CAB50"/>
    <w:lvl w:ilvl="0" w:tplc="C09E0154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DA2991"/>
    <w:multiLevelType w:val="multilevel"/>
    <w:tmpl w:val="39DA2991"/>
    <w:lvl w:ilvl="0">
      <w:start w:val="1"/>
      <w:numFmt w:val="chineseCountingThousand"/>
      <w:suff w:val="nothing"/>
      <w:lvlText w:val="%1、"/>
      <w:lvlJc w:val="left"/>
      <w:pPr>
        <w:ind w:left="13" w:firstLine="555"/>
      </w:pPr>
      <w:rPr>
        <w:rFonts w:cs="Times New Roman" w:hint="eastAsia"/>
        <w:b w:val="0"/>
      </w:rPr>
    </w:lvl>
    <w:lvl w:ilvl="1">
      <w:start w:val="1"/>
      <w:numFmt w:val="japaneseCounting"/>
      <w:lvlText w:val="%2、"/>
      <w:lvlJc w:val="left"/>
      <w:pPr>
        <w:ind w:left="1701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1" w:hanging="420"/>
      </w:pPr>
      <w:rPr>
        <w:rFonts w:cs="Times New Roman"/>
      </w:rPr>
    </w:lvl>
  </w:abstractNum>
  <w:abstractNum w:abstractNumId="7" w15:restartNumberingAfterBreak="0">
    <w:nsid w:val="54C70BC1"/>
    <w:multiLevelType w:val="hybridMultilevel"/>
    <w:tmpl w:val="0226D758"/>
    <w:lvl w:ilvl="0" w:tplc="0C9C2594">
      <w:start w:val="1"/>
      <w:numFmt w:val="japaneseCounting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 w15:restartNumberingAfterBreak="0">
    <w:nsid w:val="626632BE"/>
    <w:multiLevelType w:val="singleLevel"/>
    <w:tmpl w:val="626632B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8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E1E"/>
    <w:rsid w:val="00006F80"/>
    <w:rsid w:val="000404C9"/>
    <w:rsid w:val="00062C31"/>
    <w:rsid w:val="00093733"/>
    <w:rsid w:val="00097BC7"/>
    <w:rsid w:val="000F31A8"/>
    <w:rsid w:val="001322B1"/>
    <w:rsid w:val="00132675"/>
    <w:rsid w:val="00143727"/>
    <w:rsid w:val="0015298D"/>
    <w:rsid w:val="00156B46"/>
    <w:rsid w:val="001607F1"/>
    <w:rsid w:val="00173918"/>
    <w:rsid w:val="001801F1"/>
    <w:rsid w:val="001B0382"/>
    <w:rsid w:val="001C3105"/>
    <w:rsid w:val="001C6850"/>
    <w:rsid w:val="001C7E11"/>
    <w:rsid w:val="001D15A6"/>
    <w:rsid w:val="001E0B48"/>
    <w:rsid w:val="002271E7"/>
    <w:rsid w:val="00271170"/>
    <w:rsid w:val="00281599"/>
    <w:rsid w:val="00281D97"/>
    <w:rsid w:val="002A593C"/>
    <w:rsid w:val="002C44C1"/>
    <w:rsid w:val="002D64DC"/>
    <w:rsid w:val="002D7437"/>
    <w:rsid w:val="003215D5"/>
    <w:rsid w:val="0036418B"/>
    <w:rsid w:val="00371537"/>
    <w:rsid w:val="00371BC1"/>
    <w:rsid w:val="00381EC3"/>
    <w:rsid w:val="0039019B"/>
    <w:rsid w:val="003904C4"/>
    <w:rsid w:val="003A459F"/>
    <w:rsid w:val="003C575E"/>
    <w:rsid w:val="003E1C17"/>
    <w:rsid w:val="00434295"/>
    <w:rsid w:val="004344EA"/>
    <w:rsid w:val="00473647"/>
    <w:rsid w:val="004E0D3B"/>
    <w:rsid w:val="005066C1"/>
    <w:rsid w:val="005368E2"/>
    <w:rsid w:val="005A01FF"/>
    <w:rsid w:val="005E41FA"/>
    <w:rsid w:val="006176BF"/>
    <w:rsid w:val="00623AFA"/>
    <w:rsid w:val="00682A16"/>
    <w:rsid w:val="006B144A"/>
    <w:rsid w:val="006B1533"/>
    <w:rsid w:val="006C738E"/>
    <w:rsid w:val="00701F38"/>
    <w:rsid w:val="00735B0F"/>
    <w:rsid w:val="007E22E2"/>
    <w:rsid w:val="007F7F2B"/>
    <w:rsid w:val="00802970"/>
    <w:rsid w:val="008238DA"/>
    <w:rsid w:val="008C7A2E"/>
    <w:rsid w:val="008E4F34"/>
    <w:rsid w:val="00941822"/>
    <w:rsid w:val="00947537"/>
    <w:rsid w:val="009A2E1E"/>
    <w:rsid w:val="009C0C4B"/>
    <w:rsid w:val="00A03D13"/>
    <w:rsid w:val="00A4180B"/>
    <w:rsid w:val="00A41EB5"/>
    <w:rsid w:val="00A555E4"/>
    <w:rsid w:val="00A74FBF"/>
    <w:rsid w:val="00AB74DB"/>
    <w:rsid w:val="00B066BB"/>
    <w:rsid w:val="00B10B3A"/>
    <w:rsid w:val="00BC0F21"/>
    <w:rsid w:val="00BC6233"/>
    <w:rsid w:val="00BF6B5B"/>
    <w:rsid w:val="00C82B3D"/>
    <w:rsid w:val="00C838ED"/>
    <w:rsid w:val="00CD01CE"/>
    <w:rsid w:val="00D16214"/>
    <w:rsid w:val="00D82D20"/>
    <w:rsid w:val="00DD2CA3"/>
    <w:rsid w:val="00DD501B"/>
    <w:rsid w:val="00DF5D6B"/>
    <w:rsid w:val="00E32CDC"/>
    <w:rsid w:val="00E85D4A"/>
    <w:rsid w:val="00EA1842"/>
    <w:rsid w:val="00ED04AF"/>
    <w:rsid w:val="00EE0729"/>
    <w:rsid w:val="00EE327C"/>
    <w:rsid w:val="00EF42B6"/>
    <w:rsid w:val="00F2592D"/>
    <w:rsid w:val="00F81320"/>
    <w:rsid w:val="00F91E6C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F74E"/>
  <w15:docId w15:val="{6AC923E2-7F39-431E-B1A2-9009D8C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A3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062C31"/>
    <w:pPr>
      <w:keepNext/>
      <w:keepLines/>
      <w:spacing w:line="360" w:lineRule="auto"/>
      <w:outlineLvl w:val="2"/>
    </w:pPr>
    <w:rPr>
      <w:rFonts w:ascii="Times New Roman" w:eastAsia="宋体" w:hAnsi="Times New Roman" w:cs="Times New Roman"/>
      <w:b/>
      <w:bCs/>
      <w:sz w:val="24"/>
      <w:szCs w:val="32"/>
    </w:rPr>
  </w:style>
  <w:style w:type="paragraph" w:styleId="4">
    <w:name w:val="heading 4"/>
    <w:basedOn w:val="3"/>
    <w:next w:val="a"/>
    <w:link w:val="40"/>
    <w:qFormat/>
    <w:rsid w:val="00062C31"/>
    <w:pPr>
      <w:outlineLvl w:val="3"/>
    </w:pPr>
    <w:rPr>
      <w:rFonts w:ascii="Cambria" w:hAnsi="Cambria"/>
      <w:b w:val="0"/>
      <w:bC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E1E"/>
    <w:rPr>
      <w:sz w:val="18"/>
      <w:szCs w:val="18"/>
    </w:rPr>
  </w:style>
  <w:style w:type="character" w:customStyle="1" w:styleId="ListParagraphChar">
    <w:name w:val="List Paragraph Char"/>
    <w:link w:val="1"/>
    <w:qFormat/>
    <w:locked/>
    <w:rsid w:val="00EE327C"/>
    <w:rPr>
      <w:rFonts w:ascii="Calibri" w:hAnsi="Calibri"/>
      <w:sz w:val="22"/>
      <w:lang w:eastAsia="en-US"/>
    </w:rPr>
  </w:style>
  <w:style w:type="paragraph" w:customStyle="1" w:styleId="1">
    <w:name w:val="列出段落1"/>
    <w:basedOn w:val="a"/>
    <w:link w:val="ListParagraphChar"/>
    <w:qFormat/>
    <w:rsid w:val="00EE327C"/>
    <w:pPr>
      <w:widowControl/>
      <w:ind w:left="720" w:firstLine="360"/>
      <w:jc w:val="left"/>
    </w:pPr>
    <w:rPr>
      <w:rFonts w:ascii="Calibri" w:hAnsi="Calibri"/>
      <w:sz w:val="22"/>
      <w:lang w:eastAsia="en-US"/>
    </w:rPr>
  </w:style>
  <w:style w:type="paragraph" w:styleId="a7">
    <w:name w:val="List Paragraph"/>
    <w:basedOn w:val="a"/>
    <w:uiPriority w:val="34"/>
    <w:qFormat/>
    <w:rsid w:val="0013267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E4F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E4F34"/>
    <w:rPr>
      <w:sz w:val="18"/>
      <w:szCs w:val="18"/>
    </w:rPr>
  </w:style>
  <w:style w:type="character" w:customStyle="1" w:styleId="30">
    <w:name w:val="标题 3 字符"/>
    <w:basedOn w:val="a0"/>
    <w:link w:val="3"/>
    <w:rsid w:val="00062C31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rsid w:val="00062C31"/>
    <w:rPr>
      <w:rFonts w:ascii="Cambria" w:eastAsia="宋体" w:hAnsi="Cambria" w:cs="Times New Roman"/>
      <w:sz w:val="24"/>
      <w:szCs w:val="28"/>
    </w:rPr>
  </w:style>
  <w:style w:type="paragraph" w:styleId="aa">
    <w:name w:val="Normal Indent"/>
    <w:basedOn w:val="a"/>
    <w:qFormat/>
    <w:rsid w:val="00062C31"/>
    <w:pPr>
      <w:spacing w:line="360" w:lineRule="auto"/>
      <w:ind w:right="24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1AB6-D4B2-48D7-9498-4C7590DB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450</Words>
  <Characters>2570</Characters>
  <Application>Microsoft Office Word</Application>
  <DocSecurity>0</DocSecurity>
  <Lines>21</Lines>
  <Paragraphs>6</Paragraphs>
  <ScaleCrop>false</ScaleCrop>
  <Company>Sky123.Org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124</cp:revision>
  <cp:lastPrinted>2023-03-15T09:16:00Z</cp:lastPrinted>
  <dcterms:created xsi:type="dcterms:W3CDTF">2022-05-05T03:52:00Z</dcterms:created>
  <dcterms:modified xsi:type="dcterms:W3CDTF">2024-09-20T02:26:00Z</dcterms:modified>
</cp:coreProperties>
</file>