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943975">
      <w:pPr>
        <w:pStyle w:val="12"/>
        <w:ind w:left="0" w:leftChars="0" w:firstLine="0" w:firstLineChars="0"/>
        <w:jc w:val="both"/>
        <w:rPr>
          <w:rFonts w:hint="default" w:ascii="宋体" w:hAnsi="宋体" w:eastAsia="宋体" w:cs="宋体"/>
          <w:b/>
          <w:sz w:val="44"/>
          <w:szCs w:val="18"/>
          <w:highlight w:val="none"/>
          <w:lang w:val="en-US" w:eastAsia="zh-CN"/>
        </w:rPr>
      </w:pPr>
      <w:bookmarkStart w:id="0" w:name="_Toc390078401"/>
      <w:bookmarkStart w:id="1" w:name="_Toc373314696"/>
    </w:p>
    <w:p w14:paraId="2C7B242F">
      <w:pPr>
        <w:pStyle w:val="3"/>
        <w:jc w:val="both"/>
        <w:rPr>
          <w:rFonts w:hint="eastAsia" w:ascii="黑体" w:hAnsi="黑体" w:eastAsia="黑体" w:cs="黑体"/>
          <w:b w:val="0"/>
          <w:bCs/>
          <w:sz w:val="48"/>
          <w:szCs w:val="48"/>
          <w:highlight w:val="none"/>
          <w:lang w:val="en-US" w:eastAsia="zh-CN"/>
        </w:rPr>
      </w:pPr>
    </w:p>
    <w:p w14:paraId="3409E48D">
      <w:pPr>
        <w:keepNext w:val="0"/>
        <w:keepLines w:val="0"/>
        <w:pageBreakBefore w:val="0"/>
        <w:widowControl w:val="0"/>
        <w:kinsoku/>
        <w:wordWrap w:val="0"/>
        <w:overflowPunct/>
        <w:topLinePunct/>
        <w:autoSpaceDE/>
        <w:autoSpaceDN/>
        <w:bidi w:val="0"/>
        <w:adjustRightInd/>
        <w:snapToGrid/>
        <w:ind w:firstLine="1440" w:firstLineChars="300"/>
        <w:textAlignment w:val="auto"/>
        <w:rPr>
          <w:rFonts w:hint="eastAsia" w:ascii="黑体" w:hAnsi="黑体" w:eastAsia="黑体" w:cs="黑体"/>
          <w:b w:val="0"/>
          <w:bCs w:val="0"/>
          <w:sz w:val="48"/>
          <w:szCs w:val="48"/>
        </w:rPr>
      </w:pPr>
      <w:r>
        <w:rPr>
          <w:rFonts w:hint="eastAsia" w:ascii="黑体" w:hAnsi="黑体" w:eastAsia="黑体" w:cs="黑体"/>
          <w:b w:val="0"/>
          <w:bCs w:val="0"/>
          <w:sz w:val="48"/>
          <w:szCs w:val="48"/>
          <w:lang w:val="en-US" w:eastAsia="zh-CN"/>
        </w:rPr>
        <w:t>甘肃医学院附属医院</w:t>
      </w:r>
      <w:bookmarkStart w:id="2" w:name="OLE_LINK1"/>
      <w:r>
        <w:rPr>
          <w:rFonts w:hint="eastAsia" w:ascii="黑体" w:hAnsi="黑体" w:eastAsia="黑体" w:cs="黑体"/>
          <w:b w:val="0"/>
          <w:bCs w:val="0"/>
          <w:sz w:val="48"/>
          <w:szCs w:val="48"/>
        </w:rPr>
        <w:t>后勤物资</w:t>
      </w:r>
    </w:p>
    <w:p w14:paraId="75F37C31">
      <w:pPr>
        <w:keepNext w:val="0"/>
        <w:keepLines w:val="0"/>
        <w:pageBreakBefore w:val="0"/>
        <w:widowControl w:val="0"/>
        <w:kinsoku/>
        <w:wordWrap w:val="0"/>
        <w:overflowPunct/>
        <w:topLinePunct/>
        <w:autoSpaceDE/>
        <w:autoSpaceDN/>
        <w:bidi w:val="0"/>
        <w:adjustRightInd/>
        <w:snapToGrid/>
        <w:ind w:firstLine="2400" w:firstLineChars="500"/>
        <w:textAlignment w:val="auto"/>
        <w:rPr>
          <w:rFonts w:hint="eastAsia" w:ascii="黑体" w:hAnsi="黑体" w:eastAsia="黑体" w:cs="黑体"/>
          <w:b w:val="0"/>
          <w:bCs w:val="0"/>
          <w:sz w:val="48"/>
          <w:szCs w:val="48"/>
          <w:lang w:val="en-US" w:eastAsia="zh-CN"/>
        </w:rPr>
      </w:pPr>
      <w:r>
        <w:rPr>
          <w:rFonts w:hint="eastAsia" w:ascii="黑体" w:hAnsi="黑体" w:eastAsia="黑体" w:cs="黑体"/>
          <w:b w:val="0"/>
          <w:bCs w:val="0"/>
          <w:sz w:val="48"/>
          <w:szCs w:val="48"/>
        </w:rPr>
        <w:t>水暖材料采购项目</w:t>
      </w:r>
    </w:p>
    <w:bookmarkEnd w:id="2"/>
    <w:p w14:paraId="065279CE">
      <w:pPr>
        <w:jc w:val="both"/>
        <w:rPr>
          <w:rFonts w:hint="eastAsia" w:ascii="黑体" w:hAnsi="黑体" w:eastAsia="黑体" w:cs="黑体"/>
          <w:b/>
          <w:sz w:val="48"/>
          <w:szCs w:val="48"/>
          <w:highlight w:val="none"/>
          <w:lang w:eastAsia="zh-CN"/>
        </w:rPr>
      </w:pPr>
    </w:p>
    <w:p w14:paraId="78126339">
      <w:pPr>
        <w:pStyle w:val="3"/>
        <w:spacing w:before="413" w:beforeLines="-2147483648" w:after="120" w:line="240" w:lineRule="auto"/>
        <w:ind w:firstLine="0"/>
        <w:jc w:val="center"/>
        <w:rPr>
          <w:rFonts w:hint="eastAsia" w:ascii="宋体" w:hAnsi="宋体" w:eastAsia="宋体" w:cs="宋体"/>
          <w:sz w:val="72"/>
          <w:szCs w:val="18"/>
          <w:highlight w:val="none"/>
          <w:lang w:eastAsia="zh-CN"/>
        </w:rPr>
      </w:pPr>
      <w:bookmarkStart w:id="3" w:name="_Toc21869"/>
    </w:p>
    <w:p w14:paraId="69722922">
      <w:pPr>
        <w:rPr>
          <w:rFonts w:hint="eastAsia"/>
          <w:lang w:eastAsia="zh-CN"/>
        </w:rPr>
      </w:pPr>
    </w:p>
    <w:p w14:paraId="77C006AB">
      <w:pPr>
        <w:rPr>
          <w:rFonts w:hint="eastAsia"/>
          <w:lang w:eastAsia="zh-CN"/>
        </w:rPr>
      </w:pPr>
    </w:p>
    <w:p w14:paraId="35D42471">
      <w:pPr>
        <w:pStyle w:val="3"/>
        <w:spacing w:before="413" w:beforeLines="-2147483648" w:after="120" w:line="240" w:lineRule="auto"/>
        <w:ind w:firstLine="0"/>
        <w:jc w:val="center"/>
        <w:rPr>
          <w:rFonts w:hint="eastAsia" w:ascii="宋体" w:hAnsi="宋体" w:eastAsia="宋体" w:cs="宋体"/>
          <w:sz w:val="72"/>
          <w:szCs w:val="18"/>
          <w:highlight w:val="none"/>
          <w:lang w:val="en-US" w:eastAsia="zh-CN"/>
        </w:rPr>
      </w:pPr>
      <w:r>
        <w:rPr>
          <w:rFonts w:hint="eastAsia" w:ascii="宋体" w:hAnsi="宋体" w:eastAsia="宋体" w:cs="宋体"/>
          <w:sz w:val="72"/>
          <w:szCs w:val="18"/>
          <w:highlight w:val="none"/>
          <w:lang w:eastAsia="zh-CN"/>
        </w:rPr>
        <w:t>竞争性磋商</w:t>
      </w:r>
      <w:r>
        <w:rPr>
          <w:rFonts w:hint="eastAsia" w:ascii="宋体" w:hAnsi="宋体" w:eastAsia="宋体" w:cs="宋体"/>
          <w:sz w:val="72"/>
          <w:szCs w:val="18"/>
          <w:highlight w:val="none"/>
          <w:lang w:val="en-US" w:eastAsia="zh-CN"/>
        </w:rPr>
        <w:t>文件</w:t>
      </w:r>
      <w:bookmarkEnd w:id="3"/>
    </w:p>
    <w:p w14:paraId="0EB83805">
      <w:pPr>
        <w:pStyle w:val="3"/>
        <w:spacing w:before="413" w:beforeLines="-2147483648" w:after="120" w:line="240" w:lineRule="auto"/>
        <w:ind w:firstLine="0"/>
        <w:jc w:val="center"/>
        <w:rPr>
          <w:rFonts w:hint="default" w:ascii="宋体" w:hAnsi="宋体" w:eastAsia="宋体" w:cs="宋体"/>
          <w:b/>
          <w:sz w:val="32"/>
          <w:szCs w:val="32"/>
          <w:highlight w:val="none"/>
          <w:lang w:val="en-US" w:eastAsia="zh-CN"/>
        </w:rPr>
      </w:pPr>
      <w:bookmarkStart w:id="4" w:name="_Toc2043"/>
      <w:r>
        <w:rPr>
          <w:rFonts w:hint="eastAsia" w:ascii="宋体" w:hAnsi="宋体" w:eastAsia="宋体" w:cs="宋体"/>
          <w:szCs w:val="20"/>
          <w:highlight w:val="none"/>
          <w:lang w:eastAsia="zh-CN"/>
        </w:rPr>
        <w:t>项目编号：</w:t>
      </w:r>
      <w:bookmarkEnd w:id="4"/>
      <w:r>
        <w:rPr>
          <w:rFonts w:hint="eastAsia" w:ascii="宋体" w:hAnsi="宋体" w:cs="宋体"/>
          <w:b/>
          <w:sz w:val="32"/>
          <w:szCs w:val="32"/>
          <w:highlight w:val="none"/>
          <w:lang w:val="en-US" w:eastAsia="zh-CN"/>
        </w:rPr>
        <w:t>CHHK</w:t>
      </w:r>
      <w:r>
        <w:rPr>
          <w:rFonts w:hint="eastAsia" w:ascii="宋体" w:hAnsi="宋体" w:cs="宋体"/>
          <w:b/>
          <w:sz w:val="32"/>
          <w:szCs w:val="32"/>
          <w:highlight w:val="none"/>
        </w:rPr>
        <w:t>-</w:t>
      </w:r>
      <w:r>
        <w:rPr>
          <w:rFonts w:ascii="宋体" w:hAnsi="宋体" w:cs="宋体"/>
          <w:b/>
          <w:sz w:val="32"/>
          <w:szCs w:val="32"/>
          <w:highlight w:val="none"/>
        </w:rPr>
        <w:t>202</w:t>
      </w:r>
      <w:r>
        <w:rPr>
          <w:rFonts w:hint="eastAsia" w:ascii="宋体" w:hAnsi="宋体" w:cs="宋体"/>
          <w:b/>
          <w:sz w:val="32"/>
          <w:szCs w:val="32"/>
          <w:highlight w:val="none"/>
          <w:lang w:val="en-US" w:eastAsia="zh-CN"/>
        </w:rPr>
        <w:t>5</w:t>
      </w:r>
      <w:r>
        <w:rPr>
          <w:rFonts w:hint="eastAsia" w:ascii="宋体" w:hAnsi="宋体" w:cs="宋体"/>
          <w:b/>
          <w:sz w:val="32"/>
          <w:szCs w:val="32"/>
          <w:highlight w:val="none"/>
        </w:rPr>
        <w:t>-</w:t>
      </w:r>
      <w:r>
        <w:rPr>
          <w:rFonts w:hint="eastAsia" w:ascii="宋体" w:hAnsi="宋体" w:cs="宋体"/>
          <w:b/>
          <w:sz w:val="32"/>
          <w:szCs w:val="32"/>
          <w:highlight w:val="none"/>
          <w:lang w:val="en-US" w:eastAsia="zh-CN"/>
        </w:rPr>
        <w:t>125</w:t>
      </w:r>
    </w:p>
    <w:p w14:paraId="6533E3EE">
      <w:pPr>
        <w:spacing w:before="0" w:line="360" w:lineRule="auto"/>
        <w:ind w:right="0"/>
        <w:jc w:val="left"/>
        <w:rPr>
          <w:rFonts w:hint="eastAsia" w:ascii="宋体" w:hAnsi="宋体" w:eastAsia="宋体" w:cs="宋体"/>
          <w:b/>
          <w:sz w:val="32"/>
          <w:szCs w:val="32"/>
          <w:highlight w:val="none"/>
          <w:lang w:val="en-US" w:eastAsia="zh-CN"/>
        </w:rPr>
      </w:pPr>
    </w:p>
    <w:p w14:paraId="2AB76C0F">
      <w:pPr>
        <w:pStyle w:val="12"/>
        <w:rPr>
          <w:rFonts w:hint="eastAsia" w:ascii="宋体" w:hAnsi="宋体" w:eastAsia="宋体" w:cs="宋体"/>
          <w:lang w:val="en-US" w:eastAsia="zh-CN"/>
        </w:rPr>
      </w:pPr>
    </w:p>
    <w:p w14:paraId="6DF2FC14">
      <w:pPr>
        <w:spacing w:before="0" w:line="360" w:lineRule="auto"/>
        <w:ind w:right="0"/>
        <w:jc w:val="left"/>
        <w:rPr>
          <w:rFonts w:hint="eastAsia" w:ascii="宋体" w:hAnsi="宋体" w:eastAsia="宋体" w:cs="宋体"/>
          <w:b/>
          <w:sz w:val="32"/>
          <w:szCs w:val="32"/>
          <w:highlight w:val="none"/>
          <w:lang w:val="en-US" w:eastAsia="zh-CN"/>
        </w:rPr>
      </w:pPr>
    </w:p>
    <w:p w14:paraId="3A0AA2FD">
      <w:pPr>
        <w:tabs>
          <w:tab w:val="left" w:pos="5233"/>
        </w:tabs>
        <w:spacing w:before="0" w:line="360" w:lineRule="auto"/>
        <w:ind w:right="0"/>
        <w:jc w:val="left"/>
        <w:rPr>
          <w:rFonts w:hint="eastAsia"/>
          <w:lang w:val="en-US" w:eastAsia="zh-CN"/>
        </w:rPr>
      </w:pPr>
      <w:r>
        <w:rPr>
          <w:rFonts w:hint="eastAsia" w:ascii="宋体" w:hAnsi="宋体" w:eastAsia="宋体" w:cs="宋体"/>
          <w:b/>
          <w:sz w:val="32"/>
          <w:szCs w:val="32"/>
          <w:highlight w:val="none"/>
          <w:lang w:val="en-US" w:eastAsia="zh-CN"/>
        </w:rPr>
        <w:tab/>
      </w:r>
    </w:p>
    <w:p w14:paraId="000371D1">
      <w:pPr>
        <w:keepNext w:val="0"/>
        <w:keepLines w:val="0"/>
        <w:pageBreakBefore w:val="0"/>
        <w:widowControl w:val="0"/>
        <w:kinsoku/>
        <w:wordWrap/>
        <w:overflowPunct/>
        <w:topLinePunct w:val="0"/>
        <w:autoSpaceDE/>
        <w:autoSpaceDN/>
        <w:bidi w:val="0"/>
        <w:adjustRightInd/>
        <w:snapToGrid/>
        <w:spacing w:before="0" w:line="360" w:lineRule="auto"/>
        <w:ind w:right="0" w:firstLine="1285" w:firstLineChars="400"/>
        <w:jc w:val="left"/>
        <w:textAlignment w:val="auto"/>
        <w:rPr>
          <w:rFonts w:hint="eastAsia" w:ascii="宋体" w:hAnsi="宋体" w:eastAsia="宋体" w:cs="宋体"/>
          <w:b/>
          <w:sz w:val="32"/>
          <w:szCs w:val="32"/>
          <w:highlight w:val="none"/>
          <w:lang w:val="en-US" w:eastAsia="zh-CN"/>
        </w:rPr>
      </w:pPr>
    </w:p>
    <w:p w14:paraId="5BD4A33F">
      <w:pPr>
        <w:keepNext w:val="0"/>
        <w:keepLines w:val="0"/>
        <w:pageBreakBefore w:val="0"/>
        <w:widowControl w:val="0"/>
        <w:kinsoku/>
        <w:wordWrap/>
        <w:overflowPunct/>
        <w:topLinePunct w:val="0"/>
        <w:autoSpaceDE/>
        <w:autoSpaceDN/>
        <w:bidi w:val="0"/>
        <w:adjustRightInd/>
        <w:snapToGrid/>
        <w:spacing w:before="0" w:line="360" w:lineRule="auto"/>
        <w:ind w:right="0" w:firstLine="1285" w:firstLineChars="400"/>
        <w:jc w:val="left"/>
        <w:textAlignment w:val="auto"/>
        <w:rPr>
          <w:rFonts w:hint="eastAsia" w:ascii="宋体" w:hAnsi="宋体" w:eastAsia="宋体" w:cs="宋体"/>
          <w:b/>
          <w:sz w:val="32"/>
          <w:szCs w:val="32"/>
          <w:highlight w:val="none"/>
          <w:lang w:val="en-US" w:eastAsia="zh-CN"/>
        </w:rPr>
      </w:pPr>
    </w:p>
    <w:p w14:paraId="789D8807">
      <w:pPr>
        <w:keepNext w:val="0"/>
        <w:keepLines w:val="0"/>
        <w:pageBreakBefore w:val="0"/>
        <w:widowControl w:val="0"/>
        <w:kinsoku/>
        <w:wordWrap/>
        <w:overflowPunct/>
        <w:topLinePunct w:val="0"/>
        <w:autoSpaceDE/>
        <w:autoSpaceDN/>
        <w:bidi w:val="0"/>
        <w:adjustRightInd/>
        <w:snapToGrid/>
        <w:spacing w:before="0" w:line="360" w:lineRule="auto"/>
        <w:ind w:right="0" w:firstLine="1285" w:firstLineChars="400"/>
        <w:jc w:val="left"/>
        <w:textAlignment w:val="auto"/>
        <w:rPr>
          <w:rFonts w:hint="default" w:ascii="宋体" w:hAnsi="宋体" w:eastAsia="宋体" w:cs="宋体"/>
          <w:b/>
          <w:sz w:val="32"/>
          <w:szCs w:val="32"/>
          <w:highlight w:val="none"/>
          <w:lang w:val="en-US" w:eastAsia="zh-CN"/>
        </w:rPr>
      </w:pPr>
      <w:r>
        <w:rPr>
          <w:rFonts w:hint="eastAsia" w:ascii="宋体" w:hAnsi="宋体" w:eastAsia="宋体" w:cs="宋体"/>
          <w:b/>
          <w:sz w:val="32"/>
          <w:szCs w:val="32"/>
          <w:highlight w:val="none"/>
          <w:lang w:val="en-US" w:eastAsia="zh-CN"/>
        </w:rPr>
        <w:t>招</w:t>
      </w:r>
      <w:r>
        <w:rPr>
          <w:rFonts w:hint="eastAsia" w:ascii="宋体" w:hAnsi="宋体" w:cs="宋体"/>
          <w:b/>
          <w:sz w:val="32"/>
          <w:szCs w:val="32"/>
          <w:highlight w:val="none"/>
          <w:lang w:val="en-US" w:eastAsia="zh-CN"/>
        </w:rPr>
        <w:t xml:space="preserve"> </w:t>
      </w:r>
      <w:r>
        <w:rPr>
          <w:rFonts w:hint="eastAsia" w:ascii="宋体" w:hAnsi="宋体" w:eastAsia="宋体" w:cs="宋体"/>
          <w:b/>
          <w:sz w:val="32"/>
          <w:szCs w:val="32"/>
          <w:highlight w:val="none"/>
          <w:lang w:val="en-US" w:eastAsia="zh-CN"/>
        </w:rPr>
        <w:t>标</w:t>
      </w:r>
      <w:r>
        <w:rPr>
          <w:rFonts w:hint="eastAsia" w:ascii="宋体" w:hAnsi="宋体" w:cs="宋体"/>
          <w:b/>
          <w:sz w:val="32"/>
          <w:szCs w:val="32"/>
          <w:highlight w:val="none"/>
          <w:lang w:val="en-US" w:eastAsia="zh-CN"/>
        </w:rPr>
        <w:t xml:space="preserve"> </w:t>
      </w:r>
      <w:r>
        <w:rPr>
          <w:rFonts w:hint="eastAsia" w:ascii="宋体" w:hAnsi="宋体" w:eastAsia="宋体" w:cs="宋体"/>
          <w:b/>
          <w:sz w:val="32"/>
          <w:szCs w:val="32"/>
          <w:highlight w:val="none"/>
          <w:lang w:val="en-US" w:eastAsia="zh-CN"/>
        </w:rPr>
        <w:t>人：甘肃医学院</w:t>
      </w:r>
      <w:r>
        <w:rPr>
          <w:rFonts w:hint="eastAsia" w:ascii="宋体" w:hAnsi="宋体" w:cs="宋体"/>
          <w:b/>
          <w:sz w:val="32"/>
          <w:szCs w:val="32"/>
          <w:highlight w:val="none"/>
          <w:lang w:val="en-US" w:eastAsia="zh-CN"/>
        </w:rPr>
        <w:t>附属医院</w:t>
      </w:r>
    </w:p>
    <w:p w14:paraId="194943DA">
      <w:pPr>
        <w:keepNext w:val="0"/>
        <w:keepLines w:val="0"/>
        <w:pageBreakBefore w:val="0"/>
        <w:widowControl w:val="0"/>
        <w:kinsoku/>
        <w:wordWrap/>
        <w:overflowPunct/>
        <w:topLinePunct w:val="0"/>
        <w:autoSpaceDE/>
        <w:autoSpaceDN/>
        <w:bidi w:val="0"/>
        <w:adjustRightInd/>
        <w:snapToGrid/>
        <w:spacing w:before="0" w:line="360" w:lineRule="auto"/>
        <w:ind w:right="0" w:firstLine="1285" w:firstLineChars="400"/>
        <w:jc w:val="left"/>
        <w:textAlignment w:val="auto"/>
        <w:rPr>
          <w:rFonts w:hint="eastAsia" w:ascii="宋体" w:hAnsi="宋体" w:eastAsia="宋体" w:cs="宋体"/>
          <w:b/>
          <w:bCs/>
          <w:color w:val="000000"/>
          <w:kern w:val="0"/>
          <w:sz w:val="32"/>
          <w:szCs w:val="32"/>
          <w:lang w:val="en-US" w:eastAsia="zh-CN" w:bidi="ar"/>
        </w:rPr>
      </w:pPr>
      <w:r>
        <w:rPr>
          <w:rFonts w:hint="eastAsia" w:ascii="宋体" w:hAnsi="宋体" w:eastAsia="宋体" w:cs="宋体"/>
          <w:b/>
          <w:sz w:val="32"/>
          <w:szCs w:val="32"/>
          <w:highlight w:val="none"/>
          <w:lang w:val="en-US" w:eastAsia="zh-CN"/>
        </w:rPr>
        <w:t>代理机构：</w:t>
      </w:r>
      <w:r>
        <w:rPr>
          <w:rFonts w:hint="eastAsia" w:ascii="宋体" w:hAnsi="宋体" w:eastAsia="宋体" w:cs="宋体"/>
          <w:b/>
          <w:bCs w:val="0"/>
          <w:sz w:val="32"/>
          <w:szCs w:val="32"/>
          <w:lang w:eastAsia="zh-CN"/>
        </w:rPr>
        <w:t>甘肃创慧惠科建设工程管理有限公司</w:t>
      </w:r>
    </w:p>
    <w:p w14:paraId="67C46F2D">
      <w:pPr>
        <w:pStyle w:val="34"/>
        <w:jc w:val="center"/>
        <w:rPr>
          <w:rFonts w:hint="eastAsia" w:ascii="宋体" w:hAnsi="宋体" w:eastAsia="宋体" w:cs="宋体"/>
          <w:b/>
          <w:sz w:val="40"/>
          <w:szCs w:val="40"/>
          <w:highlight w:val="none"/>
        </w:rPr>
      </w:pPr>
      <w:r>
        <w:rPr>
          <w:rFonts w:hint="eastAsia" w:ascii="宋体" w:hAnsi="宋体" w:cs="宋体"/>
          <w:b/>
          <w:sz w:val="32"/>
          <w:szCs w:val="32"/>
          <w:highlight w:val="none"/>
          <w:lang w:val="en-US" w:eastAsia="zh-CN"/>
        </w:rPr>
        <w:t>二〇二五年八月</w:t>
      </w:r>
    </w:p>
    <w:p w14:paraId="7E03F701">
      <w:pPr>
        <w:ind w:firstLine="3614" w:firstLineChars="900"/>
        <w:rPr>
          <w:rFonts w:hint="eastAsia" w:ascii="宋体" w:hAnsi="宋体" w:eastAsia="宋体" w:cs="宋体"/>
          <w:highlight w:val="none"/>
        </w:rPr>
      </w:pPr>
      <w:r>
        <w:rPr>
          <w:rFonts w:hint="eastAsia" w:ascii="宋体" w:hAnsi="宋体" w:eastAsia="宋体" w:cs="宋体"/>
          <w:b/>
          <w:sz w:val="40"/>
          <w:szCs w:val="40"/>
          <w:highlight w:val="none"/>
        </w:rPr>
        <w:t>目 录</w:t>
      </w:r>
      <w:bookmarkStart w:id="5" w:name="_Toc390084367"/>
      <w:bookmarkStart w:id="6" w:name="_Toc390084907"/>
      <w:bookmarkStart w:id="7" w:name="_Toc390084843"/>
      <w:r>
        <w:rPr>
          <w:rFonts w:hint="eastAsia" w:ascii="宋体" w:hAnsi="宋体" w:eastAsia="宋体" w:cs="宋体"/>
          <w:b w:val="0"/>
          <w:bCs w:val="0"/>
          <w:i w:val="0"/>
          <w:iCs w:val="0"/>
          <w:sz w:val="21"/>
          <w:szCs w:val="21"/>
          <w:highlight w:val="none"/>
        </w:rPr>
        <w:fldChar w:fldCharType="begin"/>
      </w:r>
      <w:r>
        <w:rPr>
          <w:rFonts w:hint="eastAsia" w:ascii="宋体" w:hAnsi="宋体" w:eastAsia="宋体" w:cs="宋体"/>
          <w:b w:val="0"/>
          <w:bCs w:val="0"/>
          <w:i w:val="0"/>
          <w:iCs w:val="0"/>
          <w:sz w:val="21"/>
          <w:szCs w:val="21"/>
          <w:highlight w:val="none"/>
        </w:rPr>
        <w:instrText xml:space="preserve"> TOC \o "1-3" \h \z \u </w:instrText>
      </w:r>
      <w:r>
        <w:rPr>
          <w:rFonts w:hint="eastAsia" w:ascii="宋体" w:hAnsi="宋体" w:eastAsia="宋体" w:cs="宋体"/>
          <w:b w:val="0"/>
          <w:bCs w:val="0"/>
          <w:i w:val="0"/>
          <w:iCs w:val="0"/>
          <w:sz w:val="21"/>
          <w:szCs w:val="21"/>
          <w:highlight w:val="none"/>
        </w:rPr>
        <w:fldChar w:fldCharType="separate"/>
      </w:r>
    </w:p>
    <w:p w14:paraId="52821CF4">
      <w:pPr>
        <w:pStyle w:val="27"/>
        <w:keepNext w:val="0"/>
        <w:keepLines w:val="0"/>
        <w:pageBreakBefore w:val="0"/>
        <w:widowControl w:val="0"/>
        <w:tabs>
          <w:tab w:val="right" w:leader="dot" w:pos="8693"/>
        </w:tabs>
        <w:kinsoku/>
        <w:wordWrap/>
        <w:overflowPunct/>
        <w:topLinePunct w:val="0"/>
        <w:autoSpaceDE/>
        <w:autoSpaceDN/>
        <w:bidi w:val="0"/>
        <w:adjustRightInd/>
        <w:snapToGrid w:val="0"/>
        <w:spacing w:line="440" w:lineRule="exact"/>
        <w:textAlignment w:val="auto"/>
        <w:rPr>
          <w:rFonts w:hint="eastAsia" w:ascii="宋体" w:hAnsi="宋体" w:eastAsia="宋体" w:cs="宋体"/>
          <w:b w:val="0"/>
          <w:bCs/>
          <w:i w:val="0"/>
          <w:iCs w:val="0"/>
          <w:sz w:val="24"/>
          <w:szCs w:val="24"/>
          <w:highlight w:val="none"/>
        </w:rPr>
      </w:pPr>
      <w:r>
        <w:rPr>
          <w:rFonts w:hint="eastAsia" w:ascii="宋体" w:hAnsi="宋体" w:eastAsia="宋体" w:cs="宋体"/>
          <w:b w:val="0"/>
          <w:bCs/>
          <w:i w:val="0"/>
          <w:iCs w:val="0"/>
          <w:sz w:val="24"/>
          <w:szCs w:val="24"/>
          <w:highlight w:val="none"/>
        </w:rPr>
        <w:fldChar w:fldCharType="begin"/>
      </w:r>
      <w:r>
        <w:rPr>
          <w:rFonts w:hint="eastAsia" w:ascii="宋体" w:hAnsi="宋体" w:eastAsia="宋体" w:cs="宋体"/>
          <w:b w:val="0"/>
          <w:bCs/>
          <w:i w:val="0"/>
          <w:iCs w:val="0"/>
          <w:sz w:val="24"/>
          <w:szCs w:val="24"/>
          <w:highlight w:val="none"/>
        </w:rPr>
        <w:instrText xml:space="preserve"> HYPERLINK \l _Toc20844 </w:instrText>
      </w:r>
      <w:r>
        <w:rPr>
          <w:rFonts w:hint="eastAsia" w:ascii="宋体" w:hAnsi="宋体" w:eastAsia="宋体" w:cs="宋体"/>
          <w:b w:val="0"/>
          <w:bCs/>
          <w:i w:val="0"/>
          <w:iCs w:val="0"/>
          <w:sz w:val="24"/>
          <w:szCs w:val="24"/>
          <w:highlight w:val="none"/>
        </w:rPr>
        <w:fldChar w:fldCharType="separate"/>
      </w:r>
      <w:r>
        <w:rPr>
          <w:rFonts w:hint="eastAsia" w:ascii="宋体" w:hAnsi="宋体" w:eastAsia="宋体" w:cs="宋体"/>
          <w:b w:val="0"/>
          <w:bCs/>
          <w:i w:val="0"/>
          <w:iCs w:val="0"/>
          <w:sz w:val="24"/>
          <w:szCs w:val="24"/>
          <w:highlight w:val="none"/>
        </w:rPr>
        <w:t>第一章  竞争性磋商公告</w:t>
      </w:r>
      <w:r>
        <w:rPr>
          <w:rFonts w:hint="eastAsia" w:ascii="宋体" w:hAnsi="宋体" w:eastAsia="宋体" w:cs="宋体"/>
          <w:b w:val="0"/>
          <w:bCs/>
          <w:i w:val="0"/>
          <w:iCs w:val="0"/>
          <w:sz w:val="24"/>
          <w:szCs w:val="24"/>
          <w:highlight w:val="none"/>
        </w:rPr>
        <w:tab/>
      </w:r>
      <w:r>
        <w:rPr>
          <w:rFonts w:hint="eastAsia" w:ascii="宋体" w:hAnsi="宋体" w:cs="宋体"/>
          <w:b w:val="0"/>
          <w:bCs/>
          <w:i w:val="0"/>
          <w:iCs w:val="0"/>
          <w:sz w:val="24"/>
          <w:szCs w:val="24"/>
          <w:highlight w:val="none"/>
          <w:lang w:val="en-US" w:eastAsia="zh-CN"/>
        </w:rPr>
        <w:t>3</w:t>
      </w:r>
      <w:r>
        <w:rPr>
          <w:rFonts w:hint="eastAsia" w:ascii="宋体" w:hAnsi="宋体" w:eastAsia="宋体" w:cs="宋体"/>
          <w:b w:val="0"/>
          <w:bCs/>
          <w:i w:val="0"/>
          <w:iCs w:val="0"/>
          <w:sz w:val="24"/>
          <w:szCs w:val="24"/>
          <w:highlight w:val="none"/>
        </w:rPr>
        <w:fldChar w:fldCharType="end"/>
      </w:r>
    </w:p>
    <w:p w14:paraId="30D1F15C">
      <w:pPr>
        <w:pStyle w:val="27"/>
        <w:keepNext w:val="0"/>
        <w:keepLines w:val="0"/>
        <w:pageBreakBefore w:val="0"/>
        <w:widowControl w:val="0"/>
        <w:tabs>
          <w:tab w:val="right" w:leader="dot" w:pos="8693"/>
        </w:tabs>
        <w:kinsoku/>
        <w:wordWrap/>
        <w:overflowPunct/>
        <w:topLinePunct w:val="0"/>
        <w:autoSpaceDE/>
        <w:autoSpaceDN/>
        <w:bidi w:val="0"/>
        <w:adjustRightInd/>
        <w:snapToGrid w:val="0"/>
        <w:spacing w:line="440" w:lineRule="exact"/>
        <w:textAlignment w:val="auto"/>
        <w:rPr>
          <w:rFonts w:hint="eastAsia" w:ascii="宋体" w:hAnsi="宋体" w:eastAsia="宋体" w:cs="宋体"/>
          <w:b w:val="0"/>
          <w:bCs/>
          <w:i w:val="0"/>
          <w:iCs w:val="0"/>
          <w:sz w:val="24"/>
          <w:szCs w:val="24"/>
          <w:highlight w:val="none"/>
        </w:rPr>
      </w:pPr>
      <w:r>
        <w:rPr>
          <w:rFonts w:hint="eastAsia" w:ascii="宋体" w:hAnsi="宋体" w:eastAsia="宋体" w:cs="宋体"/>
          <w:b w:val="0"/>
          <w:bCs/>
          <w:i w:val="0"/>
          <w:iCs w:val="0"/>
          <w:sz w:val="24"/>
          <w:szCs w:val="24"/>
          <w:highlight w:val="none"/>
        </w:rPr>
        <w:fldChar w:fldCharType="begin"/>
      </w:r>
      <w:r>
        <w:rPr>
          <w:rFonts w:hint="eastAsia" w:ascii="宋体" w:hAnsi="宋体" w:eastAsia="宋体" w:cs="宋体"/>
          <w:b w:val="0"/>
          <w:bCs/>
          <w:i w:val="0"/>
          <w:iCs w:val="0"/>
          <w:sz w:val="24"/>
          <w:szCs w:val="24"/>
          <w:highlight w:val="none"/>
        </w:rPr>
        <w:instrText xml:space="preserve"> HYPERLINK \l _Toc12151 </w:instrText>
      </w:r>
      <w:r>
        <w:rPr>
          <w:rFonts w:hint="eastAsia" w:ascii="宋体" w:hAnsi="宋体" w:eastAsia="宋体" w:cs="宋体"/>
          <w:b w:val="0"/>
          <w:bCs/>
          <w:i w:val="0"/>
          <w:iCs w:val="0"/>
          <w:sz w:val="24"/>
          <w:szCs w:val="24"/>
          <w:highlight w:val="none"/>
        </w:rPr>
        <w:fldChar w:fldCharType="separate"/>
      </w:r>
      <w:r>
        <w:rPr>
          <w:rFonts w:hint="eastAsia" w:ascii="宋体" w:hAnsi="宋体" w:eastAsia="宋体" w:cs="宋体"/>
          <w:b w:val="0"/>
          <w:bCs/>
          <w:i w:val="0"/>
          <w:iCs w:val="0"/>
          <w:sz w:val="24"/>
          <w:szCs w:val="24"/>
          <w:highlight w:val="none"/>
        </w:rPr>
        <w:t>第二章  供应商须知及前附表</w:t>
      </w:r>
      <w:r>
        <w:rPr>
          <w:rFonts w:hint="eastAsia" w:ascii="宋体" w:hAnsi="宋体" w:eastAsia="宋体" w:cs="宋体"/>
          <w:b w:val="0"/>
          <w:bCs/>
          <w:i w:val="0"/>
          <w:iCs w:val="0"/>
          <w:sz w:val="24"/>
          <w:szCs w:val="24"/>
          <w:highlight w:val="none"/>
        </w:rPr>
        <w:tab/>
      </w:r>
      <w:r>
        <w:rPr>
          <w:rFonts w:hint="eastAsia" w:ascii="宋体" w:hAnsi="宋体" w:cs="宋体"/>
          <w:b w:val="0"/>
          <w:bCs/>
          <w:i w:val="0"/>
          <w:iCs w:val="0"/>
          <w:sz w:val="24"/>
          <w:szCs w:val="24"/>
          <w:highlight w:val="none"/>
          <w:lang w:val="en-US" w:eastAsia="zh-CN"/>
        </w:rPr>
        <w:t>7</w:t>
      </w:r>
      <w:r>
        <w:rPr>
          <w:rFonts w:hint="eastAsia" w:ascii="宋体" w:hAnsi="宋体" w:eastAsia="宋体" w:cs="宋体"/>
          <w:b w:val="0"/>
          <w:bCs/>
          <w:i w:val="0"/>
          <w:iCs w:val="0"/>
          <w:sz w:val="24"/>
          <w:szCs w:val="24"/>
          <w:highlight w:val="none"/>
        </w:rPr>
        <w:fldChar w:fldCharType="end"/>
      </w:r>
    </w:p>
    <w:p w14:paraId="261CD325">
      <w:pPr>
        <w:pStyle w:val="27"/>
        <w:keepNext w:val="0"/>
        <w:keepLines w:val="0"/>
        <w:pageBreakBefore w:val="0"/>
        <w:widowControl w:val="0"/>
        <w:tabs>
          <w:tab w:val="right" w:leader="dot" w:pos="8693"/>
        </w:tabs>
        <w:kinsoku/>
        <w:wordWrap/>
        <w:overflowPunct/>
        <w:topLinePunct w:val="0"/>
        <w:autoSpaceDE/>
        <w:autoSpaceDN/>
        <w:bidi w:val="0"/>
        <w:adjustRightInd/>
        <w:snapToGrid w:val="0"/>
        <w:spacing w:line="440" w:lineRule="exact"/>
        <w:textAlignment w:val="auto"/>
        <w:rPr>
          <w:rFonts w:hint="eastAsia" w:ascii="宋体" w:hAnsi="宋体" w:eastAsia="宋体" w:cs="宋体"/>
          <w:b w:val="0"/>
          <w:bCs/>
          <w:i w:val="0"/>
          <w:iCs w:val="0"/>
          <w:sz w:val="24"/>
          <w:szCs w:val="24"/>
          <w:highlight w:val="none"/>
          <w:lang w:val="en-US" w:eastAsia="zh-CN"/>
        </w:rPr>
      </w:pPr>
      <w:r>
        <w:rPr>
          <w:rFonts w:hint="eastAsia" w:ascii="宋体" w:hAnsi="宋体" w:eastAsia="宋体" w:cs="宋体"/>
          <w:b w:val="0"/>
          <w:bCs/>
          <w:i w:val="0"/>
          <w:iCs w:val="0"/>
          <w:sz w:val="24"/>
          <w:szCs w:val="24"/>
          <w:highlight w:val="none"/>
        </w:rPr>
        <w:fldChar w:fldCharType="begin"/>
      </w:r>
      <w:r>
        <w:rPr>
          <w:rFonts w:hint="eastAsia" w:ascii="宋体" w:hAnsi="宋体" w:eastAsia="宋体" w:cs="宋体"/>
          <w:b w:val="0"/>
          <w:bCs/>
          <w:i w:val="0"/>
          <w:iCs w:val="0"/>
          <w:sz w:val="24"/>
          <w:szCs w:val="24"/>
          <w:highlight w:val="none"/>
        </w:rPr>
        <w:instrText xml:space="preserve"> HYPERLINK \l _Toc7771 </w:instrText>
      </w:r>
      <w:r>
        <w:rPr>
          <w:rFonts w:hint="eastAsia" w:ascii="宋体" w:hAnsi="宋体" w:eastAsia="宋体" w:cs="宋体"/>
          <w:b w:val="0"/>
          <w:bCs/>
          <w:i w:val="0"/>
          <w:iCs w:val="0"/>
          <w:sz w:val="24"/>
          <w:szCs w:val="24"/>
          <w:highlight w:val="none"/>
        </w:rPr>
        <w:fldChar w:fldCharType="separate"/>
      </w:r>
      <w:r>
        <w:rPr>
          <w:rFonts w:hint="eastAsia" w:ascii="宋体" w:hAnsi="宋体" w:eastAsia="宋体" w:cs="宋体"/>
          <w:b w:val="0"/>
          <w:bCs/>
          <w:i w:val="0"/>
          <w:iCs w:val="0"/>
          <w:sz w:val="24"/>
          <w:szCs w:val="24"/>
          <w:highlight w:val="none"/>
        </w:rPr>
        <w:t xml:space="preserve">第三章  </w:t>
      </w:r>
      <w:r>
        <w:rPr>
          <w:rFonts w:hint="eastAsia" w:ascii="宋体" w:hAnsi="宋体" w:eastAsia="宋体" w:cs="宋体"/>
          <w:b w:val="0"/>
          <w:bCs/>
          <w:i w:val="0"/>
          <w:iCs w:val="0"/>
          <w:sz w:val="24"/>
          <w:szCs w:val="24"/>
          <w:highlight w:val="none"/>
          <w:lang w:eastAsia="zh-CN"/>
        </w:rPr>
        <w:t>招标</w:t>
      </w:r>
      <w:r>
        <w:rPr>
          <w:rFonts w:hint="eastAsia" w:ascii="宋体" w:hAnsi="宋体" w:eastAsia="宋体" w:cs="宋体"/>
          <w:b w:val="0"/>
          <w:bCs/>
          <w:i w:val="0"/>
          <w:iCs w:val="0"/>
          <w:sz w:val="24"/>
          <w:szCs w:val="24"/>
          <w:highlight w:val="none"/>
        </w:rPr>
        <w:t>内容</w:t>
      </w:r>
      <w:r>
        <w:rPr>
          <w:rFonts w:hint="eastAsia" w:ascii="宋体" w:hAnsi="宋体" w:eastAsia="宋体" w:cs="宋体"/>
          <w:b w:val="0"/>
          <w:bCs/>
          <w:i w:val="0"/>
          <w:iCs w:val="0"/>
          <w:sz w:val="24"/>
          <w:szCs w:val="24"/>
          <w:highlight w:val="none"/>
        </w:rPr>
        <w:tab/>
      </w:r>
      <w:r>
        <w:rPr>
          <w:rFonts w:hint="eastAsia" w:ascii="宋体" w:hAnsi="宋体" w:cs="宋体"/>
          <w:b w:val="0"/>
          <w:bCs/>
          <w:i w:val="0"/>
          <w:iCs w:val="0"/>
          <w:sz w:val="24"/>
          <w:szCs w:val="24"/>
          <w:highlight w:val="none"/>
          <w:lang w:val="en-US" w:eastAsia="zh-CN"/>
        </w:rPr>
        <w:t>3</w:t>
      </w:r>
      <w:r>
        <w:rPr>
          <w:rFonts w:hint="eastAsia" w:ascii="宋体" w:hAnsi="宋体" w:eastAsia="宋体" w:cs="宋体"/>
          <w:b w:val="0"/>
          <w:bCs/>
          <w:i w:val="0"/>
          <w:iCs w:val="0"/>
          <w:sz w:val="24"/>
          <w:szCs w:val="24"/>
          <w:highlight w:val="none"/>
        </w:rPr>
        <w:fldChar w:fldCharType="end"/>
      </w:r>
      <w:r>
        <w:rPr>
          <w:rFonts w:hint="eastAsia" w:ascii="宋体" w:hAnsi="宋体" w:cs="宋体"/>
          <w:b w:val="0"/>
          <w:bCs/>
          <w:i w:val="0"/>
          <w:iCs w:val="0"/>
          <w:sz w:val="24"/>
          <w:szCs w:val="24"/>
          <w:highlight w:val="none"/>
          <w:lang w:val="en-US" w:eastAsia="zh-CN"/>
        </w:rPr>
        <w:t>3</w:t>
      </w:r>
    </w:p>
    <w:p w14:paraId="2C624045">
      <w:pPr>
        <w:pStyle w:val="27"/>
        <w:keepNext w:val="0"/>
        <w:keepLines w:val="0"/>
        <w:pageBreakBefore w:val="0"/>
        <w:widowControl w:val="0"/>
        <w:tabs>
          <w:tab w:val="right" w:leader="dot" w:pos="8693"/>
        </w:tabs>
        <w:kinsoku/>
        <w:wordWrap/>
        <w:overflowPunct/>
        <w:topLinePunct w:val="0"/>
        <w:autoSpaceDE/>
        <w:autoSpaceDN/>
        <w:bidi w:val="0"/>
        <w:adjustRightInd/>
        <w:snapToGrid w:val="0"/>
        <w:spacing w:line="440" w:lineRule="exact"/>
        <w:textAlignment w:val="auto"/>
        <w:rPr>
          <w:rFonts w:hint="eastAsia" w:ascii="宋体" w:hAnsi="宋体" w:eastAsia="宋体" w:cs="宋体"/>
          <w:b w:val="0"/>
          <w:bCs/>
          <w:i w:val="0"/>
          <w:iCs w:val="0"/>
          <w:sz w:val="24"/>
          <w:szCs w:val="24"/>
          <w:highlight w:val="none"/>
          <w:lang w:val="en-US" w:eastAsia="zh-CN"/>
        </w:rPr>
      </w:pPr>
      <w:r>
        <w:rPr>
          <w:rFonts w:hint="eastAsia" w:ascii="宋体" w:hAnsi="宋体" w:eastAsia="宋体" w:cs="宋体"/>
          <w:b w:val="0"/>
          <w:bCs/>
          <w:i w:val="0"/>
          <w:iCs w:val="0"/>
          <w:sz w:val="24"/>
          <w:szCs w:val="24"/>
          <w:highlight w:val="none"/>
        </w:rPr>
        <w:fldChar w:fldCharType="begin"/>
      </w:r>
      <w:r>
        <w:rPr>
          <w:rFonts w:hint="eastAsia" w:ascii="宋体" w:hAnsi="宋体" w:eastAsia="宋体" w:cs="宋体"/>
          <w:b w:val="0"/>
          <w:bCs/>
          <w:i w:val="0"/>
          <w:iCs w:val="0"/>
          <w:sz w:val="24"/>
          <w:szCs w:val="24"/>
          <w:highlight w:val="none"/>
        </w:rPr>
        <w:instrText xml:space="preserve"> HYPERLINK \l _Toc29406 </w:instrText>
      </w:r>
      <w:r>
        <w:rPr>
          <w:rFonts w:hint="eastAsia" w:ascii="宋体" w:hAnsi="宋体" w:eastAsia="宋体" w:cs="宋体"/>
          <w:b w:val="0"/>
          <w:bCs/>
          <w:i w:val="0"/>
          <w:iCs w:val="0"/>
          <w:sz w:val="24"/>
          <w:szCs w:val="24"/>
          <w:highlight w:val="none"/>
        </w:rPr>
        <w:fldChar w:fldCharType="separate"/>
      </w:r>
      <w:r>
        <w:rPr>
          <w:rFonts w:hint="eastAsia" w:ascii="宋体" w:hAnsi="宋体" w:eastAsia="宋体" w:cs="宋体"/>
          <w:b w:val="0"/>
          <w:bCs/>
          <w:i w:val="0"/>
          <w:iCs w:val="0"/>
          <w:sz w:val="24"/>
          <w:szCs w:val="24"/>
          <w:highlight w:val="none"/>
        </w:rPr>
        <w:t>第四章  合同条款及合同格式</w:t>
      </w:r>
      <w:r>
        <w:rPr>
          <w:rFonts w:hint="eastAsia" w:ascii="宋体" w:hAnsi="宋体" w:eastAsia="宋体" w:cs="宋体"/>
          <w:b w:val="0"/>
          <w:bCs/>
          <w:i w:val="0"/>
          <w:iCs w:val="0"/>
          <w:sz w:val="24"/>
          <w:szCs w:val="24"/>
          <w:highlight w:val="none"/>
        </w:rPr>
        <w:tab/>
      </w:r>
      <w:r>
        <w:rPr>
          <w:rFonts w:hint="eastAsia" w:ascii="宋体" w:hAnsi="宋体" w:cs="宋体"/>
          <w:b w:val="0"/>
          <w:bCs/>
          <w:i w:val="0"/>
          <w:iCs w:val="0"/>
          <w:sz w:val="24"/>
          <w:szCs w:val="24"/>
          <w:highlight w:val="none"/>
          <w:lang w:val="en-US" w:eastAsia="zh-CN"/>
        </w:rPr>
        <w:t>3</w:t>
      </w:r>
      <w:r>
        <w:rPr>
          <w:rFonts w:hint="eastAsia" w:ascii="宋体" w:hAnsi="宋体" w:eastAsia="宋体" w:cs="宋体"/>
          <w:b w:val="0"/>
          <w:bCs/>
          <w:i w:val="0"/>
          <w:iCs w:val="0"/>
          <w:sz w:val="24"/>
          <w:szCs w:val="24"/>
          <w:highlight w:val="none"/>
        </w:rPr>
        <w:fldChar w:fldCharType="end"/>
      </w:r>
      <w:r>
        <w:rPr>
          <w:rFonts w:hint="eastAsia" w:ascii="宋体" w:hAnsi="宋体" w:cs="宋体"/>
          <w:b w:val="0"/>
          <w:bCs/>
          <w:i w:val="0"/>
          <w:iCs w:val="0"/>
          <w:sz w:val="24"/>
          <w:szCs w:val="24"/>
          <w:highlight w:val="none"/>
          <w:lang w:val="en-US" w:eastAsia="zh-CN"/>
        </w:rPr>
        <w:t>7</w:t>
      </w:r>
    </w:p>
    <w:p w14:paraId="57084D6D">
      <w:pPr>
        <w:pStyle w:val="27"/>
        <w:keepNext w:val="0"/>
        <w:keepLines w:val="0"/>
        <w:pageBreakBefore w:val="0"/>
        <w:widowControl w:val="0"/>
        <w:tabs>
          <w:tab w:val="right" w:leader="dot" w:pos="8693"/>
        </w:tabs>
        <w:kinsoku/>
        <w:wordWrap/>
        <w:overflowPunct/>
        <w:topLinePunct w:val="0"/>
        <w:autoSpaceDE/>
        <w:autoSpaceDN/>
        <w:bidi w:val="0"/>
        <w:adjustRightInd/>
        <w:snapToGrid w:val="0"/>
        <w:spacing w:line="440" w:lineRule="exact"/>
        <w:textAlignment w:val="auto"/>
        <w:rPr>
          <w:rFonts w:hint="eastAsia" w:ascii="宋体" w:hAnsi="宋体" w:eastAsia="宋体" w:cs="宋体"/>
          <w:b w:val="0"/>
          <w:bCs/>
          <w:i w:val="0"/>
          <w:iCs w:val="0"/>
          <w:sz w:val="24"/>
          <w:szCs w:val="24"/>
          <w:highlight w:val="none"/>
        </w:rPr>
      </w:pPr>
      <w:r>
        <w:rPr>
          <w:rFonts w:hint="eastAsia" w:ascii="宋体" w:hAnsi="宋体" w:eastAsia="宋体" w:cs="宋体"/>
          <w:b w:val="0"/>
          <w:bCs/>
          <w:i w:val="0"/>
          <w:iCs w:val="0"/>
          <w:sz w:val="24"/>
          <w:szCs w:val="24"/>
          <w:highlight w:val="none"/>
        </w:rPr>
        <w:fldChar w:fldCharType="begin"/>
      </w:r>
      <w:r>
        <w:rPr>
          <w:rFonts w:hint="eastAsia" w:ascii="宋体" w:hAnsi="宋体" w:eastAsia="宋体" w:cs="宋体"/>
          <w:b w:val="0"/>
          <w:bCs/>
          <w:i w:val="0"/>
          <w:iCs w:val="0"/>
          <w:sz w:val="24"/>
          <w:szCs w:val="24"/>
          <w:highlight w:val="none"/>
        </w:rPr>
        <w:instrText xml:space="preserve"> HYPERLINK \l _Toc17232 </w:instrText>
      </w:r>
      <w:r>
        <w:rPr>
          <w:rFonts w:hint="eastAsia" w:ascii="宋体" w:hAnsi="宋体" w:eastAsia="宋体" w:cs="宋体"/>
          <w:b w:val="0"/>
          <w:bCs/>
          <w:i w:val="0"/>
          <w:iCs w:val="0"/>
          <w:sz w:val="24"/>
          <w:szCs w:val="24"/>
          <w:highlight w:val="none"/>
        </w:rPr>
        <w:fldChar w:fldCharType="separate"/>
      </w:r>
      <w:r>
        <w:rPr>
          <w:rFonts w:hint="eastAsia" w:ascii="宋体" w:hAnsi="宋体" w:eastAsia="宋体" w:cs="宋体"/>
          <w:b w:val="0"/>
          <w:bCs/>
          <w:i w:val="0"/>
          <w:iCs w:val="0"/>
          <w:sz w:val="24"/>
          <w:szCs w:val="24"/>
          <w:highlight w:val="none"/>
        </w:rPr>
        <w:t>第五章  磋商响应性文件格式</w:t>
      </w:r>
      <w:r>
        <w:rPr>
          <w:rFonts w:hint="eastAsia" w:ascii="宋体" w:hAnsi="宋体" w:eastAsia="宋体" w:cs="宋体"/>
          <w:b w:val="0"/>
          <w:bCs/>
          <w:i w:val="0"/>
          <w:iCs w:val="0"/>
          <w:sz w:val="24"/>
          <w:szCs w:val="24"/>
          <w:highlight w:val="none"/>
        </w:rPr>
        <w:tab/>
      </w:r>
      <w:r>
        <w:rPr>
          <w:rFonts w:hint="eastAsia" w:ascii="宋体" w:hAnsi="宋体" w:eastAsia="宋体" w:cs="宋体"/>
          <w:b w:val="0"/>
          <w:bCs/>
          <w:i w:val="0"/>
          <w:iCs w:val="0"/>
          <w:sz w:val="24"/>
          <w:szCs w:val="24"/>
          <w:highlight w:val="none"/>
        </w:rPr>
        <w:fldChar w:fldCharType="begin"/>
      </w:r>
      <w:r>
        <w:rPr>
          <w:rFonts w:hint="eastAsia" w:ascii="宋体" w:hAnsi="宋体" w:eastAsia="宋体" w:cs="宋体"/>
          <w:b w:val="0"/>
          <w:bCs/>
          <w:i w:val="0"/>
          <w:iCs w:val="0"/>
          <w:sz w:val="24"/>
          <w:szCs w:val="24"/>
          <w:highlight w:val="none"/>
        </w:rPr>
        <w:instrText xml:space="preserve"> PAGEREF _Toc17232 \h </w:instrText>
      </w:r>
      <w:r>
        <w:rPr>
          <w:rFonts w:hint="eastAsia" w:ascii="宋体" w:hAnsi="宋体" w:eastAsia="宋体" w:cs="宋体"/>
          <w:b w:val="0"/>
          <w:bCs/>
          <w:i w:val="0"/>
          <w:iCs w:val="0"/>
          <w:sz w:val="24"/>
          <w:szCs w:val="24"/>
          <w:highlight w:val="none"/>
        </w:rPr>
        <w:fldChar w:fldCharType="separate"/>
      </w:r>
      <w:r>
        <w:rPr>
          <w:rFonts w:hint="eastAsia" w:ascii="宋体" w:hAnsi="宋体" w:eastAsia="宋体" w:cs="宋体"/>
          <w:b w:val="0"/>
          <w:bCs/>
          <w:i w:val="0"/>
          <w:iCs w:val="0"/>
          <w:sz w:val="24"/>
          <w:szCs w:val="24"/>
          <w:highlight w:val="none"/>
        </w:rPr>
        <w:t>43</w:t>
      </w:r>
      <w:r>
        <w:rPr>
          <w:rFonts w:hint="eastAsia" w:ascii="宋体" w:hAnsi="宋体" w:eastAsia="宋体" w:cs="宋体"/>
          <w:b w:val="0"/>
          <w:bCs/>
          <w:i w:val="0"/>
          <w:iCs w:val="0"/>
          <w:sz w:val="24"/>
          <w:szCs w:val="24"/>
          <w:highlight w:val="none"/>
        </w:rPr>
        <w:fldChar w:fldCharType="end"/>
      </w:r>
      <w:r>
        <w:rPr>
          <w:rFonts w:hint="eastAsia" w:ascii="宋体" w:hAnsi="宋体" w:eastAsia="宋体" w:cs="宋体"/>
          <w:b w:val="0"/>
          <w:bCs/>
          <w:i w:val="0"/>
          <w:iCs w:val="0"/>
          <w:sz w:val="24"/>
          <w:szCs w:val="24"/>
          <w:highlight w:val="none"/>
        </w:rPr>
        <w:fldChar w:fldCharType="end"/>
      </w:r>
    </w:p>
    <w:p w14:paraId="05D379A4">
      <w:pPr>
        <w:pStyle w:val="32"/>
        <w:keepNext w:val="0"/>
        <w:keepLines w:val="0"/>
        <w:pageBreakBefore w:val="0"/>
        <w:widowControl w:val="0"/>
        <w:tabs>
          <w:tab w:val="right" w:leader="dot" w:pos="8693"/>
        </w:tabs>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bCs w:val="0"/>
          <w:i w:val="0"/>
          <w:iCs w:val="0"/>
          <w:szCs w:val="21"/>
          <w:highlight w:val="none"/>
        </w:rPr>
      </w:pPr>
      <w:r>
        <w:rPr>
          <w:rFonts w:hint="eastAsia" w:ascii="宋体" w:hAnsi="宋体" w:eastAsia="宋体" w:cs="宋体"/>
          <w:bCs w:val="0"/>
          <w:i w:val="0"/>
          <w:iCs w:val="0"/>
          <w:szCs w:val="21"/>
          <w:highlight w:val="none"/>
        </w:rPr>
        <w:fldChar w:fldCharType="end"/>
      </w:r>
      <w:bookmarkStart w:id="8" w:name="_Toc20844"/>
    </w:p>
    <w:p w14:paraId="5C326622">
      <w:pPr>
        <w:rPr>
          <w:rFonts w:hint="eastAsia" w:ascii="宋体" w:hAnsi="宋体" w:eastAsia="宋体" w:cs="宋体"/>
          <w:sz w:val="44"/>
          <w:szCs w:val="44"/>
          <w:highlight w:val="none"/>
        </w:rPr>
      </w:pPr>
      <w:r>
        <w:rPr>
          <w:rFonts w:hint="eastAsia" w:ascii="宋体" w:hAnsi="宋体" w:eastAsia="宋体" w:cs="宋体"/>
          <w:sz w:val="44"/>
          <w:szCs w:val="44"/>
          <w:highlight w:val="none"/>
        </w:rPr>
        <w:br w:type="page"/>
      </w:r>
    </w:p>
    <w:p w14:paraId="55C051CE">
      <w:pPr>
        <w:jc w:val="center"/>
        <w:rPr>
          <w:rStyle w:val="69"/>
          <w:rFonts w:hint="eastAsia" w:ascii="宋体" w:hAnsi="宋体" w:eastAsia="宋体" w:cs="宋体"/>
          <w:sz w:val="44"/>
          <w:szCs w:val="44"/>
          <w:highlight w:val="none"/>
        </w:rPr>
      </w:pPr>
      <w:r>
        <w:rPr>
          <w:rStyle w:val="69"/>
          <w:rFonts w:hint="eastAsia" w:ascii="宋体" w:hAnsi="宋体" w:eastAsia="宋体" w:cs="宋体"/>
          <w:sz w:val="44"/>
          <w:szCs w:val="44"/>
          <w:highlight w:val="none"/>
        </w:rPr>
        <w:t>第一章  竞争性磋商公告</w:t>
      </w:r>
      <w:bookmarkEnd w:id="0"/>
      <w:bookmarkEnd w:id="5"/>
      <w:bookmarkEnd w:id="6"/>
      <w:bookmarkEnd w:id="7"/>
      <w:bookmarkEnd w:id="8"/>
      <w:bookmarkStart w:id="9" w:name="_Toc28359001"/>
      <w:bookmarkStart w:id="10" w:name="_Toc35393789"/>
      <w:bookmarkStart w:id="11" w:name="_Toc390084844"/>
      <w:bookmarkStart w:id="12" w:name="_Toc390078402"/>
      <w:bookmarkStart w:id="13" w:name="_Toc389731516"/>
      <w:bookmarkStart w:id="14" w:name="_Toc390084908"/>
      <w:bookmarkStart w:id="15" w:name="_Toc390084368"/>
    </w:p>
    <w:bookmarkEnd w:id="9"/>
    <w:bookmarkEnd w:id="10"/>
    <w:p w14:paraId="58266487">
      <w:pPr>
        <w:spacing w:line="560" w:lineRule="exact"/>
        <w:jc w:val="center"/>
        <w:rPr>
          <w:rFonts w:hint="eastAsia" w:ascii="黑体" w:hAnsi="黑体" w:eastAsia="黑体" w:cs="黑体"/>
          <w:sz w:val="32"/>
          <w:szCs w:val="32"/>
          <w:lang w:val="en-US" w:eastAsia="zh-CN"/>
        </w:rPr>
      </w:pPr>
      <w:bookmarkStart w:id="16" w:name="_Toc35393621"/>
      <w:bookmarkStart w:id="17" w:name="_Toc28359002"/>
      <w:bookmarkStart w:id="18" w:name="_Toc28359079"/>
      <w:bookmarkStart w:id="19" w:name="_Toc35393790"/>
      <w:bookmarkStart w:id="20" w:name="_Toc12151"/>
      <w:r>
        <w:rPr>
          <w:rFonts w:hint="eastAsia" w:ascii="黑体" w:hAnsi="黑体" w:eastAsia="黑体" w:cs="黑体"/>
          <w:sz w:val="32"/>
          <w:szCs w:val="32"/>
          <w:lang w:val="en-US" w:eastAsia="zh-CN"/>
        </w:rPr>
        <w:t>甘肃医学院附属医院</w:t>
      </w:r>
      <w:r>
        <w:rPr>
          <w:rFonts w:hint="eastAsia" w:ascii="黑体" w:hAnsi="黑体" w:eastAsia="黑体" w:cs="黑体"/>
          <w:sz w:val="32"/>
          <w:szCs w:val="32"/>
        </w:rPr>
        <w:t>后勤物资水暖材料采购项目</w:t>
      </w:r>
    </w:p>
    <w:p w14:paraId="6B9565B2">
      <w:pPr>
        <w:spacing w:line="560" w:lineRule="exact"/>
        <w:jc w:val="center"/>
        <w:rPr>
          <w:rFonts w:hint="eastAsia" w:ascii="黑体" w:hAnsi="黑体" w:eastAsia="黑体" w:cs="黑体"/>
          <w:sz w:val="32"/>
          <w:szCs w:val="32"/>
        </w:rPr>
      </w:pPr>
      <w:r>
        <w:rPr>
          <w:rFonts w:hint="eastAsia" w:ascii="黑体" w:hAnsi="黑体" w:eastAsia="黑体" w:cs="黑体"/>
          <w:sz w:val="32"/>
          <w:szCs w:val="32"/>
        </w:rPr>
        <w:t>竞争性磋商公告</w:t>
      </w:r>
    </w:p>
    <w:p w14:paraId="15400763">
      <w:pPr>
        <w:keepNext w:val="0"/>
        <w:keepLines w:val="0"/>
        <w:pageBreakBefore w:val="0"/>
        <w:kinsoku/>
        <w:wordWrap/>
        <w:overflowPunct/>
        <w:topLinePunct w:val="0"/>
        <w:autoSpaceDE/>
        <w:autoSpaceDN/>
        <w:bidi w:val="0"/>
        <w:adjustRightInd w:val="0"/>
        <w:snapToGrid w:val="0"/>
        <w:spacing w:line="440" w:lineRule="exact"/>
        <w:ind w:firstLine="480" w:firstLineChars="200"/>
        <w:jc w:val="left"/>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甘肃医学院附属医院后勤物资水暖材料采购项目的潜在供应商应在甘肃创慧惠科建设工程管理有限公司获取采购文件，并于202</w:t>
      </w:r>
      <w:r>
        <w:rPr>
          <w:rFonts w:hint="eastAsia" w:ascii="宋体" w:hAnsi="宋体" w:cs="宋体"/>
          <w:color w:val="auto"/>
          <w:kern w:val="2"/>
          <w:sz w:val="24"/>
          <w:szCs w:val="24"/>
          <w:highlight w:val="none"/>
          <w:u w:val="none"/>
          <w:lang w:val="en-US" w:eastAsia="zh-CN" w:bidi="ar-SA"/>
        </w:rPr>
        <w:t>5</w:t>
      </w:r>
      <w:r>
        <w:rPr>
          <w:rFonts w:hint="eastAsia" w:ascii="宋体" w:hAnsi="宋体" w:eastAsia="宋体" w:cs="宋体"/>
          <w:color w:val="auto"/>
          <w:kern w:val="2"/>
          <w:sz w:val="24"/>
          <w:szCs w:val="24"/>
          <w:highlight w:val="none"/>
          <w:u w:val="none"/>
          <w:lang w:val="en-US" w:eastAsia="zh-CN" w:bidi="ar-SA"/>
        </w:rPr>
        <w:t>年</w:t>
      </w:r>
      <w:r>
        <w:rPr>
          <w:rFonts w:hint="eastAsia" w:ascii="宋体" w:hAnsi="宋体" w:cs="宋体"/>
          <w:color w:val="auto"/>
          <w:kern w:val="2"/>
          <w:sz w:val="24"/>
          <w:szCs w:val="24"/>
          <w:highlight w:val="none"/>
          <w:u w:val="none"/>
          <w:lang w:val="en-US" w:eastAsia="zh-CN" w:bidi="ar-SA"/>
        </w:rPr>
        <w:t>8</w:t>
      </w:r>
      <w:r>
        <w:rPr>
          <w:rFonts w:hint="eastAsia" w:ascii="宋体" w:hAnsi="宋体" w:eastAsia="宋体" w:cs="宋体"/>
          <w:color w:val="auto"/>
          <w:kern w:val="2"/>
          <w:sz w:val="24"/>
          <w:szCs w:val="24"/>
          <w:highlight w:val="none"/>
          <w:u w:val="none"/>
          <w:lang w:val="en-US" w:eastAsia="zh-CN" w:bidi="ar-SA"/>
        </w:rPr>
        <w:t>月</w:t>
      </w:r>
      <w:r>
        <w:rPr>
          <w:rFonts w:hint="eastAsia" w:ascii="宋体" w:hAnsi="宋体" w:cs="宋体"/>
          <w:color w:val="auto"/>
          <w:kern w:val="2"/>
          <w:sz w:val="24"/>
          <w:szCs w:val="24"/>
          <w:highlight w:val="none"/>
          <w:u w:val="none"/>
          <w:lang w:val="en-US" w:eastAsia="zh-CN" w:bidi="ar-SA"/>
        </w:rPr>
        <w:t>15</w:t>
      </w:r>
      <w:r>
        <w:rPr>
          <w:rFonts w:hint="eastAsia" w:ascii="宋体" w:hAnsi="宋体" w:eastAsia="宋体" w:cs="宋体"/>
          <w:color w:val="auto"/>
          <w:kern w:val="2"/>
          <w:sz w:val="24"/>
          <w:szCs w:val="24"/>
          <w:highlight w:val="none"/>
          <w:u w:val="none"/>
          <w:lang w:val="en-US" w:eastAsia="zh-CN" w:bidi="ar-SA"/>
        </w:rPr>
        <w:t>日</w:t>
      </w:r>
      <w:r>
        <w:rPr>
          <w:rFonts w:hint="eastAsia" w:ascii="宋体" w:hAnsi="宋体" w:cs="宋体"/>
          <w:color w:val="auto"/>
          <w:kern w:val="2"/>
          <w:sz w:val="24"/>
          <w:szCs w:val="24"/>
          <w:highlight w:val="none"/>
          <w:u w:val="none"/>
          <w:lang w:val="en-US" w:eastAsia="zh-CN" w:bidi="ar-SA"/>
        </w:rPr>
        <w:t>9</w:t>
      </w:r>
      <w:r>
        <w:rPr>
          <w:rFonts w:hint="eastAsia" w:ascii="宋体" w:hAnsi="宋体" w:eastAsia="宋体" w:cs="宋体"/>
          <w:color w:val="auto"/>
          <w:kern w:val="2"/>
          <w:sz w:val="24"/>
          <w:szCs w:val="24"/>
          <w:highlight w:val="none"/>
          <w:u w:val="none"/>
          <w:lang w:val="en-US" w:eastAsia="zh-CN" w:bidi="ar-SA"/>
        </w:rPr>
        <w:t>点</w:t>
      </w:r>
      <w:r>
        <w:rPr>
          <w:rFonts w:hint="eastAsia" w:ascii="宋体" w:hAnsi="宋体" w:cs="宋体"/>
          <w:color w:val="auto"/>
          <w:kern w:val="2"/>
          <w:sz w:val="24"/>
          <w:szCs w:val="24"/>
          <w:highlight w:val="none"/>
          <w:u w:val="none"/>
          <w:lang w:val="en-US" w:eastAsia="zh-CN" w:bidi="ar-SA"/>
        </w:rPr>
        <w:t>10</w:t>
      </w:r>
      <w:r>
        <w:rPr>
          <w:rFonts w:hint="eastAsia" w:ascii="宋体" w:hAnsi="宋体" w:eastAsia="宋体" w:cs="宋体"/>
          <w:color w:val="auto"/>
          <w:kern w:val="2"/>
          <w:sz w:val="24"/>
          <w:szCs w:val="24"/>
          <w:highlight w:val="none"/>
          <w:u w:val="none"/>
          <w:lang w:val="en-US" w:eastAsia="zh-CN" w:bidi="ar-SA"/>
        </w:rPr>
        <w:t>分（北京时间）前提交响应文件。</w:t>
      </w:r>
    </w:p>
    <w:p w14:paraId="1430930F">
      <w:pPr>
        <w:numPr>
          <w:ilvl w:val="0"/>
          <w:numId w:val="2"/>
        </w:num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项目基本情况</w:t>
      </w:r>
      <w:bookmarkEnd w:id="16"/>
      <w:bookmarkEnd w:id="17"/>
      <w:bookmarkEnd w:id="18"/>
      <w:bookmarkEnd w:id="19"/>
    </w:p>
    <w:p w14:paraId="61950730">
      <w:pPr>
        <w:spacing w:line="560" w:lineRule="exact"/>
        <w:ind w:firstLine="480" w:firstLineChars="200"/>
        <w:rPr>
          <w:rFonts w:hint="default" w:ascii="宋体" w:hAnsi="宋体" w:cs="宋体"/>
          <w:bCs/>
          <w:kern w:val="0"/>
          <w:sz w:val="24"/>
          <w:szCs w:val="24"/>
          <w:highlight w:val="yellow"/>
          <w:shd w:val="clear" w:color="auto" w:fill="FFFFFF"/>
          <w:lang w:val="en-US" w:eastAsia="zh-CN" w:bidi="ar"/>
        </w:rPr>
      </w:pPr>
      <w:r>
        <w:rPr>
          <w:rFonts w:hint="eastAsia" w:ascii="宋体" w:hAnsi="宋体" w:eastAsia="宋体" w:cs="宋体"/>
          <w:sz w:val="24"/>
          <w:szCs w:val="24"/>
        </w:rPr>
        <w:t>项目编号：</w:t>
      </w:r>
      <w:r>
        <w:rPr>
          <w:rFonts w:hint="eastAsia" w:ascii="宋体" w:hAnsi="宋体" w:eastAsia="宋体" w:cs="宋体"/>
          <w:sz w:val="24"/>
          <w:szCs w:val="24"/>
          <w:lang w:val="en-US" w:eastAsia="zh-CN"/>
        </w:rPr>
        <w:t>CHHK</w:t>
      </w:r>
      <w:r>
        <w:rPr>
          <w:rFonts w:hint="eastAsia" w:ascii="宋体" w:hAnsi="宋体" w:eastAsia="宋体" w:cs="宋体"/>
          <w:sz w:val="24"/>
          <w:szCs w:val="24"/>
        </w:rPr>
        <w:t>-202</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12</w:t>
      </w:r>
      <w:r>
        <w:rPr>
          <w:rFonts w:hint="eastAsia" w:ascii="宋体" w:hAnsi="宋体" w:cs="宋体"/>
          <w:sz w:val="24"/>
          <w:szCs w:val="24"/>
          <w:lang w:val="en-US" w:eastAsia="zh-CN"/>
        </w:rPr>
        <w:t>5</w:t>
      </w:r>
    </w:p>
    <w:p w14:paraId="1CC505A7">
      <w:pPr>
        <w:pStyle w:val="109"/>
        <w:spacing w:line="560" w:lineRule="exact"/>
        <w:ind w:firstLine="480" w:firstLineChars="200"/>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sz w:val="24"/>
          <w:szCs w:val="24"/>
        </w:rPr>
        <w:t>项目名称：</w:t>
      </w:r>
      <w:r>
        <w:rPr>
          <w:rFonts w:hint="eastAsia" w:ascii="宋体" w:hAnsi="宋体" w:eastAsia="宋体" w:cs="宋体"/>
          <w:sz w:val="24"/>
          <w:szCs w:val="24"/>
          <w:lang w:val="en-US" w:eastAsia="zh-CN"/>
        </w:rPr>
        <w:t>甘肃医学院附属医院</w:t>
      </w:r>
      <w:r>
        <w:rPr>
          <w:rFonts w:hint="eastAsia" w:ascii="宋体" w:hAnsi="宋体" w:eastAsia="宋体" w:cs="宋体"/>
          <w:sz w:val="24"/>
          <w:szCs w:val="24"/>
        </w:rPr>
        <w:t>后勤物资水暖材料采购项目</w:t>
      </w:r>
    </w:p>
    <w:p w14:paraId="700CF57E">
      <w:pPr>
        <w:pStyle w:val="109"/>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采购方式：□竞争性谈判 </w:t>
      </w:r>
      <w:r>
        <w:rPr>
          <w:rFonts w:hint="eastAsia" w:ascii="宋体" w:hAnsi="宋体" w:eastAsia="宋体" w:cs="宋体"/>
          <w:sz w:val="24"/>
          <w:szCs w:val="24"/>
          <w:lang w:eastAsia="zh-CN"/>
        </w:rPr>
        <w:t>☑</w:t>
      </w:r>
      <w:r>
        <w:rPr>
          <w:rFonts w:hint="eastAsia" w:ascii="宋体" w:hAnsi="宋体" w:eastAsia="宋体" w:cs="宋体"/>
          <w:sz w:val="24"/>
          <w:szCs w:val="24"/>
        </w:rPr>
        <w:t>竞争性磋商 □询价</w:t>
      </w:r>
    </w:p>
    <w:p w14:paraId="5A61EB2B">
      <w:pPr>
        <w:pStyle w:val="109"/>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sz w:val="24"/>
          <w:szCs w:val="24"/>
        </w:rPr>
        <w:t>预算金额：</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rPr>
        <w:t>万元</w:t>
      </w:r>
    </w:p>
    <w:p w14:paraId="29D2071E">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最高限价：</w:t>
      </w:r>
      <w:r>
        <w:rPr>
          <w:rFonts w:hint="eastAsia" w:ascii="宋体" w:hAnsi="宋体" w:cs="宋体"/>
          <w:kern w:val="2"/>
          <w:sz w:val="24"/>
          <w:szCs w:val="24"/>
          <w:lang w:val="en-US" w:eastAsia="zh-CN" w:bidi="ar-SA"/>
        </w:rPr>
        <w:t>20</w:t>
      </w:r>
      <w:r>
        <w:rPr>
          <w:rFonts w:hint="eastAsia" w:ascii="宋体" w:hAnsi="宋体" w:eastAsia="宋体" w:cs="宋体"/>
          <w:kern w:val="2"/>
          <w:sz w:val="24"/>
          <w:szCs w:val="24"/>
          <w:lang w:val="en-US" w:eastAsia="zh-CN" w:bidi="ar-SA"/>
        </w:rPr>
        <w:t>万元（投标人报价不得高于此限价，否则视为无效投标）。</w:t>
      </w:r>
    </w:p>
    <w:p w14:paraId="77E14A1D">
      <w:pPr>
        <w:spacing w:line="560" w:lineRule="exact"/>
        <w:ind w:firstLine="480" w:firstLineChars="200"/>
        <w:rPr>
          <w:rFonts w:hint="eastAsia" w:ascii="宋体" w:hAnsi="宋体" w:eastAsia="宋体" w:cs="宋体"/>
          <w:sz w:val="24"/>
          <w:szCs w:val="24"/>
        </w:rPr>
      </w:pPr>
      <w:r>
        <w:rPr>
          <w:rFonts w:hint="eastAsia" w:ascii="宋体" w:hAnsi="宋体" w:cs="宋体"/>
          <w:sz w:val="24"/>
          <w:szCs w:val="24"/>
          <w:lang w:val="en-US" w:eastAsia="zh-CN"/>
        </w:rPr>
        <w:t>采购</w:t>
      </w:r>
      <w:r>
        <w:rPr>
          <w:rFonts w:hint="eastAsia" w:ascii="宋体" w:hAnsi="宋体" w:eastAsia="宋体" w:cs="宋体"/>
          <w:sz w:val="24"/>
          <w:szCs w:val="24"/>
          <w:lang w:val="en-US" w:eastAsia="zh-CN"/>
        </w:rPr>
        <w:t>内容</w:t>
      </w:r>
      <w:r>
        <w:rPr>
          <w:rFonts w:hint="eastAsia" w:ascii="宋体" w:hAnsi="宋体" w:cs="宋体"/>
          <w:sz w:val="24"/>
          <w:szCs w:val="24"/>
          <w:lang w:val="en-US" w:eastAsia="zh-CN"/>
        </w:rPr>
        <w:t>：</w:t>
      </w:r>
    </w:p>
    <w:p w14:paraId="1644AEFD">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后勤物资水暖材料采购</w:t>
      </w: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具体内容</w:t>
      </w:r>
      <w:r>
        <w:rPr>
          <w:rFonts w:hint="eastAsia" w:ascii="宋体" w:hAnsi="宋体" w:eastAsia="宋体" w:cs="宋体"/>
          <w:kern w:val="2"/>
          <w:sz w:val="24"/>
          <w:szCs w:val="24"/>
          <w:lang w:val="en-US" w:eastAsia="zh-CN" w:bidi="ar-SA"/>
        </w:rPr>
        <w:t>详见磋商文件第三章）</w:t>
      </w:r>
    </w:p>
    <w:p w14:paraId="722C343A">
      <w:pPr>
        <w:pStyle w:val="109"/>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合同履行期限：供货期1年，自合同签订之日起计算。</w:t>
      </w:r>
    </w:p>
    <w:p w14:paraId="650547F3">
      <w:pPr>
        <w:spacing w:line="560" w:lineRule="exact"/>
        <w:ind w:firstLine="560" w:firstLineChars="200"/>
        <w:rPr>
          <w:rFonts w:ascii="黑体" w:hAnsi="黑体" w:eastAsia="黑体" w:cs="黑体"/>
          <w:sz w:val="28"/>
          <w:szCs w:val="28"/>
        </w:rPr>
      </w:pPr>
      <w:r>
        <w:rPr>
          <w:rFonts w:hint="eastAsia" w:ascii="黑体" w:hAnsi="黑体" w:eastAsia="黑体" w:cs="黑体"/>
          <w:sz w:val="28"/>
          <w:szCs w:val="28"/>
        </w:rPr>
        <w:t>二、申请人的资格要求：</w:t>
      </w:r>
    </w:p>
    <w:p w14:paraId="3CFAC167">
      <w:pPr>
        <w:pStyle w:val="109"/>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1.满足《中华人民共和国政府采购法》第二十二条规定；</w:t>
      </w:r>
    </w:p>
    <w:p w14:paraId="4A6930FA">
      <w:pPr>
        <w:pStyle w:val="109"/>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（1）具有独立承担民事责任的能力（须提供有效的营业执照、组织机构代码证、税务登记证（三证合一只需提供营业执照副本）；</w:t>
      </w:r>
    </w:p>
    <w:p w14:paraId="5F631B99">
      <w:pPr>
        <w:pStyle w:val="109"/>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具有良好的商业信誉和健全的财务会计制度（须提供近18个月内完整的财务审计报告或开户银行出具的资信证明文件，注册不足1年的以营业执照实际成立期限为准，并按实际成立期限之日起提供财务报表）；</w:t>
      </w:r>
    </w:p>
    <w:p w14:paraId="3CDB1283">
      <w:pPr>
        <w:pStyle w:val="109"/>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（3）具有履行合同所必需的设备和专业技术能力（需提交企业声明函原件）；</w:t>
      </w:r>
    </w:p>
    <w:p w14:paraId="18F2D147">
      <w:pPr>
        <w:pStyle w:val="109"/>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（4）有依法缴纳税收和社会保障资金的良好记录（须提供近6个月内任意1个月的纳税凭证和缴纳社会保险凭证的证明资料</w:t>
      </w:r>
      <w:r>
        <w:rPr>
          <w:rFonts w:hint="eastAsia" w:ascii="宋体" w:hAnsi="宋体" w:cs="宋体"/>
          <w:sz w:val="24"/>
          <w:szCs w:val="24"/>
          <w:lang w:val="en-US" w:eastAsia="zh-CN"/>
        </w:rPr>
        <w:t>，</w:t>
      </w:r>
      <w:r>
        <w:rPr>
          <w:rFonts w:hint="eastAsia" w:ascii="宋体" w:hAnsi="宋体" w:eastAsia="宋体" w:cs="宋体"/>
          <w:sz w:val="24"/>
          <w:szCs w:val="24"/>
          <w:highlight w:val="none"/>
          <w:lang w:val="en-US" w:eastAsia="zh-CN"/>
        </w:rPr>
        <w:t>未达到起征点的需提供相关证明材料）；</w:t>
      </w:r>
    </w:p>
    <w:p w14:paraId="2FA0DBF5">
      <w:pPr>
        <w:pStyle w:val="109"/>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（5）参加本次政府采购活动前三年内，在经营活动中没有重大违法记录（需提交企业声明函原件）。</w:t>
      </w:r>
    </w:p>
    <w:p w14:paraId="68CA140D">
      <w:pPr>
        <w:pStyle w:val="109"/>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（6）法律、行政法规规定的其他条件。</w:t>
      </w:r>
    </w:p>
    <w:p w14:paraId="2E7A7AC6">
      <w:pPr>
        <w:pStyle w:val="109"/>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2.本项目的特定资格要求：</w:t>
      </w:r>
    </w:p>
    <w:p w14:paraId="01698F2A">
      <w:pPr>
        <w:pStyle w:val="109"/>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（1）提供法定代表人资格证明、法人身份证复印件（法定代表人参与投标时提供）；或法人授权函、被授权人身份证复印件（非法定代表人参与投标时提供）；</w:t>
      </w:r>
    </w:p>
    <w:p w14:paraId="0BC03CBA">
      <w:pPr>
        <w:pStyle w:val="109"/>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供应商未被列入“信用中国”网站记录失信被执行人或重大税收违法案件当事人名单或政府采购严重违法失信行为记录名单（须提供“信用中国”网站查询结果截图）；供应商不处于中国政府采购网政府采购严重违法失信行为信息记录中的禁止参加政府采购活动执行期（须提供“中国政府采购网”企业查询结果截图）查询结果（以招标公告发布之日起至递交投标文件截止时间前在“信用中国”网站、中国政府采购网查询结果为准，如相关记录已失效，供应商需提供相关证明资料）。</w:t>
      </w:r>
    </w:p>
    <w:p w14:paraId="468F323C">
      <w:pPr>
        <w:pStyle w:val="109"/>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3.本项目（是/否）接受联合体：否（成交单位不允许以任何形式进行分包或转包，需提供声明函</w:t>
      </w:r>
      <w:r>
        <w:rPr>
          <w:rFonts w:hint="eastAsia" w:ascii="宋体" w:hAnsi="宋体" w:cs="宋体"/>
          <w:sz w:val="24"/>
          <w:szCs w:val="24"/>
          <w:lang w:val="en-US" w:eastAsia="zh-CN"/>
        </w:rPr>
        <w:t>原件</w:t>
      </w:r>
      <w:r>
        <w:rPr>
          <w:rFonts w:hint="eastAsia" w:ascii="宋体" w:hAnsi="宋体" w:eastAsia="宋体" w:cs="宋体"/>
          <w:sz w:val="24"/>
          <w:szCs w:val="24"/>
          <w:lang w:val="en-US" w:eastAsia="zh-CN"/>
        </w:rPr>
        <w:t>）。</w:t>
      </w:r>
    </w:p>
    <w:p w14:paraId="0BF90C6A">
      <w:pPr>
        <w:spacing w:line="560" w:lineRule="exact"/>
        <w:ind w:firstLine="560" w:firstLineChars="200"/>
        <w:rPr>
          <w:rFonts w:hint="eastAsia" w:ascii="黑体" w:hAnsi="黑体" w:eastAsia="黑体" w:cs="黑体"/>
          <w:bCs/>
          <w:kern w:val="0"/>
          <w:sz w:val="28"/>
          <w:szCs w:val="28"/>
          <w:shd w:val="clear" w:color="auto" w:fill="FFFFFF"/>
          <w:lang w:val="en-US" w:eastAsia="zh-CN" w:bidi="ar"/>
        </w:rPr>
      </w:pPr>
      <w:r>
        <w:rPr>
          <w:rFonts w:hint="eastAsia" w:ascii="黑体" w:hAnsi="黑体" w:eastAsia="黑体" w:cs="黑体"/>
          <w:bCs/>
          <w:kern w:val="0"/>
          <w:sz w:val="28"/>
          <w:szCs w:val="28"/>
          <w:shd w:val="clear" w:color="auto" w:fill="FFFFFF"/>
          <w:lang w:val="en-US" w:eastAsia="zh-CN" w:bidi="ar"/>
        </w:rPr>
        <w:t>三、获取采购文件</w:t>
      </w:r>
    </w:p>
    <w:p w14:paraId="30CC43E5">
      <w:pPr>
        <w:pStyle w:val="109"/>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时间：</w:t>
      </w:r>
      <w:r>
        <w:rPr>
          <w:rFonts w:hint="eastAsia" w:ascii="宋体" w:hAnsi="宋体" w:eastAsia="宋体" w:cs="宋体"/>
          <w:sz w:val="24"/>
          <w:szCs w:val="24"/>
          <w:highlight w:val="none"/>
          <w:lang w:val="en-US" w:eastAsia="zh-CN"/>
        </w:rPr>
        <w:t>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日</w:t>
      </w:r>
      <w:r>
        <w:rPr>
          <w:rFonts w:hint="eastAsia" w:ascii="宋体" w:hAnsi="宋体" w:cs="宋体"/>
          <w:sz w:val="24"/>
          <w:szCs w:val="24"/>
          <w:highlight w:val="none"/>
          <w:lang w:val="en-US" w:eastAsia="zh-CN"/>
        </w:rPr>
        <w:t>00</w:t>
      </w:r>
      <w:r>
        <w:rPr>
          <w:rFonts w:hint="eastAsia" w:ascii="宋体" w:hAnsi="宋体" w:eastAsia="宋体" w:cs="宋体"/>
          <w:sz w:val="24"/>
          <w:szCs w:val="24"/>
          <w:highlight w:val="none"/>
        </w:rPr>
        <w:t>时</w:t>
      </w:r>
      <w:r>
        <w:rPr>
          <w:rFonts w:hint="eastAsia" w:ascii="宋体" w:hAnsi="宋体" w:cs="宋体"/>
          <w:sz w:val="24"/>
          <w:szCs w:val="24"/>
          <w:highlight w:val="none"/>
          <w:lang w:val="en-US" w:eastAsia="zh-CN"/>
        </w:rPr>
        <w:t>00</w:t>
      </w:r>
      <w:r>
        <w:rPr>
          <w:rFonts w:hint="eastAsia" w:ascii="宋体" w:hAnsi="宋体" w:eastAsia="宋体" w:cs="宋体"/>
          <w:sz w:val="24"/>
          <w:szCs w:val="24"/>
          <w:highlight w:val="none"/>
        </w:rPr>
        <w:t>分00秒至</w:t>
      </w:r>
      <w:r>
        <w:rPr>
          <w:rFonts w:hint="eastAsia" w:ascii="宋体" w:hAnsi="宋体" w:cs="宋体"/>
          <w:sz w:val="24"/>
          <w:szCs w:val="24"/>
          <w:highlight w:val="none"/>
          <w:lang w:val="en-US" w:eastAsia="zh-CN"/>
        </w:rPr>
        <w:t>2025</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14</w:t>
      </w:r>
      <w:r>
        <w:rPr>
          <w:rFonts w:hint="eastAsia" w:ascii="宋体" w:hAnsi="宋体" w:eastAsia="宋体" w:cs="宋体"/>
          <w:sz w:val="24"/>
          <w:szCs w:val="24"/>
          <w:highlight w:val="none"/>
        </w:rPr>
        <w:t>日23时59分59秒（</w:t>
      </w:r>
      <w:r>
        <w:rPr>
          <w:rFonts w:hint="eastAsia" w:ascii="宋体" w:hAnsi="宋体" w:cs="宋体"/>
          <w:sz w:val="24"/>
          <w:szCs w:val="24"/>
          <w:highlight w:val="none"/>
          <w:lang w:val="en-US" w:eastAsia="zh-CN"/>
        </w:rPr>
        <w:t>不</w:t>
      </w:r>
      <w:r>
        <w:rPr>
          <w:rFonts w:hint="eastAsia" w:ascii="宋体" w:hAnsi="宋体" w:eastAsia="宋体" w:cs="宋体"/>
          <w:sz w:val="24"/>
          <w:szCs w:val="24"/>
          <w:highlight w:val="none"/>
          <w:lang w:val="en-US" w:eastAsia="zh-CN"/>
        </w:rPr>
        <w:t>含</w:t>
      </w:r>
      <w:r>
        <w:rPr>
          <w:rFonts w:hint="eastAsia" w:ascii="宋体" w:hAnsi="宋体" w:eastAsia="宋体" w:cs="宋体"/>
          <w:sz w:val="24"/>
          <w:szCs w:val="24"/>
          <w:highlight w:val="none"/>
        </w:rPr>
        <w:t>法定节假日）。</w:t>
      </w:r>
    </w:p>
    <w:p w14:paraId="51A60600">
      <w:pPr>
        <w:pStyle w:val="109"/>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highlight w:val="none"/>
        </w:rPr>
        <w:t>地点：</w:t>
      </w:r>
      <w:r>
        <w:rPr>
          <w:rFonts w:hint="eastAsia" w:ascii="宋体" w:hAnsi="宋体" w:eastAsia="宋体" w:cs="宋体"/>
          <w:sz w:val="24"/>
          <w:szCs w:val="24"/>
          <w:highlight w:val="none"/>
          <w:lang w:eastAsia="zh-CN"/>
        </w:rPr>
        <w:t>甘肃创慧惠科建设工程管理有限公司</w:t>
      </w:r>
      <w:r>
        <w:rPr>
          <w:rFonts w:hint="eastAsia" w:ascii="宋体" w:hAnsi="宋体" w:eastAsia="宋体" w:cs="宋体"/>
          <w:sz w:val="24"/>
          <w:szCs w:val="24"/>
        </w:rPr>
        <w:t>。</w:t>
      </w:r>
    </w:p>
    <w:p w14:paraId="2DE37A30">
      <w:pPr>
        <w:pStyle w:val="109"/>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方式：</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mailto:凡有意参加招标者，将报名信息（格式自拟但必须包含参与投标项目名称、企业名称、联系人、联系电话、邮箱）并提供营业执照、法定代表人身份证明或法定代表人授权委托书及被授权人身份证明等资料复印件并加盖公章（wold版、PDF格式）发送到邮箱312574647@qq.com投标登记获取招标文件。" </w:instrText>
      </w:r>
      <w:r>
        <w:rPr>
          <w:rFonts w:hint="eastAsia" w:ascii="宋体" w:hAnsi="宋体" w:eastAsia="宋体" w:cs="宋体"/>
          <w:sz w:val="24"/>
          <w:szCs w:val="24"/>
        </w:rPr>
        <w:fldChar w:fldCharType="separate"/>
      </w:r>
      <w:r>
        <w:rPr>
          <w:rFonts w:hint="eastAsia" w:ascii="宋体" w:hAnsi="宋体" w:eastAsia="宋体" w:cs="宋体"/>
          <w:sz w:val="24"/>
          <w:szCs w:val="24"/>
        </w:rPr>
        <w:t>凡有意参加招标者，将报名信息（格式自拟但必须包含参与投标项目名称、企业名称、联系人、联系电话、邮箱）并提供营业执照、法定代表人身份证明或法定代表人授权委托书及被授权人身份证明等资料复印件并加盖公章（</w:t>
      </w:r>
      <w:r>
        <w:rPr>
          <w:rFonts w:hint="eastAsia" w:ascii="宋体" w:hAnsi="宋体" w:eastAsia="宋体" w:cs="宋体"/>
          <w:sz w:val="24"/>
          <w:szCs w:val="24"/>
          <w:lang w:val="en-US" w:eastAsia="zh-CN"/>
        </w:rPr>
        <w:t>wold版、</w:t>
      </w:r>
      <w:r>
        <w:rPr>
          <w:rFonts w:hint="eastAsia" w:ascii="宋体" w:hAnsi="宋体" w:eastAsia="宋体" w:cs="宋体"/>
          <w:sz w:val="24"/>
          <w:szCs w:val="24"/>
        </w:rPr>
        <w:t>PDF格式）发送到邮箱</w:t>
      </w:r>
      <w:r>
        <w:rPr>
          <w:rFonts w:hint="eastAsia" w:ascii="宋体" w:hAnsi="宋体" w:eastAsia="宋体" w:cs="宋体"/>
          <w:sz w:val="24"/>
          <w:szCs w:val="24"/>
          <w:highlight w:val="none"/>
        </w:rPr>
        <w:t>1078156915@qq.com</w:t>
      </w:r>
      <w:r>
        <w:rPr>
          <w:rFonts w:hint="eastAsia" w:ascii="宋体" w:hAnsi="宋体" w:eastAsia="宋体" w:cs="宋体"/>
          <w:sz w:val="24"/>
          <w:szCs w:val="24"/>
        </w:rPr>
        <w:t>投标登记</w:t>
      </w:r>
      <w:r>
        <w:rPr>
          <w:rFonts w:hint="eastAsia" w:ascii="宋体" w:hAnsi="宋体" w:cs="宋体"/>
          <w:sz w:val="24"/>
          <w:szCs w:val="24"/>
          <w:lang w:eastAsia="zh-CN"/>
        </w:rPr>
        <w:t>，</w:t>
      </w:r>
      <w:r>
        <w:rPr>
          <w:rFonts w:hint="eastAsia" w:ascii="宋体" w:hAnsi="宋体" w:cs="宋体"/>
          <w:sz w:val="24"/>
          <w:szCs w:val="24"/>
          <w:lang w:val="en-US" w:eastAsia="zh-CN"/>
        </w:rPr>
        <w:t>自行下载</w:t>
      </w:r>
      <w:r>
        <w:rPr>
          <w:rFonts w:hint="eastAsia" w:ascii="宋体" w:hAnsi="宋体" w:eastAsia="宋体" w:cs="宋体"/>
          <w:sz w:val="24"/>
          <w:szCs w:val="24"/>
        </w:rPr>
        <w:t>获取招标文件。</w:t>
      </w:r>
      <w:r>
        <w:rPr>
          <w:rFonts w:hint="eastAsia" w:ascii="宋体" w:hAnsi="宋体" w:eastAsia="宋体" w:cs="宋体"/>
          <w:sz w:val="24"/>
          <w:szCs w:val="24"/>
        </w:rPr>
        <w:fldChar w:fldCharType="end"/>
      </w:r>
    </w:p>
    <w:p w14:paraId="5ADF90D3">
      <w:pPr>
        <w:pStyle w:val="109"/>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售价：0元</w:t>
      </w:r>
    </w:p>
    <w:p w14:paraId="18161A6C">
      <w:pPr>
        <w:spacing w:line="560" w:lineRule="exact"/>
        <w:ind w:firstLine="560" w:firstLineChars="200"/>
        <w:rPr>
          <w:rFonts w:hint="eastAsia" w:ascii="黑体" w:hAnsi="黑体" w:eastAsia="黑体" w:cs="黑体"/>
          <w:bCs/>
          <w:kern w:val="0"/>
          <w:sz w:val="28"/>
          <w:szCs w:val="28"/>
          <w:shd w:val="clear" w:color="auto" w:fill="FFFFFF"/>
          <w:lang w:val="en-US" w:eastAsia="zh-CN" w:bidi="ar"/>
        </w:rPr>
      </w:pPr>
      <w:bookmarkStart w:id="21" w:name="_Toc35393801"/>
      <w:bookmarkStart w:id="22" w:name="_Toc28359015"/>
      <w:bookmarkStart w:id="23" w:name="_Toc28359092"/>
      <w:bookmarkStart w:id="24" w:name="_Toc35393632"/>
      <w:r>
        <w:rPr>
          <w:rFonts w:hint="eastAsia" w:ascii="黑体" w:hAnsi="黑体" w:eastAsia="黑体" w:cs="黑体"/>
          <w:bCs/>
          <w:kern w:val="0"/>
          <w:sz w:val="28"/>
          <w:szCs w:val="28"/>
          <w:shd w:val="clear" w:color="auto" w:fill="FFFFFF"/>
          <w:lang w:val="en-US" w:eastAsia="zh-CN" w:bidi="ar"/>
        </w:rPr>
        <w:t>四、响应文件提交</w:t>
      </w:r>
      <w:bookmarkEnd w:id="21"/>
      <w:bookmarkEnd w:id="22"/>
      <w:bookmarkEnd w:id="23"/>
      <w:bookmarkEnd w:id="24"/>
    </w:p>
    <w:p w14:paraId="74540374">
      <w:pPr>
        <w:spacing w:line="560" w:lineRule="exact"/>
        <w:ind w:firstLine="480" w:firstLineChars="20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1.截止时间：202</w:t>
      </w:r>
      <w:r>
        <w:rPr>
          <w:rFonts w:hint="eastAsia" w:ascii="宋体" w:hAnsi="宋体" w:cs="宋体"/>
          <w:kern w:val="0"/>
          <w:sz w:val="24"/>
          <w:szCs w:val="24"/>
          <w:highlight w:val="none"/>
          <w:lang w:val="en-US" w:eastAsia="zh-CN" w:bidi="ar-SA"/>
        </w:rPr>
        <w:t>5</w:t>
      </w:r>
      <w:r>
        <w:rPr>
          <w:rFonts w:hint="eastAsia" w:ascii="宋体" w:hAnsi="宋体" w:eastAsia="宋体" w:cs="宋体"/>
          <w:kern w:val="0"/>
          <w:sz w:val="24"/>
          <w:szCs w:val="24"/>
          <w:highlight w:val="none"/>
          <w:lang w:val="en-US" w:eastAsia="zh-CN" w:bidi="ar-SA"/>
        </w:rPr>
        <w:t>年</w:t>
      </w:r>
      <w:r>
        <w:rPr>
          <w:rFonts w:hint="eastAsia" w:ascii="宋体" w:hAnsi="宋体" w:cs="宋体"/>
          <w:kern w:val="0"/>
          <w:sz w:val="24"/>
          <w:szCs w:val="24"/>
          <w:highlight w:val="none"/>
          <w:lang w:val="en-US" w:eastAsia="zh-CN" w:bidi="ar-SA"/>
        </w:rPr>
        <w:t>8</w:t>
      </w:r>
      <w:r>
        <w:rPr>
          <w:rFonts w:hint="eastAsia" w:ascii="宋体" w:hAnsi="宋体" w:eastAsia="宋体" w:cs="宋体"/>
          <w:kern w:val="0"/>
          <w:sz w:val="24"/>
          <w:szCs w:val="24"/>
          <w:highlight w:val="none"/>
          <w:lang w:val="en-US" w:eastAsia="zh-CN" w:bidi="ar-SA"/>
        </w:rPr>
        <w:t>月</w:t>
      </w:r>
      <w:r>
        <w:rPr>
          <w:rFonts w:hint="eastAsia" w:ascii="宋体" w:hAnsi="宋体" w:cs="宋体"/>
          <w:kern w:val="0"/>
          <w:sz w:val="24"/>
          <w:szCs w:val="24"/>
          <w:highlight w:val="none"/>
          <w:lang w:val="en-US" w:eastAsia="zh-CN" w:bidi="ar-SA"/>
        </w:rPr>
        <w:t>15</w:t>
      </w:r>
      <w:r>
        <w:rPr>
          <w:rFonts w:hint="eastAsia" w:ascii="宋体" w:hAnsi="宋体" w:eastAsia="宋体" w:cs="宋体"/>
          <w:kern w:val="0"/>
          <w:sz w:val="24"/>
          <w:szCs w:val="24"/>
          <w:highlight w:val="none"/>
          <w:lang w:val="en-US" w:eastAsia="zh-CN" w:bidi="ar-SA"/>
        </w:rPr>
        <w:t>日</w:t>
      </w:r>
      <w:r>
        <w:rPr>
          <w:rFonts w:hint="eastAsia" w:ascii="宋体" w:hAnsi="宋体" w:cs="宋体"/>
          <w:kern w:val="0"/>
          <w:sz w:val="24"/>
          <w:szCs w:val="24"/>
          <w:highlight w:val="none"/>
          <w:lang w:val="en-US" w:eastAsia="zh-CN" w:bidi="ar-SA"/>
        </w:rPr>
        <w:t>9</w:t>
      </w:r>
      <w:r>
        <w:rPr>
          <w:rFonts w:hint="eastAsia" w:ascii="宋体" w:hAnsi="宋体" w:eastAsia="宋体" w:cs="宋体"/>
          <w:kern w:val="0"/>
          <w:sz w:val="24"/>
          <w:szCs w:val="24"/>
          <w:highlight w:val="none"/>
          <w:lang w:val="en-US" w:eastAsia="zh-CN" w:bidi="ar-SA"/>
        </w:rPr>
        <w:t>点</w:t>
      </w:r>
      <w:r>
        <w:rPr>
          <w:rFonts w:hint="eastAsia" w:ascii="宋体" w:hAnsi="宋体" w:cs="宋体"/>
          <w:kern w:val="0"/>
          <w:sz w:val="24"/>
          <w:szCs w:val="24"/>
          <w:highlight w:val="none"/>
          <w:lang w:val="en-US" w:eastAsia="zh-CN" w:bidi="ar-SA"/>
        </w:rPr>
        <w:t>10</w:t>
      </w:r>
      <w:r>
        <w:rPr>
          <w:rFonts w:hint="eastAsia" w:ascii="宋体" w:hAnsi="宋体" w:eastAsia="宋体" w:cs="宋体"/>
          <w:kern w:val="0"/>
          <w:sz w:val="24"/>
          <w:szCs w:val="24"/>
          <w:highlight w:val="none"/>
          <w:lang w:val="en-US" w:eastAsia="zh-CN" w:bidi="ar-SA"/>
        </w:rPr>
        <w:t>分（北京时间）</w:t>
      </w:r>
    </w:p>
    <w:p w14:paraId="3E87BCC4">
      <w:pPr>
        <w:spacing w:line="560" w:lineRule="exact"/>
        <w:ind w:firstLine="480" w:firstLineChars="200"/>
        <w:rPr>
          <w:rFonts w:hint="eastAsia" w:ascii="仿宋" w:hAnsi="仿宋" w:eastAsia="仿宋" w:cs="仿宋"/>
          <w:kern w:val="0"/>
          <w:sz w:val="28"/>
          <w:szCs w:val="28"/>
          <w:highlight w:val="none"/>
          <w:lang w:val="en-US" w:eastAsia="zh-CN" w:bidi="ar-SA"/>
        </w:rPr>
      </w:pPr>
      <w:r>
        <w:rPr>
          <w:rFonts w:hint="eastAsia" w:ascii="宋体" w:hAnsi="宋体" w:eastAsia="宋体" w:cs="宋体"/>
          <w:kern w:val="0"/>
          <w:sz w:val="24"/>
          <w:szCs w:val="24"/>
          <w:highlight w:val="none"/>
          <w:lang w:val="en-US" w:eastAsia="zh-CN" w:bidi="ar-SA"/>
        </w:rPr>
        <w:t>2.地点：甘肃创慧惠科建设工程管理有限公司</w:t>
      </w:r>
      <w:r>
        <w:rPr>
          <w:rFonts w:hint="eastAsia" w:ascii="宋体" w:hAnsi="宋体" w:cs="宋体"/>
          <w:kern w:val="0"/>
          <w:sz w:val="24"/>
          <w:szCs w:val="24"/>
          <w:highlight w:val="none"/>
          <w:lang w:val="en-US" w:eastAsia="zh-CN" w:bidi="ar-SA"/>
        </w:rPr>
        <w:t>开标室</w:t>
      </w:r>
    </w:p>
    <w:p w14:paraId="20815C5D">
      <w:pPr>
        <w:spacing w:line="560" w:lineRule="exact"/>
        <w:ind w:firstLine="560" w:firstLineChars="200"/>
        <w:rPr>
          <w:rFonts w:hint="eastAsia" w:ascii="黑体" w:hAnsi="黑体" w:eastAsia="黑体" w:cs="黑体"/>
          <w:bCs/>
          <w:kern w:val="0"/>
          <w:sz w:val="28"/>
          <w:szCs w:val="28"/>
          <w:highlight w:val="none"/>
          <w:shd w:val="clear" w:color="auto" w:fill="FFFFFF"/>
          <w:lang w:val="en-US" w:eastAsia="zh-CN" w:bidi="ar"/>
        </w:rPr>
      </w:pPr>
      <w:bookmarkStart w:id="25" w:name="_Toc35393802"/>
      <w:bookmarkStart w:id="26" w:name="_Toc28359016"/>
      <w:bookmarkStart w:id="27" w:name="_Toc28359093"/>
      <w:bookmarkStart w:id="28" w:name="_Toc35393633"/>
      <w:r>
        <w:rPr>
          <w:rFonts w:hint="eastAsia" w:ascii="黑体" w:hAnsi="黑体" w:eastAsia="黑体" w:cs="黑体"/>
          <w:bCs/>
          <w:kern w:val="0"/>
          <w:sz w:val="28"/>
          <w:szCs w:val="28"/>
          <w:highlight w:val="none"/>
          <w:shd w:val="clear" w:color="auto" w:fill="FFFFFF"/>
          <w:lang w:val="en-US" w:eastAsia="zh-CN" w:bidi="ar"/>
        </w:rPr>
        <w:t>五、开启</w:t>
      </w:r>
      <w:bookmarkEnd w:id="25"/>
      <w:bookmarkEnd w:id="26"/>
      <w:bookmarkEnd w:id="27"/>
      <w:bookmarkEnd w:id="28"/>
    </w:p>
    <w:p w14:paraId="7AE3D042">
      <w:pPr>
        <w:spacing w:line="560" w:lineRule="exact"/>
        <w:ind w:firstLine="480" w:firstLineChars="200"/>
        <w:rPr>
          <w:rFonts w:hint="eastAsia" w:ascii="宋体" w:hAnsi="宋体" w:eastAsia="宋体" w:cs="宋体"/>
          <w:kern w:val="0"/>
          <w:sz w:val="24"/>
          <w:szCs w:val="24"/>
          <w:highlight w:val="none"/>
          <w:lang w:val="en-US" w:eastAsia="zh-CN" w:bidi="ar-SA"/>
        </w:rPr>
      </w:pPr>
      <w:bookmarkStart w:id="29" w:name="_Toc28359094"/>
      <w:bookmarkStart w:id="30" w:name="_Toc35393803"/>
      <w:bookmarkStart w:id="31" w:name="_Toc35393634"/>
      <w:bookmarkStart w:id="32" w:name="_Toc28359017"/>
      <w:r>
        <w:rPr>
          <w:rFonts w:hint="eastAsia" w:ascii="宋体" w:hAnsi="宋体" w:eastAsia="宋体" w:cs="宋体"/>
          <w:kern w:val="0"/>
          <w:sz w:val="24"/>
          <w:szCs w:val="24"/>
          <w:highlight w:val="none"/>
          <w:lang w:val="en-US" w:eastAsia="zh-CN" w:bidi="ar-SA"/>
        </w:rPr>
        <w:t>时间：</w:t>
      </w:r>
      <w:r>
        <w:rPr>
          <w:rFonts w:hint="eastAsia" w:ascii="宋体" w:hAnsi="宋体" w:cs="宋体"/>
          <w:kern w:val="0"/>
          <w:sz w:val="24"/>
          <w:szCs w:val="24"/>
          <w:highlight w:val="none"/>
          <w:lang w:val="en-US" w:eastAsia="zh-CN" w:bidi="ar-SA"/>
        </w:rPr>
        <w:t>2025</w:t>
      </w:r>
      <w:r>
        <w:rPr>
          <w:rFonts w:hint="eastAsia" w:ascii="宋体" w:hAnsi="宋体" w:eastAsia="宋体" w:cs="宋体"/>
          <w:kern w:val="0"/>
          <w:sz w:val="24"/>
          <w:szCs w:val="24"/>
          <w:highlight w:val="none"/>
          <w:lang w:val="en-US" w:eastAsia="zh-CN" w:bidi="ar-SA"/>
        </w:rPr>
        <w:t>年</w:t>
      </w:r>
      <w:r>
        <w:rPr>
          <w:rFonts w:hint="eastAsia" w:ascii="宋体" w:hAnsi="宋体" w:cs="宋体"/>
          <w:kern w:val="0"/>
          <w:sz w:val="24"/>
          <w:szCs w:val="24"/>
          <w:highlight w:val="none"/>
          <w:lang w:val="en-US" w:eastAsia="zh-CN" w:bidi="ar-SA"/>
        </w:rPr>
        <w:t>8</w:t>
      </w:r>
      <w:r>
        <w:rPr>
          <w:rFonts w:hint="eastAsia" w:ascii="宋体" w:hAnsi="宋体" w:eastAsia="宋体" w:cs="宋体"/>
          <w:kern w:val="0"/>
          <w:sz w:val="24"/>
          <w:szCs w:val="24"/>
          <w:highlight w:val="none"/>
          <w:lang w:val="en-US" w:eastAsia="zh-CN" w:bidi="ar-SA"/>
        </w:rPr>
        <w:t>月</w:t>
      </w:r>
      <w:r>
        <w:rPr>
          <w:rFonts w:hint="eastAsia" w:ascii="宋体" w:hAnsi="宋体" w:cs="宋体"/>
          <w:kern w:val="0"/>
          <w:sz w:val="24"/>
          <w:szCs w:val="24"/>
          <w:highlight w:val="none"/>
          <w:lang w:val="en-US" w:eastAsia="zh-CN" w:bidi="ar-SA"/>
        </w:rPr>
        <w:t>15</w:t>
      </w:r>
      <w:r>
        <w:rPr>
          <w:rFonts w:hint="eastAsia" w:ascii="宋体" w:hAnsi="宋体" w:eastAsia="宋体" w:cs="宋体"/>
          <w:kern w:val="0"/>
          <w:sz w:val="24"/>
          <w:szCs w:val="24"/>
          <w:highlight w:val="none"/>
          <w:lang w:val="en-US" w:eastAsia="zh-CN" w:bidi="ar-SA"/>
        </w:rPr>
        <w:t>日</w:t>
      </w:r>
      <w:r>
        <w:rPr>
          <w:rFonts w:hint="eastAsia" w:ascii="宋体" w:hAnsi="宋体" w:cs="宋体"/>
          <w:kern w:val="0"/>
          <w:sz w:val="24"/>
          <w:szCs w:val="24"/>
          <w:highlight w:val="none"/>
          <w:lang w:val="en-US" w:eastAsia="zh-CN" w:bidi="ar-SA"/>
        </w:rPr>
        <w:t>9</w:t>
      </w:r>
      <w:r>
        <w:rPr>
          <w:rFonts w:hint="eastAsia" w:ascii="宋体" w:hAnsi="宋体" w:eastAsia="宋体" w:cs="宋体"/>
          <w:kern w:val="0"/>
          <w:sz w:val="24"/>
          <w:szCs w:val="24"/>
          <w:highlight w:val="none"/>
          <w:lang w:val="en-US" w:eastAsia="zh-CN" w:bidi="ar-SA"/>
        </w:rPr>
        <w:t>点</w:t>
      </w:r>
      <w:r>
        <w:rPr>
          <w:rFonts w:hint="eastAsia" w:ascii="宋体" w:hAnsi="宋体" w:cs="宋体"/>
          <w:kern w:val="0"/>
          <w:sz w:val="24"/>
          <w:szCs w:val="24"/>
          <w:highlight w:val="none"/>
          <w:lang w:val="en-US" w:eastAsia="zh-CN" w:bidi="ar-SA"/>
        </w:rPr>
        <w:t>10</w:t>
      </w:r>
      <w:r>
        <w:rPr>
          <w:rFonts w:hint="eastAsia" w:ascii="宋体" w:hAnsi="宋体" w:eastAsia="宋体" w:cs="宋体"/>
          <w:kern w:val="0"/>
          <w:sz w:val="24"/>
          <w:szCs w:val="24"/>
          <w:highlight w:val="none"/>
          <w:lang w:val="en-US" w:eastAsia="zh-CN" w:bidi="ar-SA"/>
        </w:rPr>
        <w:t xml:space="preserve">分（北京时间） </w:t>
      </w:r>
    </w:p>
    <w:p w14:paraId="6AE41822">
      <w:pPr>
        <w:spacing w:line="560" w:lineRule="exact"/>
        <w:ind w:firstLine="480" w:firstLineChars="200"/>
        <w:rPr>
          <w:rFonts w:hint="eastAsia" w:ascii="仿宋" w:hAnsi="仿宋" w:eastAsia="仿宋" w:cs="仿宋"/>
          <w:kern w:val="0"/>
          <w:sz w:val="28"/>
          <w:szCs w:val="28"/>
          <w:lang w:val="en-US" w:eastAsia="zh-CN" w:bidi="ar-SA"/>
        </w:rPr>
      </w:pPr>
      <w:r>
        <w:rPr>
          <w:rFonts w:hint="eastAsia" w:ascii="宋体" w:hAnsi="宋体" w:eastAsia="宋体" w:cs="宋体"/>
          <w:kern w:val="0"/>
          <w:sz w:val="24"/>
          <w:szCs w:val="24"/>
          <w:lang w:val="en-US" w:eastAsia="zh-CN" w:bidi="ar-SA"/>
        </w:rPr>
        <w:t>地点：甘肃创慧惠科建设工程管理有限公司</w:t>
      </w:r>
      <w:r>
        <w:rPr>
          <w:rFonts w:hint="eastAsia" w:ascii="宋体" w:hAnsi="宋体" w:cs="宋体"/>
          <w:kern w:val="0"/>
          <w:sz w:val="24"/>
          <w:szCs w:val="24"/>
          <w:lang w:val="en-US" w:eastAsia="zh-CN" w:bidi="ar-SA"/>
        </w:rPr>
        <w:t>开标室</w:t>
      </w:r>
      <w:r>
        <w:rPr>
          <w:rFonts w:hint="eastAsia" w:ascii="宋体" w:hAnsi="宋体" w:eastAsia="宋体" w:cs="宋体"/>
          <w:kern w:val="0"/>
          <w:sz w:val="24"/>
          <w:szCs w:val="24"/>
          <w:lang w:val="en-US" w:eastAsia="zh-CN" w:bidi="ar-SA"/>
        </w:rPr>
        <w:t>，本项目为网上开标，各投标人于开标截止时间前，将投标文件发送至邮箱（邮箱：</w:t>
      </w:r>
      <w:r>
        <w:rPr>
          <w:rFonts w:hint="eastAsia" w:ascii="宋体" w:hAnsi="宋体" w:eastAsia="宋体" w:cs="宋体"/>
          <w:kern w:val="0"/>
          <w:sz w:val="24"/>
          <w:szCs w:val="24"/>
          <w:highlight w:val="none"/>
          <w:lang w:val="en-US" w:eastAsia="zh-CN" w:bidi="ar-SA"/>
        </w:rPr>
        <w:t>1078156915@qq.com</w:t>
      </w:r>
      <w:r>
        <w:rPr>
          <w:rFonts w:hint="eastAsia" w:ascii="宋体" w:hAnsi="宋体" w:eastAsia="宋体" w:cs="宋体"/>
          <w:kern w:val="0"/>
          <w:sz w:val="24"/>
          <w:szCs w:val="24"/>
          <w:lang w:val="en-US" w:eastAsia="zh-CN" w:bidi="ar-SA"/>
        </w:rPr>
        <w:t>）。</w:t>
      </w:r>
    </w:p>
    <w:p w14:paraId="12DED26E">
      <w:pPr>
        <w:spacing w:line="560" w:lineRule="exact"/>
        <w:ind w:firstLine="560" w:firstLineChars="200"/>
        <w:rPr>
          <w:rFonts w:hint="eastAsia" w:ascii="黑体" w:hAnsi="黑体" w:eastAsia="黑体" w:cs="黑体"/>
          <w:bCs/>
          <w:kern w:val="0"/>
          <w:sz w:val="28"/>
          <w:szCs w:val="28"/>
          <w:shd w:val="clear" w:color="auto" w:fill="FFFFFF"/>
          <w:lang w:val="en-US" w:eastAsia="zh-CN" w:bidi="ar"/>
        </w:rPr>
      </w:pPr>
      <w:r>
        <w:rPr>
          <w:rFonts w:hint="eastAsia" w:ascii="黑体" w:hAnsi="黑体" w:eastAsia="黑体" w:cs="黑体"/>
          <w:bCs/>
          <w:kern w:val="0"/>
          <w:sz w:val="28"/>
          <w:szCs w:val="28"/>
          <w:shd w:val="clear" w:color="auto" w:fill="FFFFFF"/>
          <w:lang w:val="en-US" w:eastAsia="zh-CN" w:bidi="ar"/>
        </w:rPr>
        <w:t>六、公告期限</w:t>
      </w:r>
      <w:bookmarkEnd w:id="29"/>
      <w:bookmarkEnd w:id="30"/>
      <w:bookmarkEnd w:id="31"/>
      <w:bookmarkEnd w:id="32"/>
    </w:p>
    <w:p w14:paraId="6DA8427B">
      <w:pPr>
        <w:spacing w:line="56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自本公告发布之日起</w:t>
      </w:r>
      <w:r>
        <w:rPr>
          <w:rFonts w:hint="eastAsia" w:ascii="宋体" w:hAnsi="宋体" w:cs="宋体"/>
          <w:kern w:val="0"/>
          <w:sz w:val="24"/>
          <w:szCs w:val="24"/>
          <w:lang w:val="en-US" w:eastAsia="zh-CN" w:bidi="ar-SA"/>
        </w:rPr>
        <w:t>5</w:t>
      </w:r>
      <w:r>
        <w:rPr>
          <w:rFonts w:hint="eastAsia" w:ascii="宋体" w:hAnsi="宋体" w:eastAsia="宋体" w:cs="宋体"/>
          <w:kern w:val="0"/>
          <w:sz w:val="24"/>
          <w:szCs w:val="24"/>
          <w:lang w:val="en-US" w:eastAsia="zh-CN" w:bidi="ar-SA"/>
        </w:rPr>
        <w:t>个工作日。</w:t>
      </w:r>
      <w:bookmarkStart w:id="33" w:name="_Toc35393635"/>
      <w:bookmarkStart w:id="34" w:name="_Toc35393804"/>
    </w:p>
    <w:p w14:paraId="4790D86B">
      <w:pPr>
        <w:spacing w:line="560" w:lineRule="exact"/>
        <w:ind w:firstLine="560" w:firstLineChars="200"/>
        <w:rPr>
          <w:rFonts w:hint="eastAsia" w:ascii="黑体" w:hAnsi="黑体" w:eastAsia="黑体" w:cs="黑体"/>
          <w:bCs/>
          <w:kern w:val="0"/>
          <w:sz w:val="28"/>
          <w:szCs w:val="28"/>
          <w:shd w:val="clear" w:color="auto" w:fill="FFFFFF"/>
          <w:lang w:val="en-US" w:eastAsia="zh-CN" w:bidi="ar"/>
        </w:rPr>
      </w:pPr>
      <w:r>
        <w:rPr>
          <w:rFonts w:hint="eastAsia" w:ascii="黑体" w:hAnsi="黑体" w:eastAsia="黑体" w:cs="黑体"/>
          <w:bCs/>
          <w:kern w:val="0"/>
          <w:sz w:val="28"/>
          <w:szCs w:val="28"/>
          <w:shd w:val="clear" w:color="auto" w:fill="FFFFFF"/>
          <w:lang w:val="en-US" w:eastAsia="zh-CN" w:bidi="ar"/>
        </w:rPr>
        <w:t>七、其他补充事宜</w:t>
      </w:r>
      <w:bookmarkEnd w:id="33"/>
      <w:bookmarkEnd w:id="34"/>
    </w:p>
    <w:p w14:paraId="51FD6EA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kern w:val="0"/>
          <w:sz w:val="28"/>
          <w:szCs w:val="28"/>
          <w:lang w:val="en-US" w:eastAsia="zh-CN" w:bidi="ar-SA"/>
        </w:rPr>
      </w:pPr>
      <w:r>
        <w:rPr>
          <w:rFonts w:hint="eastAsia" w:ascii="宋体" w:hAnsi="宋体" w:eastAsia="宋体" w:cs="宋体"/>
          <w:kern w:val="0"/>
          <w:sz w:val="24"/>
          <w:szCs w:val="24"/>
          <w:lang w:val="en-US" w:eastAsia="zh-CN" w:bidi="ar-SA"/>
        </w:rPr>
        <w:t>发布公告的媒介：本招标公告在甘肃经济信息网上发布。对于因其他网站转载并发布的非完整版或修改版公告，而导致误投标或无效投标的情形，采购人及采购代理机构不予承担责任。</w:t>
      </w:r>
    </w:p>
    <w:p w14:paraId="525C249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黑体" w:hAnsi="黑体" w:eastAsia="黑体" w:cs="黑体"/>
          <w:b/>
          <w:kern w:val="0"/>
          <w:sz w:val="28"/>
          <w:szCs w:val="28"/>
          <w:shd w:val="clear" w:color="auto" w:fill="FFFFFF"/>
          <w:lang w:bidi="ar"/>
        </w:rPr>
      </w:pPr>
      <w:r>
        <w:rPr>
          <w:rFonts w:hint="eastAsia" w:ascii="黑体" w:hAnsi="黑体" w:eastAsia="黑体" w:cs="黑体"/>
          <w:bCs/>
          <w:kern w:val="0"/>
          <w:sz w:val="28"/>
          <w:szCs w:val="28"/>
          <w:shd w:val="clear" w:color="auto" w:fill="FFFFFF"/>
          <w:lang w:eastAsia="zh-CN" w:bidi="ar"/>
        </w:rPr>
        <w:t>八</w:t>
      </w:r>
      <w:r>
        <w:rPr>
          <w:rFonts w:hint="eastAsia" w:ascii="黑体" w:hAnsi="黑体" w:eastAsia="黑体" w:cs="黑体"/>
          <w:bCs/>
          <w:kern w:val="0"/>
          <w:sz w:val="28"/>
          <w:szCs w:val="28"/>
          <w:shd w:val="clear" w:color="auto" w:fill="FFFFFF"/>
          <w:lang w:bidi="ar"/>
        </w:rPr>
        <w:t>、联系方式</w:t>
      </w:r>
      <w:r>
        <w:rPr>
          <w:rFonts w:hint="eastAsia" w:ascii="黑体" w:hAnsi="黑体" w:eastAsia="黑体" w:cs="黑体"/>
          <w:b/>
          <w:kern w:val="0"/>
          <w:sz w:val="28"/>
          <w:szCs w:val="28"/>
          <w:shd w:val="clear" w:color="auto" w:fill="FFFFFF"/>
          <w:lang w:bidi="ar"/>
        </w:rPr>
        <w:t xml:space="preserve"> </w:t>
      </w:r>
    </w:p>
    <w:p w14:paraId="6C7AC64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1.采购人信息</w:t>
      </w:r>
    </w:p>
    <w:p w14:paraId="02F5196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名    称：甘肃医学院附属医院</w:t>
      </w:r>
    </w:p>
    <w:p w14:paraId="0F0EBA0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地    址：甘肃省平凉市崆峒区崆峒东路296号</w:t>
      </w:r>
    </w:p>
    <w:p w14:paraId="466365E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联系方式：0933-8601405</w:t>
      </w:r>
    </w:p>
    <w:p w14:paraId="3A18491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2.采购代理机构信息</w:t>
      </w:r>
    </w:p>
    <w:p w14:paraId="5352A56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名    称：甘肃创慧惠科建设工程管理有限公司</w:t>
      </w:r>
    </w:p>
    <w:p w14:paraId="60CB40F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地    址：甘肃省平凉市崆峒区北门什字创慧中心　　</w:t>
      </w:r>
    </w:p>
    <w:p w14:paraId="61DF9EB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联系方式：</w:t>
      </w:r>
      <w:r>
        <w:rPr>
          <w:rFonts w:hint="eastAsia" w:ascii="宋体" w:hAnsi="宋体" w:cs="宋体"/>
          <w:kern w:val="0"/>
          <w:sz w:val="24"/>
          <w:szCs w:val="24"/>
          <w:lang w:val="en-US" w:eastAsia="zh-CN" w:bidi="ar-SA"/>
        </w:rPr>
        <w:t>18193388857</w:t>
      </w:r>
    </w:p>
    <w:p w14:paraId="005A0F7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3.项目联系方式</w:t>
      </w:r>
    </w:p>
    <w:p w14:paraId="42EBE51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项目联系人：成雪铷</w:t>
      </w:r>
    </w:p>
    <w:p w14:paraId="3178130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kern w:val="0"/>
          <w:sz w:val="24"/>
          <w:szCs w:val="24"/>
          <w:lang w:val="en-US" w:eastAsia="zh-CN" w:bidi="ar-SA"/>
        </w:rPr>
      </w:pPr>
      <w:r>
        <w:rPr>
          <w:rFonts w:hint="eastAsia" w:ascii="宋体" w:hAnsi="宋体" w:eastAsia="宋体" w:cs="宋体"/>
          <w:kern w:val="0"/>
          <w:sz w:val="24"/>
          <w:szCs w:val="24"/>
          <w:lang w:val="en-US" w:eastAsia="zh-CN" w:bidi="ar-SA"/>
        </w:rPr>
        <w:t>电      话：</w:t>
      </w:r>
      <w:r>
        <w:rPr>
          <w:rFonts w:hint="eastAsia" w:ascii="宋体" w:hAnsi="宋体" w:cs="宋体"/>
          <w:kern w:val="0"/>
          <w:sz w:val="24"/>
          <w:szCs w:val="24"/>
          <w:lang w:val="en-US" w:eastAsia="zh-CN" w:bidi="ar-SA"/>
        </w:rPr>
        <w:t>18193388857</w:t>
      </w:r>
    </w:p>
    <w:p w14:paraId="72FFC44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Style w:val="69"/>
          <w:rFonts w:hint="eastAsia" w:ascii="宋体" w:hAnsi="宋体" w:eastAsia="宋体" w:cs="宋体"/>
          <w:sz w:val="44"/>
          <w:szCs w:val="44"/>
          <w:highlight w:val="none"/>
        </w:rPr>
      </w:pPr>
      <w:r>
        <w:rPr>
          <w:rFonts w:hint="eastAsia" w:ascii="宋体" w:hAnsi="宋体" w:eastAsia="宋体" w:cs="宋体"/>
          <w:kern w:val="0"/>
          <w:sz w:val="24"/>
          <w:szCs w:val="24"/>
          <w:lang w:val="en-US" w:eastAsia="zh-CN" w:bidi="ar-SA"/>
        </w:rPr>
        <w:t>　</w:t>
      </w:r>
      <w:r>
        <w:rPr>
          <w:rStyle w:val="69"/>
          <w:rFonts w:hint="eastAsia" w:ascii="宋体" w:hAnsi="宋体" w:eastAsia="宋体" w:cs="宋体"/>
          <w:sz w:val="44"/>
          <w:szCs w:val="44"/>
          <w:highlight w:val="none"/>
        </w:rPr>
        <w:br w:type="page"/>
      </w:r>
    </w:p>
    <w:p w14:paraId="2298E81D">
      <w:pPr>
        <w:ind w:firstLine="1325" w:firstLineChars="300"/>
        <w:rPr>
          <w:rStyle w:val="69"/>
          <w:rFonts w:hint="eastAsia" w:ascii="宋体" w:hAnsi="宋体" w:eastAsia="宋体" w:cs="宋体"/>
          <w:sz w:val="44"/>
          <w:szCs w:val="44"/>
          <w:highlight w:val="none"/>
        </w:rPr>
      </w:pPr>
      <w:r>
        <w:rPr>
          <w:rStyle w:val="69"/>
          <w:rFonts w:hint="eastAsia" w:ascii="宋体" w:hAnsi="宋体" w:eastAsia="宋体" w:cs="宋体"/>
          <w:sz w:val="44"/>
          <w:szCs w:val="44"/>
          <w:highlight w:val="none"/>
        </w:rPr>
        <w:t>第二章  供应商须知及前附表</w:t>
      </w:r>
      <w:bookmarkEnd w:id="1"/>
      <w:bookmarkEnd w:id="11"/>
      <w:bookmarkEnd w:id="12"/>
      <w:bookmarkEnd w:id="13"/>
      <w:bookmarkEnd w:id="14"/>
      <w:bookmarkEnd w:id="15"/>
    </w:p>
    <w:bookmarkEnd w:id="20"/>
    <w:p w14:paraId="4838E85F">
      <w:pPr>
        <w:pStyle w:val="3"/>
        <w:spacing w:line="240" w:lineRule="auto"/>
        <w:ind w:firstLine="2409" w:firstLineChars="800"/>
        <w:jc w:val="both"/>
        <w:rPr>
          <w:rFonts w:hint="eastAsia" w:ascii="宋体" w:hAnsi="宋体" w:eastAsia="宋体" w:cs="宋体"/>
          <w:highlight w:val="none"/>
        </w:rPr>
      </w:pPr>
      <w:bookmarkStart w:id="35" w:name="_Toc3375"/>
      <w:r>
        <w:rPr>
          <w:rFonts w:hint="eastAsia" w:ascii="宋体" w:hAnsi="宋体" w:eastAsia="宋体" w:cs="宋体"/>
          <w:highlight w:val="none"/>
        </w:rPr>
        <w:t>一、供应商须知前附表</w:t>
      </w:r>
      <w:bookmarkEnd w:id="35"/>
    </w:p>
    <w:tbl>
      <w:tblPr>
        <w:tblStyle w:val="40"/>
        <w:tblW w:w="0" w:type="auto"/>
        <w:jc w:val="center"/>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1450"/>
        <w:gridCol w:w="6551"/>
      </w:tblGrid>
      <w:tr w14:paraId="4B83F6C2">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9" w:type="dxa"/>
            <w:noWrap w:val="0"/>
            <w:vAlign w:val="center"/>
          </w:tcPr>
          <w:p w14:paraId="1459390E">
            <w:pPr>
              <w:keepNext w:val="0"/>
              <w:keepLines w:val="0"/>
              <w:pageBreakBefore w:val="0"/>
              <w:kinsoku/>
              <w:wordWrap/>
              <w:overflowPunct/>
              <w:topLinePunct w:val="0"/>
              <w:autoSpaceDE/>
              <w:autoSpaceDN/>
              <w:bidi w:val="0"/>
              <w:spacing w:line="440" w:lineRule="exact"/>
              <w:jc w:val="center"/>
              <w:rPr>
                <w:rFonts w:hint="eastAsia" w:ascii="宋体" w:hAnsi="宋体" w:eastAsia="宋体" w:cs="宋体"/>
                <w:b/>
                <w:spacing w:val="10"/>
                <w:sz w:val="24"/>
                <w:szCs w:val="24"/>
                <w:highlight w:val="none"/>
              </w:rPr>
            </w:pPr>
            <w:bookmarkStart w:id="36" w:name="_Toc390084909"/>
            <w:bookmarkStart w:id="37" w:name="_Toc390084369"/>
            <w:bookmarkStart w:id="38" w:name="_Toc389731517"/>
            <w:bookmarkStart w:id="39" w:name="_Toc373309552"/>
            <w:bookmarkStart w:id="40" w:name="_Toc390078403"/>
            <w:bookmarkStart w:id="41" w:name="_Toc373314697"/>
            <w:bookmarkStart w:id="42" w:name="_Toc390084845"/>
            <w:bookmarkStart w:id="43" w:name="_Toc274816735"/>
            <w:r>
              <w:rPr>
                <w:rFonts w:hint="eastAsia" w:ascii="宋体" w:hAnsi="宋体" w:eastAsia="宋体" w:cs="宋体"/>
                <w:b/>
                <w:spacing w:val="10"/>
                <w:sz w:val="24"/>
                <w:szCs w:val="24"/>
                <w:highlight w:val="none"/>
              </w:rPr>
              <w:t>编号</w:t>
            </w:r>
          </w:p>
        </w:tc>
        <w:tc>
          <w:tcPr>
            <w:tcW w:w="1450" w:type="dxa"/>
            <w:noWrap w:val="0"/>
            <w:vAlign w:val="center"/>
          </w:tcPr>
          <w:p w14:paraId="0C71C654">
            <w:pPr>
              <w:keepNext w:val="0"/>
              <w:keepLines w:val="0"/>
              <w:pageBreakBefore w:val="0"/>
              <w:kinsoku/>
              <w:wordWrap/>
              <w:overflowPunct/>
              <w:topLinePunct w:val="0"/>
              <w:autoSpaceDE/>
              <w:autoSpaceDN/>
              <w:bidi w:val="0"/>
              <w:spacing w:line="440" w:lineRule="exact"/>
              <w:jc w:val="center"/>
              <w:rPr>
                <w:rFonts w:hint="eastAsia" w:ascii="宋体" w:hAnsi="宋体" w:eastAsia="宋体" w:cs="宋体"/>
                <w:b/>
                <w:spacing w:val="10"/>
                <w:sz w:val="24"/>
                <w:szCs w:val="24"/>
                <w:highlight w:val="none"/>
              </w:rPr>
            </w:pPr>
            <w:r>
              <w:rPr>
                <w:rFonts w:hint="eastAsia" w:ascii="宋体" w:hAnsi="宋体" w:eastAsia="宋体" w:cs="宋体"/>
                <w:b/>
                <w:spacing w:val="10"/>
                <w:sz w:val="24"/>
                <w:szCs w:val="24"/>
                <w:highlight w:val="none"/>
              </w:rPr>
              <w:t>名称</w:t>
            </w:r>
          </w:p>
        </w:tc>
        <w:tc>
          <w:tcPr>
            <w:tcW w:w="6551" w:type="dxa"/>
            <w:noWrap w:val="0"/>
            <w:vAlign w:val="center"/>
          </w:tcPr>
          <w:p w14:paraId="7D39435E">
            <w:pPr>
              <w:keepNext w:val="0"/>
              <w:keepLines w:val="0"/>
              <w:pageBreakBefore w:val="0"/>
              <w:kinsoku/>
              <w:wordWrap/>
              <w:overflowPunct/>
              <w:topLinePunct w:val="0"/>
              <w:autoSpaceDE/>
              <w:autoSpaceDN/>
              <w:bidi w:val="0"/>
              <w:spacing w:line="440" w:lineRule="exact"/>
              <w:ind w:firstLine="522" w:firstLineChars="200"/>
              <w:jc w:val="center"/>
              <w:rPr>
                <w:rFonts w:hint="eastAsia" w:ascii="宋体" w:hAnsi="宋体" w:eastAsia="宋体" w:cs="宋体"/>
                <w:b/>
                <w:spacing w:val="10"/>
                <w:sz w:val="24"/>
                <w:szCs w:val="24"/>
                <w:highlight w:val="none"/>
              </w:rPr>
            </w:pPr>
            <w:r>
              <w:rPr>
                <w:rFonts w:hint="eastAsia" w:ascii="宋体" w:hAnsi="宋体" w:eastAsia="宋体" w:cs="宋体"/>
                <w:b/>
                <w:spacing w:val="10"/>
                <w:sz w:val="24"/>
                <w:szCs w:val="24"/>
                <w:highlight w:val="none"/>
              </w:rPr>
              <w:t>编  列  内  容</w:t>
            </w:r>
          </w:p>
        </w:tc>
      </w:tr>
      <w:tr w14:paraId="68C2889B">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49" w:type="dxa"/>
            <w:noWrap w:val="0"/>
            <w:vAlign w:val="center"/>
          </w:tcPr>
          <w:p w14:paraId="59616E61">
            <w:pPr>
              <w:keepNext w:val="0"/>
              <w:keepLines w:val="0"/>
              <w:pageBreakBefore w:val="0"/>
              <w:kinsoku/>
              <w:wordWrap/>
              <w:overflowPunct/>
              <w:topLinePunct w:val="0"/>
              <w:autoSpaceDE/>
              <w:autoSpaceDN/>
              <w:bidi w:val="0"/>
              <w:spacing w:line="440" w:lineRule="exact"/>
              <w:jc w:val="center"/>
              <w:textAlignment w:val="baseline"/>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rPr>
              <w:t>1</w:t>
            </w:r>
          </w:p>
        </w:tc>
        <w:tc>
          <w:tcPr>
            <w:tcW w:w="1450" w:type="dxa"/>
            <w:noWrap w:val="0"/>
            <w:vAlign w:val="center"/>
          </w:tcPr>
          <w:p w14:paraId="4FC557F2">
            <w:pPr>
              <w:keepNext w:val="0"/>
              <w:keepLines w:val="0"/>
              <w:pageBreakBefore w:val="0"/>
              <w:kinsoku/>
              <w:wordWrap/>
              <w:overflowPunct/>
              <w:topLinePunct w:val="0"/>
              <w:autoSpaceDE/>
              <w:autoSpaceDN/>
              <w:bidi w:val="0"/>
              <w:spacing w:line="440" w:lineRule="exact"/>
              <w:jc w:val="center"/>
              <w:textAlignment w:val="baseline"/>
              <w:rPr>
                <w:rFonts w:hint="eastAsia" w:ascii="宋体" w:hAnsi="宋体" w:eastAsia="宋体" w:cs="宋体"/>
                <w:spacing w:val="10"/>
                <w:sz w:val="24"/>
                <w:szCs w:val="24"/>
                <w:highlight w:val="none"/>
              </w:rPr>
            </w:pPr>
            <w:r>
              <w:rPr>
                <w:rFonts w:hint="eastAsia" w:ascii="宋体" w:hAnsi="宋体" w:eastAsia="宋体" w:cs="宋体"/>
                <w:b/>
                <w:sz w:val="24"/>
                <w:szCs w:val="24"/>
                <w:highlight w:val="none"/>
              </w:rPr>
              <w:t>项目信息</w:t>
            </w:r>
          </w:p>
        </w:tc>
        <w:tc>
          <w:tcPr>
            <w:tcW w:w="6551" w:type="dxa"/>
            <w:noWrap w:val="0"/>
            <w:vAlign w:val="center"/>
          </w:tcPr>
          <w:p w14:paraId="4AD23A1F">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b w:val="0"/>
                <w:bCs/>
                <w:color w:val="0D0D0D"/>
                <w:sz w:val="24"/>
                <w:szCs w:val="24"/>
                <w:highlight w:val="none"/>
                <w:lang w:val="en-US" w:eastAsia="zh-CN"/>
              </w:rPr>
            </w:pPr>
            <w:r>
              <w:rPr>
                <w:rFonts w:hint="eastAsia" w:ascii="宋体" w:hAnsi="宋体" w:eastAsia="宋体" w:cs="宋体"/>
                <w:b/>
                <w:color w:val="0D0D0D"/>
                <w:sz w:val="24"/>
                <w:szCs w:val="24"/>
                <w:highlight w:val="none"/>
              </w:rPr>
              <w:t>项目名称：</w:t>
            </w:r>
            <w:r>
              <w:rPr>
                <w:rFonts w:hint="eastAsia" w:ascii="宋体" w:hAnsi="宋体" w:eastAsia="宋体" w:cs="宋体"/>
                <w:b w:val="0"/>
                <w:bCs/>
                <w:color w:val="0D0D0D"/>
                <w:sz w:val="24"/>
                <w:szCs w:val="24"/>
                <w:highlight w:val="none"/>
                <w:lang w:val="en-US" w:eastAsia="zh-CN"/>
              </w:rPr>
              <w:t>甘肃医学院附属医院</w:t>
            </w:r>
            <w:r>
              <w:rPr>
                <w:rFonts w:hint="eastAsia" w:ascii="宋体" w:hAnsi="宋体" w:eastAsia="宋体" w:cs="宋体"/>
                <w:b w:val="0"/>
                <w:bCs/>
                <w:color w:val="0D0D0D"/>
                <w:sz w:val="24"/>
                <w:szCs w:val="24"/>
                <w:highlight w:val="none"/>
              </w:rPr>
              <w:t>后勤物资水暖材料采购项目</w:t>
            </w:r>
          </w:p>
          <w:p w14:paraId="6F2B5A3A">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default" w:ascii="宋体" w:hAnsi="宋体" w:eastAsia="宋体" w:cs="宋体"/>
                <w:bCs/>
                <w:kern w:val="0"/>
                <w:sz w:val="24"/>
                <w:szCs w:val="24"/>
                <w:highlight w:val="none"/>
                <w:lang w:val="en-US" w:eastAsia="zh-CN"/>
              </w:rPr>
            </w:pPr>
            <w:r>
              <w:rPr>
                <w:rFonts w:hint="eastAsia" w:ascii="宋体" w:hAnsi="宋体" w:cs="宋体"/>
                <w:b/>
                <w:kern w:val="0"/>
                <w:sz w:val="24"/>
                <w:szCs w:val="24"/>
                <w:highlight w:val="none"/>
                <w:lang w:val="en-US" w:eastAsia="zh-CN"/>
              </w:rPr>
              <w:t>项目</w:t>
            </w:r>
            <w:r>
              <w:rPr>
                <w:rFonts w:hint="eastAsia" w:ascii="宋体" w:hAnsi="宋体" w:eastAsia="宋体" w:cs="宋体"/>
                <w:b/>
                <w:kern w:val="0"/>
                <w:sz w:val="24"/>
                <w:szCs w:val="24"/>
                <w:highlight w:val="none"/>
              </w:rPr>
              <w:t>编号：</w:t>
            </w:r>
            <w:r>
              <w:rPr>
                <w:rFonts w:hint="eastAsia" w:ascii="宋体" w:hAnsi="宋体" w:eastAsia="宋体" w:cs="宋体"/>
                <w:b w:val="0"/>
                <w:bCs/>
                <w:kern w:val="0"/>
                <w:sz w:val="24"/>
                <w:szCs w:val="24"/>
                <w:highlight w:val="none"/>
                <w:lang w:val="en-US" w:eastAsia="zh-CN"/>
              </w:rPr>
              <w:t>CHHK</w:t>
            </w:r>
            <w:r>
              <w:rPr>
                <w:rFonts w:hint="eastAsia" w:ascii="宋体" w:hAnsi="宋体" w:eastAsia="宋体" w:cs="宋体"/>
                <w:b w:val="0"/>
                <w:bCs/>
                <w:kern w:val="0"/>
                <w:sz w:val="24"/>
                <w:szCs w:val="24"/>
                <w:highlight w:val="none"/>
              </w:rPr>
              <w:t>-202</w:t>
            </w:r>
            <w:r>
              <w:rPr>
                <w:rFonts w:hint="eastAsia" w:ascii="宋体" w:hAnsi="宋体" w:eastAsia="宋体" w:cs="宋体"/>
                <w:b w:val="0"/>
                <w:bCs/>
                <w:kern w:val="0"/>
                <w:sz w:val="24"/>
                <w:szCs w:val="24"/>
                <w:highlight w:val="none"/>
                <w:lang w:val="en-US" w:eastAsia="zh-CN"/>
              </w:rPr>
              <w:t>5</w:t>
            </w:r>
            <w:r>
              <w:rPr>
                <w:rFonts w:hint="eastAsia" w:ascii="宋体" w:hAnsi="宋体" w:eastAsia="宋体" w:cs="宋体"/>
                <w:b w:val="0"/>
                <w:bCs/>
                <w:kern w:val="0"/>
                <w:sz w:val="24"/>
                <w:szCs w:val="24"/>
                <w:highlight w:val="none"/>
              </w:rPr>
              <w:t>-</w:t>
            </w:r>
            <w:r>
              <w:rPr>
                <w:rFonts w:hint="eastAsia" w:ascii="宋体" w:hAnsi="宋体" w:eastAsia="宋体" w:cs="宋体"/>
                <w:b w:val="0"/>
                <w:bCs/>
                <w:kern w:val="0"/>
                <w:sz w:val="24"/>
                <w:szCs w:val="24"/>
                <w:highlight w:val="none"/>
                <w:lang w:val="en-US" w:eastAsia="zh-CN"/>
              </w:rPr>
              <w:t>12</w:t>
            </w:r>
            <w:r>
              <w:rPr>
                <w:rFonts w:hint="eastAsia" w:ascii="宋体" w:hAnsi="宋体" w:cs="宋体"/>
                <w:b w:val="0"/>
                <w:bCs/>
                <w:kern w:val="0"/>
                <w:sz w:val="24"/>
                <w:szCs w:val="24"/>
                <w:highlight w:val="none"/>
                <w:lang w:val="en-US" w:eastAsia="zh-CN"/>
              </w:rPr>
              <w:t>5</w:t>
            </w:r>
          </w:p>
        </w:tc>
      </w:tr>
      <w:tr w14:paraId="7443EAE2">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1049" w:type="dxa"/>
            <w:noWrap w:val="0"/>
            <w:vAlign w:val="center"/>
          </w:tcPr>
          <w:p w14:paraId="6AADF38D">
            <w:pPr>
              <w:keepNext w:val="0"/>
              <w:keepLines w:val="0"/>
              <w:pageBreakBefore w:val="0"/>
              <w:kinsoku/>
              <w:wordWrap/>
              <w:overflowPunct/>
              <w:topLinePunct w:val="0"/>
              <w:autoSpaceDE/>
              <w:autoSpaceDN/>
              <w:bidi w:val="0"/>
              <w:spacing w:line="440" w:lineRule="exact"/>
              <w:jc w:val="center"/>
              <w:textAlignment w:val="baseline"/>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rPr>
              <w:t>2</w:t>
            </w:r>
          </w:p>
        </w:tc>
        <w:tc>
          <w:tcPr>
            <w:tcW w:w="1450" w:type="dxa"/>
            <w:noWrap w:val="0"/>
            <w:vAlign w:val="center"/>
          </w:tcPr>
          <w:p w14:paraId="5A958A77">
            <w:pPr>
              <w:keepNext w:val="0"/>
              <w:keepLines w:val="0"/>
              <w:pageBreakBefore w:val="0"/>
              <w:kinsoku/>
              <w:wordWrap/>
              <w:overflowPunct/>
              <w:topLinePunct w:val="0"/>
              <w:autoSpaceDE/>
              <w:autoSpaceDN/>
              <w:bidi w:val="0"/>
              <w:spacing w:line="440" w:lineRule="exact"/>
              <w:jc w:val="center"/>
              <w:textAlignment w:val="baseline"/>
              <w:rPr>
                <w:rFonts w:hint="eastAsia" w:ascii="宋体" w:hAnsi="宋体" w:eastAsia="宋体" w:cs="宋体"/>
                <w:spacing w:val="10"/>
                <w:sz w:val="24"/>
                <w:szCs w:val="24"/>
                <w:highlight w:val="none"/>
              </w:rPr>
            </w:pPr>
            <w:r>
              <w:rPr>
                <w:rFonts w:hint="eastAsia" w:ascii="宋体" w:hAnsi="宋体" w:eastAsia="宋体" w:cs="宋体"/>
                <w:b/>
                <w:color w:val="0D0D0D"/>
                <w:sz w:val="24"/>
                <w:szCs w:val="24"/>
                <w:highlight w:val="none"/>
              </w:rPr>
              <w:t>采购人信息</w:t>
            </w:r>
          </w:p>
        </w:tc>
        <w:tc>
          <w:tcPr>
            <w:tcW w:w="6551" w:type="dxa"/>
            <w:noWrap w:val="0"/>
            <w:vAlign w:val="center"/>
          </w:tcPr>
          <w:p w14:paraId="48191854">
            <w:pPr>
              <w:keepNext w:val="0"/>
              <w:keepLines w:val="0"/>
              <w:pageBreakBefore w:val="0"/>
              <w:kinsoku/>
              <w:wordWrap/>
              <w:overflowPunct/>
              <w:topLinePunct w:val="0"/>
              <w:autoSpaceDE/>
              <w:autoSpaceDN/>
              <w:bidi w:val="0"/>
              <w:adjustRightInd w:val="0"/>
              <w:snapToGrid w:val="0"/>
              <w:spacing w:line="440" w:lineRule="exact"/>
              <w:jc w:val="left"/>
              <w:rPr>
                <w:rFonts w:hint="eastAsia" w:ascii="宋体" w:hAnsi="宋体" w:eastAsia="宋体" w:cs="宋体"/>
                <w:sz w:val="24"/>
                <w:szCs w:val="24"/>
                <w:highlight w:val="none"/>
                <w:lang w:eastAsia="zh-CN"/>
              </w:rPr>
            </w:pPr>
            <w:r>
              <w:rPr>
                <w:rFonts w:hint="eastAsia" w:ascii="宋体" w:hAnsi="宋体" w:eastAsia="宋体" w:cs="宋体"/>
                <w:b/>
                <w:color w:val="0D0D0D"/>
                <w:sz w:val="24"/>
                <w:szCs w:val="24"/>
                <w:highlight w:val="none"/>
              </w:rPr>
              <w:t>采购单位</w:t>
            </w:r>
            <w:r>
              <w:rPr>
                <w:rFonts w:hint="eastAsia" w:ascii="宋体" w:hAnsi="宋体" w:cs="宋体"/>
                <w:b/>
                <w:color w:val="0D0D0D"/>
                <w:sz w:val="24"/>
                <w:szCs w:val="24"/>
                <w:highlight w:val="none"/>
                <w:lang w:eastAsia="zh-CN"/>
              </w:rPr>
              <w:t>：</w:t>
            </w:r>
            <w:r>
              <w:rPr>
                <w:rFonts w:hint="eastAsia" w:ascii="宋体" w:hAnsi="宋体" w:eastAsia="宋体" w:cs="宋体"/>
                <w:highlight w:val="none"/>
              </w:rPr>
              <w:t xml:space="preserve"> </w:t>
            </w:r>
            <w:r>
              <w:rPr>
                <w:rFonts w:hint="eastAsia" w:ascii="宋体" w:hAnsi="宋体" w:eastAsia="宋体" w:cs="宋体"/>
                <w:kern w:val="0"/>
                <w:sz w:val="24"/>
                <w:szCs w:val="24"/>
                <w:lang w:val="en-US" w:eastAsia="zh-CN" w:bidi="ar-SA"/>
              </w:rPr>
              <w:t>甘肃医学院附属医院</w:t>
            </w:r>
          </w:p>
          <w:p w14:paraId="5EA69848">
            <w:pPr>
              <w:keepNext w:val="0"/>
              <w:keepLines w:val="0"/>
              <w:pageBreakBefore w:val="0"/>
              <w:kinsoku/>
              <w:wordWrap/>
              <w:overflowPunct/>
              <w:topLinePunct w:val="0"/>
              <w:autoSpaceDE/>
              <w:autoSpaceDN/>
              <w:bidi w:val="0"/>
              <w:spacing w:line="440" w:lineRule="exact"/>
              <w:jc w:val="left"/>
              <w:rPr>
                <w:rFonts w:hint="eastAsia" w:ascii="宋体" w:hAnsi="宋体" w:eastAsia="宋体" w:cs="宋体"/>
                <w:sz w:val="24"/>
                <w:szCs w:val="24"/>
                <w:highlight w:val="none"/>
                <w:lang w:val="en-US" w:eastAsia="zh-CN"/>
              </w:rPr>
            </w:pPr>
            <w:r>
              <w:rPr>
                <w:rFonts w:hint="eastAsia" w:ascii="宋体" w:hAnsi="宋体" w:eastAsia="宋体" w:cs="宋体"/>
                <w:b/>
                <w:color w:val="000000"/>
                <w:sz w:val="24"/>
                <w:szCs w:val="24"/>
                <w:highlight w:val="none"/>
              </w:rPr>
              <w:t>联</w:t>
            </w:r>
            <w:r>
              <w:rPr>
                <w:rFonts w:hint="eastAsia" w:ascii="宋体" w:hAnsi="宋体" w:eastAsia="宋体" w:cs="宋体"/>
                <w:b/>
                <w:color w:val="000000"/>
                <w:sz w:val="24"/>
                <w:szCs w:val="24"/>
                <w:highlight w:val="none"/>
                <w:lang w:val="en-US" w:eastAsia="zh-CN"/>
              </w:rPr>
              <w:t xml:space="preserve"> </w:t>
            </w:r>
            <w:r>
              <w:rPr>
                <w:rFonts w:hint="eastAsia" w:ascii="宋体" w:hAnsi="宋体" w:eastAsia="宋体" w:cs="宋体"/>
                <w:b/>
                <w:color w:val="000000"/>
                <w:sz w:val="24"/>
                <w:szCs w:val="24"/>
                <w:highlight w:val="none"/>
              </w:rPr>
              <w:t>系</w:t>
            </w:r>
            <w:r>
              <w:rPr>
                <w:rFonts w:hint="eastAsia" w:ascii="宋体" w:hAnsi="宋体" w:eastAsia="宋体" w:cs="宋体"/>
                <w:b/>
                <w:color w:val="000000"/>
                <w:sz w:val="24"/>
                <w:szCs w:val="24"/>
                <w:highlight w:val="none"/>
                <w:lang w:val="en-US" w:eastAsia="zh-CN"/>
              </w:rPr>
              <w:t xml:space="preserve"> </w:t>
            </w:r>
            <w:r>
              <w:rPr>
                <w:rFonts w:hint="eastAsia" w:ascii="宋体" w:hAnsi="宋体" w:eastAsia="宋体" w:cs="宋体"/>
                <w:b/>
                <w:color w:val="000000"/>
                <w:sz w:val="24"/>
                <w:szCs w:val="24"/>
                <w:highlight w:val="none"/>
              </w:rPr>
              <w:t>人：</w:t>
            </w:r>
            <w:r>
              <w:rPr>
                <w:rFonts w:hint="eastAsia" w:ascii="宋体" w:hAnsi="宋体" w:cs="宋体"/>
                <w:sz w:val="24"/>
                <w:szCs w:val="24"/>
                <w:highlight w:val="none"/>
                <w:lang w:val="en-US" w:eastAsia="zh-CN"/>
              </w:rPr>
              <w:t>焦</w:t>
            </w:r>
            <w:r>
              <w:rPr>
                <w:rFonts w:hint="eastAsia" w:ascii="宋体" w:hAnsi="宋体" w:eastAsia="宋体" w:cs="宋体"/>
                <w:sz w:val="24"/>
                <w:szCs w:val="24"/>
                <w:highlight w:val="none"/>
                <w:lang w:eastAsia="zh-CN"/>
              </w:rPr>
              <w:t>老师</w:t>
            </w:r>
          </w:p>
          <w:p w14:paraId="1BB78364">
            <w:pPr>
              <w:keepNext w:val="0"/>
              <w:keepLines w:val="0"/>
              <w:pageBreakBefore w:val="0"/>
              <w:kinsoku/>
              <w:wordWrap/>
              <w:overflowPunct/>
              <w:topLinePunct w:val="0"/>
              <w:autoSpaceDE/>
              <w:autoSpaceDN/>
              <w:bidi w:val="0"/>
              <w:spacing w:line="440" w:lineRule="exact"/>
              <w:jc w:val="left"/>
              <w:rPr>
                <w:rFonts w:hint="eastAsia" w:ascii="宋体" w:hAnsi="宋体" w:eastAsia="宋体" w:cs="宋体"/>
                <w:sz w:val="24"/>
                <w:szCs w:val="24"/>
                <w:highlight w:val="none"/>
                <w:lang w:eastAsia="zh-CN"/>
              </w:rPr>
            </w:pPr>
            <w:r>
              <w:rPr>
                <w:rFonts w:hint="eastAsia" w:ascii="宋体" w:hAnsi="宋体" w:eastAsia="宋体" w:cs="宋体"/>
                <w:b/>
                <w:sz w:val="24"/>
                <w:szCs w:val="24"/>
                <w:highlight w:val="none"/>
              </w:rPr>
              <w:t>联系电话：</w:t>
            </w:r>
            <w:r>
              <w:rPr>
                <w:rFonts w:hint="eastAsia" w:ascii="宋体" w:hAnsi="宋体" w:eastAsia="宋体" w:cs="宋体"/>
                <w:kern w:val="0"/>
                <w:sz w:val="24"/>
                <w:szCs w:val="24"/>
                <w:lang w:val="en-US" w:eastAsia="zh-CN" w:bidi="ar-SA"/>
              </w:rPr>
              <w:t>0933-8601405</w:t>
            </w:r>
            <w:r>
              <w:rPr>
                <w:rFonts w:hint="eastAsia" w:ascii="宋体" w:hAnsi="宋体" w:eastAsia="宋体" w:cs="宋体"/>
                <w:b w:val="0"/>
                <w:bCs/>
                <w:sz w:val="24"/>
                <w:szCs w:val="24"/>
                <w:highlight w:val="none"/>
              </w:rPr>
              <w:t xml:space="preserve"> </w:t>
            </w:r>
            <w:r>
              <w:rPr>
                <w:rFonts w:hint="eastAsia" w:ascii="宋体" w:hAnsi="宋体" w:eastAsia="宋体" w:cs="宋体"/>
                <w:sz w:val="24"/>
                <w:szCs w:val="24"/>
                <w:highlight w:val="none"/>
              </w:rPr>
              <w:t xml:space="preserve"> </w:t>
            </w:r>
          </w:p>
        </w:tc>
      </w:tr>
      <w:tr w14:paraId="376A7DEC">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1049" w:type="dxa"/>
            <w:noWrap w:val="0"/>
            <w:vAlign w:val="center"/>
          </w:tcPr>
          <w:p w14:paraId="793B7B10">
            <w:pPr>
              <w:keepNext w:val="0"/>
              <w:keepLines w:val="0"/>
              <w:pageBreakBefore w:val="0"/>
              <w:kinsoku/>
              <w:wordWrap/>
              <w:overflowPunct/>
              <w:topLinePunct w:val="0"/>
              <w:autoSpaceDE/>
              <w:autoSpaceDN/>
              <w:bidi w:val="0"/>
              <w:spacing w:line="440" w:lineRule="exact"/>
              <w:jc w:val="center"/>
              <w:textAlignment w:val="baseline"/>
              <w:rPr>
                <w:rFonts w:hint="eastAsia" w:ascii="宋体" w:hAnsi="宋体" w:eastAsia="宋体" w:cs="宋体"/>
                <w:spacing w:val="10"/>
                <w:sz w:val="24"/>
                <w:szCs w:val="24"/>
                <w:highlight w:val="none"/>
                <w:lang w:val="en-US" w:eastAsia="zh-CN"/>
              </w:rPr>
            </w:pPr>
            <w:r>
              <w:rPr>
                <w:rFonts w:hint="eastAsia" w:ascii="宋体" w:hAnsi="宋体" w:eastAsia="宋体" w:cs="宋体"/>
                <w:spacing w:val="10"/>
                <w:sz w:val="24"/>
                <w:szCs w:val="24"/>
                <w:highlight w:val="none"/>
                <w:lang w:val="en-US" w:eastAsia="zh-CN"/>
              </w:rPr>
              <w:t>3</w:t>
            </w:r>
          </w:p>
        </w:tc>
        <w:tc>
          <w:tcPr>
            <w:tcW w:w="1450" w:type="dxa"/>
            <w:noWrap w:val="0"/>
            <w:vAlign w:val="center"/>
          </w:tcPr>
          <w:p w14:paraId="25A5A517">
            <w:pPr>
              <w:keepNext w:val="0"/>
              <w:keepLines w:val="0"/>
              <w:pageBreakBefore w:val="0"/>
              <w:kinsoku/>
              <w:wordWrap/>
              <w:overflowPunct/>
              <w:topLinePunct w:val="0"/>
              <w:autoSpaceDE/>
              <w:autoSpaceDN/>
              <w:bidi w:val="0"/>
              <w:spacing w:line="440" w:lineRule="exact"/>
              <w:jc w:val="center"/>
              <w:textAlignment w:val="baseline"/>
              <w:rPr>
                <w:rFonts w:hint="eastAsia" w:ascii="宋体" w:hAnsi="宋体" w:eastAsia="宋体" w:cs="宋体"/>
                <w:b/>
                <w:color w:val="0D0D0D"/>
                <w:sz w:val="24"/>
                <w:szCs w:val="24"/>
                <w:highlight w:val="none"/>
              </w:rPr>
            </w:pPr>
            <w:r>
              <w:rPr>
                <w:rFonts w:hint="eastAsia" w:ascii="宋体" w:hAnsi="宋体" w:eastAsia="宋体" w:cs="宋体"/>
                <w:b/>
                <w:color w:val="0D0D0D"/>
                <w:sz w:val="24"/>
                <w:szCs w:val="24"/>
                <w:highlight w:val="none"/>
              </w:rPr>
              <w:t>招标代理</w:t>
            </w:r>
          </w:p>
          <w:p w14:paraId="260CE1B5">
            <w:pPr>
              <w:keepNext w:val="0"/>
              <w:keepLines w:val="0"/>
              <w:pageBreakBefore w:val="0"/>
              <w:kinsoku/>
              <w:wordWrap/>
              <w:overflowPunct/>
              <w:topLinePunct w:val="0"/>
              <w:autoSpaceDE/>
              <w:autoSpaceDN/>
              <w:bidi w:val="0"/>
              <w:spacing w:line="440" w:lineRule="exact"/>
              <w:jc w:val="center"/>
              <w:textAlignment w:val="baseline"/>
              <w:rPr>
                <w:rFonts w:hint="eastAsia" w:ascii="宋体" w:hAnsi="宋体" w:eastAsia="宋体" w:cs="宋体"/>
                <w:spacing w:val="10"/>
                <w:sz w:val="24"/>
                <w:szCs w:val="24"/>
                <w:highlight w:val="none"/>
              </w:rPr>
            </w:pPr>
            <w:r>
              <w:rPr>
                <w:rFonts w:hint="eastAsia" w:ascii="宋体" w:hAnsi="宋体" w:eastAsia="宋体" w:cs="宋体"/>
                <w:b/>
                <w:color w:val="0D0D0D"/>
                <w:sz w:val="24"/>
                <w:szCs w:val="24"/>
                <w:highlight w:val="none"/>
              </w:rPr>
              <w:t>机构信息</w:t>
            </w:r>
          </w:p>
        </w:tc>
        <w:tc>
          <w:tcPr>
            <w:tcW w:w="6551" w:type="dxa"/>
            <w:noWrap w:val="0"/>
            <w:vAlign w:val="center"/>
          </w:tcPr>
          <w:p w14:paraId="475EF7CC">
            <w:pPr>
              <w:keepNext w:val="0"/>
              <w:keepLines w:val="0"/>
              <w:pageBreakBefore w:val="0"/>
              <w:kinsoku/>
              <w:wordWrap/>
              <w:overflowPunct/>
              <w:topLinePunct w:val="0"/>
              <w:autoSpaceDE/>
              <w:autoSpaceDN/>
              <w:bidi w:val="0"/>
              <w:spacing w:line="440" w:lineRule="exact"/>
              <w:jc w:val="left"/>
              <w:textAlignment w:val="baseline"/>
              <w:rPr>
                <w:rFonts w:hint="eastAsia" w:ascii="宋体" w:hAnsi="宋体" w:eastAsia="宋体" w:cs="宋体"/>
                <w:sz w:val="24"/>
                <w:szCs w:val="24"/>
                <w:highlight w:val="none"/>
                <w:lang w:eastAsia="zh-CN"/>
              </w:rPr>
            </w:pPr>
            <w:r>
              <w:rPr>
                <w:rFonts w:hint="eastAsia" w:ascii="宋体" w:hAnsi="宋体" w:eastAsia="宋体" w:cs="宋体"/>
                <w:b/>
                <w:sz w:val="24"/>
                <w:szCs w:val="24"/>
                <w:highlight w:val="none"/>
              </w:rPr>
              <w:t>公司名称：</w:t>
            </w:r>
            <w:r>
              <w:rPr>
                <w:rFonts w:hint="eastAsia" w:ascii="宋体" w:hAnsi="宋体" w:eastAsia="宋体" w:cs="宋体"/>
                <w:kern w:val="0"/>
                <w:sz w:val="24"/>
                <w:szCs w:val="24"/>
                <w:lang w:val="en-US" w:eastAsia="zh-CN" w:bidi="ar-SA"/>
              </w:rPr>
              <w:t>甘肃创慧惠科建设工程管理有限公司</w:t>
            </w:r>
          </w:p>
          <w:p w14:paraId="255A5DB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rPr>
              <w:t>公司地址：</w:t>
            </w:r>
            <w:r>
              <w:rPr>
                <w:rFonts w:hint="eastAsia" w:ascii="宋体" w:hAnsi="宋体" w:eastAsia="宋体" w:cs="宋体"/>
                <w:kern w:val="0"/>
                <w:sz w:val="24"/>
                <w:szCs w:val="24"/>
                <w:lang w:val="en-US" w:eastAsia="zh-CN" w:bidi="ar-SA"/>
              </w:rPr>
              <w:t>甘肃省平凉市崆峒区北门什字创慧中心</w:t>
            </w:r>
          </w:p>
          <w:p w14:paraId="1282658A">
            <w:pPr>
              <w:keepNext w:val="0"/>
              <w:keepLines w:val="0"/>
              <w:pageBreakBefore w:val="0"/>
              <w:kinsoku/>
              <w:wordWrap/>
              <w:overflowPunct/>
              <w:topLinePunct w:val="0"/>
              <w:autoSpaceDE/>
              <w:autoSpaceDN/>
              <w:bidi w:val="0"/>
              <w:adjustRightInd w:val="0"/>
              <w:snapToGrid w:val="0"/>
              <w:spacing w:line="440" w:lineRule="exact"/>
              <w:jc w:val="left"/>
              <w:textAlignment w:val="baseline"/>
              <w:rPr>
                <w:rFonts w:hint="eastAsia" w:ascii="宋体" w:hAnsi="宋体" w:eastAsia="宋体" w:cs="宋体"/>
                <w:sz w:val="24"/>
                <w:szCs w:val="24"/>
                <w:highlight w:val="none"/>
                <w:lang w:eastAsia="zh-CN"/>
              </w:rPr>
            </w:pPr>
            <w:r>
              <w:rPr>
                <w:rFonts w:hint="eastAsia" w:ascii="宋体" w:hAnsi="宋体" w:eastAsia="宋体" w:cs="宋体"/>
                <w:b/>
                <w:sz w:val="24"/>
                <w:szCs w:val="24"/>
                <w:highlight w:val="none"/>
              </w:rPr>
              <w:t>联</w:t>
            </w:r>
            <w:r>
              <w:rPr>
                <w:rFonts w:hint="eastAsia" w:ascii="宋体" w:hAnsi="宋体" w:eastAsia="宋体" w:cs="宋体"/>
                <w:b/>
                <w:sz w:val="24"/>
                <w:szCs w:val="24"/>
                <w:highlight w:val="none"/>
                <w:lang w:val="en-US" w:eastAsia="zh-CN"/>
              </w:rPr>
              <w:t xml:space="preserve"> </w:t>
            </w:r>
            <w:r>
              <w:rPr>
                <w:rFonts w:hint="eastAsia" w:ascii="宋体" w:hAnsi="宋体" w:eastAsia="宋体" w:cs="宋体"/>
                <w:b/>
                <w:sz w:val="24"/>
                <w:szCs w:val="24"/>
                <w:highlight w:val="none"/>
              </w:rPr>
              <w:t>系</w:t>
            </w:r>
            <w:r>
              <w:rPr>
                <w:rFonts w:hint="eastAsia" w:ascii="宋体" w:hAnsi="宋体" w:eastAsia="宋体" w:cs="宋体"/>
                <w:b/>
                <w:sz w:val="24"/>
                <w:szCs w:val="24"/>
                <w:highlight w:val="none"/>
                <w:lang w:val="en-US" w:eastAsia="zh-CN"/>
              </w:rPr>
              <w:t xml:space="preserve"> </w:t>
            </w:r>
            <w:r>
              <w:rPr>
                <w:rFonts w:hint="eastAsia" w:ascii="宋体" w:hAnsi="宋体" w:eastAsia="宋体" w:cs="宋体"/>
                <w:b/>
                <w:sz w:val="24"/>
                <w:szCs w:val="24"/>
                <w:highlight w:val="none"/>
              </w:rPr>
              <w:t>人：</w:t>
            </w:r>
            <w:r>
              <w:rPr>
                <w:rFonts w:hint="eastAsia" w:ascii="宋体" w:hAnsi="宋体" w:eastAsia="宋体" w:cs="宋体"/>
                <w:color w:val="0D0D0D"/>
                <w:sz w:val="24"/>
                <w:szCs w:val="24"/>
                <w:highlight w:val="none"/>
                <w:lang w:eastAsia="zh-CN"/>
              </w:rPr>
              <w:t>成雪铷</w:t>
            </w:r>
          </w:p>
          <w:p w14:paraId="192335D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eastAsia="宋体" w:cs="宋体"/>
                <w:sz w:val="24"/>
                <w:szCs w:val="24"/>
                <w:highlight w:val="none"/>
                <w:lang w:val="en-US" w:eastAsia="zh-CN"/>
              </w:rPr>
            </w:pPr>
            <w:r>
              <w:rPr>
                <w:rFonts w:hint="eastAsia" w:ascii="宋体" w:hAnsi="宋体" w:eastAsia="宋体" w:cs="宋体"/>
                <w:b/>
                <w:sz w:val="24"/>
                <w:szCs w:val="24"/>
                <w:highlight w:val="none"/>
              </w:rPr>
              <w:t>联系电话：</w:t>
            </w:r>
            <w:r>
              <w:rPr>
                <w:rFonts w:hint="eastAsia" w:ascii="宋体" w:hAnsi="宋体" w:cs="宋体"/>
                <w:kern w:val="0"/>
                <w:sz w:val="24"/>
                <w:szCs w:val="24"/>
                <w:lang w:val="en-US" w:eastAsia="zh-CN" w:bidi="ar-SA"/>
              </w:rPr>
              <w:t>18193388857</w:t>
            </w:r>
          </w:p>
        </w:tc>
      </w:tr>
      <w:tr w14:paraId="0358285D">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049" w:type="dxa"/>
            <w:noWrap w:val="0"/>
            <w:vAlign w:val="center"/>
          </w:tcPr>
          <w:p w14:paraId="782E9958">
            <w:pPr>
              <w:keepNext w:val="0"/>
              <w:keepLines w:val="0"/>
              <w:pageBreakBefore w:val="0"/>
              <w:kinsoku/>
              <w:wordWrap/>
              <w:overflowPunct/>
              <w:topLinePunct w:val="0"/>
              <w:autoSpaceDE/>
              <w:autoSpaceDN/>
              <w:bidi w:val="0"/>
              <w:spacing w:line="440" w:lineRule="exact"/>
              <w:jc w:val="center"/>
              <w:textAlignment w:val="baseline"/>
              <w:rPr>
                <w:rFonts w:hint="eastAsia" w:ascii="宋体" w:hAnsi="宋体" w:eastAsia="宋体" w:cs="宋体"/>
                <w:spacing w:val="10"/>
                <w:sz w:val="24"/>
                <w:szCs w:val="24"/>
                <w:highlight w:val="none"/>
                <w:lang w:val="en-US" w:eastAsia="zh-CN"/>
              </w:rPr>
            </w:pPr>
            <w:r>
              <w:rPr>
                <w:rFonts w:hint="eastAsia" w:ascii="宋体" w:hAnsi="宋体" w:eastAsia="宋体" w:cs="宋体"/>
                <w:spacing w:val="10"/>
                <w:sz w:val="24"/>
                <w:szCs w:val="24"/>
                <w:highlight w:val="none"/>
                <w:lang w:val="en-US" w:eastAsia="zh-CN"/>
              </w:rPr>
              <w:t>4</w:t>
            </w:r>
          </w:p>
        </w:tc>
        <w:tc>
          <w:tcPr>
            <w:tcW w:w="1450" w:type="dxa"/>
            <w:noWrap w:val="0"/>
            <w:vAlign w:val="center"/>
          </w:tcPr>
          <w:p w14:paraId="220A8A67">
            <w:pPr>
              <w:keepNext w:val="0"/>
              <w:keepLines w:val="0"/>
              <w:pageBreakBefore w:val="0"/>
              <w:kinsoku/>
              <w:wordWrap/>
              <w:overflowPunct/>
              <w:topLinePunct w:val="0"/>
              <w:autoSpaceDE/>
              <w:autoSpaceDN/>
              <w:bidi w:val="0"/>
              <w:spacing w:line="440" w:lineRule="exact"/>
              <w:jc w:val="center"/>
              <w:textAlignment w:val="baseline"/>
              <w:rPr>
                <w:rFonts w:hint="eastAsia" w:ascii="宋体" w:hAnsi="宋体" w:eastAsia="宋体" w:cs="宋体"/>
                <w:spacing w:val="10"/>
                <w:sz w:val="24"/>
                <w:szCs w:val="24"/>
                <w:highlight w:val="none"/>
              </w:rPr>
            </w:pPr>
            <w:r>
              <w:rPr>
                <w:rFonts w:hint="eastAsia" w:ascii="宋体" w:hAnsi="宋体" w:eastAsia="宋体" w:cs="宋体"/>
                <w:b/>
                <w:sz w:val="24"/>
                <w:szCs w:val="24"/>
                <w:highlight w:val="none"/>
              </w:rPr>
              <w:t>投标语言</w:t>
            </w:r>
          </w:p>
        </w:tc>
        <w:tc>
          <w:tcPr>
            <w:tcW w:w="6551" w:type="dxa"/>
            <w:noWrap w:val="0"/>
            <w:vAlign w:val="center"/>
          </w:tcPr>
          <w:p w14:paraId="689267B1">
            <w:pPr>
              <w:keepNext w:val="0"/>
              <w:keepLines w:val="0"/>
              <w:pageBreakBefore w:val="0"/>
              <w:kinsoku/>
              <w:wordWrap/>
              <w:overflowPunct/>
              <w:topLinePunct w:val="0"/>
              <w:autoSpaceDE/>
              <w:autoSpaceDN/>
              <w:bidi w:val="0"/>
              <w:spacing w:line="44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中文</w:t>
            </w:r>
          </w:p>
        </w:tc>
      </w:tr>
      <w:tr w14:paraId="7A198EC9">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049" w:type="dxa"/>
            <w:noWrap w:val="0"/>
            <w:vAlign w:val="center"/>
          </w:tcPr>
          <w:p w14:paraId="5AEA1DA9">
            <w:pPr>
              <w:keepNext w:val="0"/>
              <w:keepLines w:val="0"/>
              <w:pageBreakBefore w:val="0"/>
              <w:kinsoku/>
              <w:wordWrap/>
              <w:overflowPunct/>
              <w:topLinePunct w:val="0"/>
              <w:autoSpaceDE/>
              <w:autoSpaceDN/>
              <w:bidi w:val="0"/>
              <w:spacing w:line="440" w:lineRule="exact"/>
              <w:jc w:val="center"/>
              <w:textAlignment w:val="baseline"/>
              <w:rPr>
                <w:rFonts w:hint="eastAsia" w:ascii="宋体" w:hAnsi="宋体" w:eastAsia="宋体" w:cs="宋体"/>
                <w:spacing w:val="10"/>
                <w:sz w:val="24"/>
                <w:szCs w:val="24"/>
                <w:highlight w:val="none"/>
                <w:lang w:val="en-US" w:eastAsia="zh-CN"/>
              </w:rPr>
            </w:pPr>
            <w:r>
              <w:rPr>
                <w:rFonts w:hint="eastAsia" w:ascii="宋体" w:hAnsi="宋体" w:eastAsia="宋体" w:cs="宋体"/>
                <w:spacing w:val="10"/>
                <w:sz w:val="24"/>
                <w:szCs w:val="24"/>
                <w:highlight w:val="none"/>
                <w:lang w:val="en-US" w:eastAsia="zh-CN"/>
              </w:rPr>
              <w:t>5</w:t>
            </w:r>
          </w:p>
        </w:tc>
        <w:tc>
          <w:tcPr>
            <w:tcW w:w="1450" w:type="dxa"/>
            <w:noWrap w:val="0"/>
            <w:vAlign w:val="center"/>
          </w:tcPr>
          <w:p w14:paraId="15384B2E">
            <w:pPr>
              <w:keepNext w:val="0"/>
              <w:keepLines w:val="0"/>
              <w:pageBreakBefore w:val="0"/>
              <w:kinsoku/>
              <w:wordWrap/>
              <w:overflowPunct/>
              <w:topLinePunct w:val="0"/>
              <w:autoSpaceDE/>
              <w:autoSpaceDN/>
              <w:bidi w:val="0"/>
              <w:spacing w:line="440" w:lineRule="exact"/>
              <w:jc w:val="center"/>
              <w:textAlignment w:val="baseline"/>
              <w:rPr>
                <w:rFonts w:hint="eastAsia" w:ascii="宋体" w:hAnsi="宋体" w:eastAsia="宋体" w:cs="宋体"/>
                <w:spacing w:val="10"/>
                <w:sz w:val="24"/>
                <w:szCs w:val="24"/>
                <w:highlight w:val="none"/>
              </w:rPr>
            </w:pPr>
            <w:r>
              <w:rPr>
                <w:rFonts w:hint="eastAsia" w:ascii="宋体" w:hAnsi="宋体" w:eastAsia="宋体" w:cs="宋体"/>
                <w:b/>
                <w:sz w:val="24"/>
                <w:szCs w:val="24"/>
                <w:highlight w:val="none"/>
              </w:rPr>
              <w:t>投标有效期</w:t>
            </w:r>
          </w:p>
        </w:tc>
        <w:tc>
          <w:tcPr>
            <w:tcW w:w="6551" w:type="dxa"/>
            <w:noWrap w:val="0"/>
            <w:vAlign w:val="center"/>
          </w:tcPr>
          <w:p w14:paraId="7EDB6BD8">
            <w:pPr>
              <w:keepNext w:val="0"/>
              <w:keepLines w:val="0"/>
              <w:pageBreakBefore w:val="0"/>
              <w:kinsoku/>
              <w:wordWrap/>
              <w:overflowPunct/>
              <w:topLinePunct w:val="0"/>
              <w:autoSpaceDE/>
              <w:autoSpaceDN/>
              <w:bidi w:val="0"/>
              <w:spacing w:line="440" w:lineRule="exact"/>
              <w:jc w:val="left"/>
              <w:rPr>
                <w:rFonts w:hint="eastAsia" w:ascii="宋体" w:hAnsi="宋体" w:eastAsia="宋体" w:cs="宋体"/>
                <w:b/>
                <w:sz w:val="24"/>
                <w:szCs w:val="24"/>
                <w:highlight w:val="none"/>
              </w:rPr>
            </w:pPr>
            <w:r>
              <w:rPr>
                <w:rFonts w:hint="eastAsia" w:ascii="宋体" w:hAnsi="宋体" w:cs="宋体"/>
                <w:sz w:val="24"/>
                <w:szCs w:val="24"/>
                <w:highlight w:val="none"/>
                <w:lang w:val="en-US" w:eastAsia="zh-CN"/>
              </w:rPr>
              <w:t>60</w:t>
            </w:r>
            <w:r>
              <w:rPr>
                <w:rFonts w:hint="eastAsia" w:ascii="宋体" w:hAnsi="宋体" w:eastAsia="宋体" w:cs="宋体"/>
                <w:sz w:val="24"/>
                <w:szCs w:val="24"/>
                <w:highlight w:val="none"/>
              </w:rPr>
              <w:t>日历天</w:t>
            </w:r>
          </w:p>
        </w:tc>
      </w:tr>
      <w:tr w14:paraId="4A06AA04">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049" w:type="dxa"/>
            <w:noWrap w:val="0"/>
            <w:vAlign w:val="center"/>
          </w:tcPr>
          <w:p w14:paraId="3A25F085">
            <w:pPr>
              <w:keepNext w:val="0"/>
              <w:keepLines w:val="0"/>
              <w:pageBreakBefore w:val="0"/>
              <w:kinsoku/>
              <w:wordWrap/>
              <w:overflowPunct/>
              <w:topLinePunct w:val="0"/>
              <w:autoSpaceDE/>
              <w:autoSpaceDN/>
              <w:bidi w:val="0"/>
              <w:spacing w:line="440" w:lineRule="exact"/>
              <w:jc w:val="center"/>
              <w:textAlignment w:val="baseline"/>
              <w:rPr>
                <w:rFonts w:hint="eastAsia" w:ascii="宋体" w:hAnsi="宋体" w:eastAsia="宋体" w:cs="宋体"/>
                <w:spacing w:val="10"/>
                <w:sz w:val="24"/>
                <w:szCs w:val="24"/>
                <w:highlight w:val="none"/>
                <w:lang w:val="en-US" w:eastAsia="zh-CN"/>
              </w:rPr>
            </w:pPr>
            <w:r>
              <w:rPr>
                <w:rFonts w:hint="eastAsia" w:ascii="宋体" w:hAnsi="宋体" w:eastAsia="宋体" w:cs="宋体"/>
                <w:spacing w:val="10"/>
                <w:sz w:val="24"/>
                <w:szCs w:val="24"/>
                <w:highlight w:val="none"/>
                <w:lang w:val="en-US" w:eastAsia="zh-CN"/>
              </w:rPr>
              <w:t>6</w:t>
            </w:r>
          </w:p>
        </w:tc>
        <w:tc>
          <w:tcPr>
            <w:tcW w:w="1450" w:type="dxa"/>
            <w:noWrap w:val="0"/>
            <w:vAlign w:val="center"/>
          </w:tcPr>
          <w:p w14:paraId="26B764B0">
            <w:pPr>
              <w:keepNext w:val="0"/>
              <w:keepLines w:val="0"/>
              <w:pageBreakBefore w:val="0"/>
              <w:kinsoku/>
              <w:wordWrap/>
              <w:overflowPunct/>
              <w:topLinePunct w:val="0"/>
              <w:autoSpaceDE/>
              <w:autoSpaceDN/>
              <w:bidi w:val="0"/>
              <w:spacing w:line="440" w:lineRule="exact"/>
              <w:jc w:val="center"/>
              <w:textAlignment w:val="baseline"/>
              <w:rPr>
                <w:rFonts w:hint="eastAsia" w:ascii="宋体" w:hAnsi="宋体" w:eastAsia="宋体" w:cs="宋体"/>
                <w:spacing w:val="10"/>
                <w:sz w:val="24"/>
                <w:szCs w:val="24"/>
                <w:highlight w:val="none"/>
              </w:rPr>
            </w:pPr>
            <w:r>
              <w:rPr>
                <w:rFonts w:hint="eastAsia" w:ascii="宋体" w:hAnsi="宋体" w:eastAsia="宋体" w:cs="宋体"/>
                <w:b/>
                <w:sz w:val="24"/>
                <w:szCs w:val="24"/>
                <w:highlight w:val="none"/>
              </w:rPr>
              <w:t>计量单位</w:t>
            </w:r>
          </w:p>
        </w:tc>
        <w:tc>
          <w:tcPr>
            <w:tcW w:w="6551" w:type="dxa"/>
            <w:noWrap w:val="0"/>
            <w:vAlign w:val="center"/>
          </w:tcPr>
          <w:p w14:paraId="5D3FD283">
            <w:pPr>
              <w:keepNext w:val="0"/>
              <w:keepLines w:val="0"/>
              <w:pageBreakBefore w:val="0"/>
              <w:kinsoku/>
              <w:wordWrap/>
              <w:overflowPunct/>
              <w:topLinePunct w:val="0"/>
              <w:autoSpaceDE/>
              <w:autoSpaceDN/>
              <w:bidi w:val="0"/>
              <w:spacing w:line="440" w:lineRule="exact"/>
              <w:jc w:val="left"/>
              <w:textAlignment w:val="baseline"/>
              <w:rPr>
                <w:rFonts w:hint="eastAsia" w:ascii="宋体" w:hAnsi="宋体" w:eastAsia="宋体" w:cs="宋体"/>
                <w:spacing w:val="10"/>
                <w:sz w:val="24"/>
                <w:szCs w:val="24"/>
                <w:highlight w:val="none"/>
              </w:rPr>
            </w:pPr>
            <w:r>
              <w:rPr>
                <w:rFonts w:hint="eastAsia" w:ascii="宋体" w:hAnsi="宋体" w:eastAsia="宋体" w:cs="宋体"/>
                <w:sz w:val="24"/>
                <w:szCs w:val="24"/>
                <w:highlight w:val="none"/>
              </w:rPr>
              <w:t>国家法定计量单位</w:t>
            </w:r>
          </w:p>
        </w:tc>
      </w:tr>
      <w:tr w14:paraId="3BED542C">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049" w:type="dxa"/>
            <w:noWrap w:val="0"/>
            <w:vAlign w:val="center"/>
          </w:tcPr>
          <w:p w14:paraId="34DB78E9">
            <w:pPr>
              <w:keepNext w:val="0"/>
              <w:keepLines w:val="0"/>
              <w:pageBreakBefore w:val="0"/>
              <w:kinsoku/>
              <w:wordWrap/>
              <w:overflowPunct/>
              <w:topLinePunct w:val="0"/>
              <w:autoSpaceDE/>
              <w:autoSpaceDN/>
              <w:bidi w:val="0"/>
              <w:spacing w:line="440" w:lineRule="exact"/>
              <w:jc w:val="center"/>
              <w:textAlignment w:val="baseline"/>
              <w:rPr>
                <w:rFonts w:hint="eastAsia" w:ascii="宋体" w:hAnsi="宋体" w:eastAsia="宋体" w:cs="宋体"/>
                <w:spacing w:val="10"/>
                <w:sz w:val="24"/>
                <w:szCs w:val="24"/>
                <w:highlight w:val="none"/>
                <w:lang w:val="en-US" w:eastAsia="zh-CN"/>
              </w:rPr>
            </w:pPr>
            <w:r>
              <w:rPr>
                <w:rFonts w:hint="eastAsia" w:ascii="宋体" w:hAnsi="宋体" w:eastAsia="宋体" w:cs="宋体"/>
                <w:spacing w:val="10"/>
                <w:sz w:val="24"/>
                <w:szCs w:val="24"/>
                <w:highlight w:val="none"/>
                <w:lang w:val="en-US" w:eastAsia="zh-CN"/>
              </w:rPr>
              <w:t>7</w:t>
            </w:r>
          </w:p>
        </w:tc>
        <w:tc>
          <w:tcPr>
            <w:tcW w:w="1450" w:type="dxa"/>
            <w:noWrap w:val="0"/>
            <w:vAlign w:val="center"/>
          </w:tcPr>
          <w:p w14:paraId="5ACEF906">
            <w:pPr>
              <w:keepNext w:val="0"/>
              <w:keepLines w:val="0"/>
              <w:pageBreakBefore w:val="0"/>
              <w:kinsoku/>
              <w:wordWrap/>
              <w:overflowPunct/>
              <w:topLinePunct w:val="0"/>
              <w:autoSpaceDE/>
              <w:autoSpaceDN/>
              <w:bidi w:val="0"/>
              <w:spacing w:line="440" w:lineRule="exact"/>
              <w:jc w:val="center"/>
              <w:textAlignment w:val="baseline"/>
              <w:rPr>
                <w:rFonts w:hint="eastAsia" w:ascii="宋体" w:hAnsi="宋体" w:eastAsia="宋体" w:cs="宋体"/>
                <w:spacing w:val="10"/>
                <w:sz w:val="24"/>
                <w:szCs w:val="24"/>
                <w:highlight w:val="none"/>
              </w:rPr>
            </w:pPr>
            <w:r>
              <w:rPr>
                <w:rFonts w:hint="eastAsia" w:ascii="宋体" w:hAnsi="宋体" w:eastAsia="宋体" w:cs="宋体"/>
                <w:b/>
                <w:sz w:val="24"/>
                <w:szCs w:val="24"/>
                <w:highlight w:val="none"/>
              </w:rPr>
              <w:t xml:space="preserve">资金来源 </w:t>
            </w:r>
          </w:p>
        </w:tc>
        <w:tc>
          <w:tcPr>
            <w:tcW w:w="6551" w:type="dxa"/>
            <w:noWrap w:val="0"/>
            <w:vAlign w:val="center"/>
          </w:tcPr>
          <w:p w14:paraId="0081536D">
            <w:pPr>
              <w:keepNext w:val="0"/>
              <w:keepLines w:val="0"/>
              <w:pageBreakBefore w:val="0"/>
              <w:kinsoku/>
              <w:wordWrap/>
              <w:overflowPunct/>
              <w:topLinePunct w:val="0"/>
              <w:autoSpaceDE/>
              <w:autoSpaceDN/>
              <w:bidi w:val="0"/>
              <w:spacing w:line="440" w:lineRule="exact"/>
              <w:textAlignment w:val="baseline"/>
              <w:rPr>
                <w:rFonts w:hint="default" w:ascii="宋体" w:hAnsi="宋体" w:eastAsia="宋体" w:cs="宋体"/>
                <w:b/>
                <w:sz w:val="24"/>
                <w:szCs w:val="24"/>
                <w:highlight w:val="none"/>
                <w:lang w:val="en-US" w:eastAsia="zh-CN"/>
              </w:rPr>
            </w:pPr>
            <w:r>
              <w:rPr>
                <w:rFonts w:hint="eastAsia" w:ascii="宋体" w:hAnsi="宋体" w:cs="宋体"/>
                <w:b w:val="0"/>
                <w:bCs/>
                <w:sz w:val="24"/>
                <w:szCs w:val="24"/>
                <w:highlight w:val="none"/>
                <w:lang w:val="en-US" w:eastAsia="zh-CN"/>
              </w:rPr>
              <w:t>自筹</w:t>
            </w:r>
            <w:r>
              <w:rPr>
                <w:rFonts w:hint="eastAsia" w:ascii="宋体" w:hAnsi="宋体" w:eastAsia="宋体" w:cs="宋体"/>
                <w:b w:val="0"/>
                <w:bCs/>
                <w:sz w:val="24"/>
                <w:szCs w:val="24"/>
                <w:highlight w:val="none"/>
                <w:lang w:val="en-US" w:eastAsia="zh-CN"/>
              </w:rPr>
              <w:t>资金</w:t>
            </w:r>
          </w:p>
        </w:tc>
      </w:tr>
      <w:tr w14:paraId="19697AC6">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1049" w:type="dxa"/>
            <w:noWrap w:val="0"/>
            <w:vAlign w:val="center"/>
          </w:tcPr>
          <w:p w14:paraId="2179C5DE">
            <w:pPr>
              <w:keepNext w:val="0"/>
              <w:keepLines w:val="0"/>
              <w:pageBreakBefore w:val="0"/>
              <w:kinsoku/>
              <w:wordWrap/>
              <w:overflowPunct/>
              <w:topLinePunct w:val="0"/>
              <w:autoSpaceDE/>
              <w:autoSpaceDN/>
              <w:bidi w:val="0"/>
              <w:spacing w:line="440" w:lineRule="exact"/>
              <w:jc w:val="center"/>
              <w:textAlignment w:val="baseline"/>
              <w:rPr>
                <w:rFonts w:hint="eastAsia" w:ascii="宋体" w:hAnsi="宋体" w:eastAsia="宋体" w:cs="宋体"/>
                <w:spacing w:val="10"/>
                <w:sz w:val="24"/>
                <w:szCs w:val="24"/>
                <w:highlight w:val="none"/>
                <w:lang w:val="en-US" w:eastAsia="zh-CN"/>
              </w:rPr>
            </w:pPr>
            <w:r>
              <w:rPr>
                <w:rFonts w:hint="eastAsia" w:ascii="宋体" w:hAnsi="宋体" w:eastAsia="宋体" w:cs="宋体"/>
                <w:spacing w:val="10"/>
                <w:sz w:val="24"/>
                <w:szCs w:val="24"/>
                <w:highlight w:val="none"/>
                <w:lang w:val="en-US" w:eastAsia="zh-CN"/>
              </w:rPr>
              <w:t>8</w:t>
            </w:r>
          </w:p>
        </w:tc>
        <w:tc>
          <w:tcPr>
            <w:tcW w:w="1450" w:type="dxa"/>
            <w:noWrap w:val="0"/>
            <w:vAlign w:val="center"/>
          </w:tcPr>
          <w:p w14:paraId="00764360">
            <w:pPr>
              <w:keepNext w:val="0"/>
              <w:keepLines w:val="0"/>
              <w:pageBreakBefore w:val="0"/>
              <w:kinsoku/>
              <w:wordWrap/>
              <w:overflowPunct/>
              <w:topLinePunct w:val="0"/>
              <w:autoSpaceDE/>
              <w:autoSpaceDN/>
              <w:bidi w:val="0"/>
              <w:spacing w:line="440" w:lineRule="exact"/>
              <w:jc w:val="center"/>
              <w:textAlignment w:val="baseline"/>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rPr>
              <w:t>采购预算</w:t>
            </w:r>
            <w:r>
              <w:rPr>
                <w:rFonts w:hint="eastAsia" w:ascii="宋体" w:hAnsi="宋体" w:eastAsia="宋体" w:cs="宋体"/>
                <w:b/>
                <w:sz w:val="24"/>
                <w:szCs w:val="24"/>
                <w:highlight w:val="none"/>
                <w:lang w:val="en-US" w:eastAsia="zh-CN"/>
              </w:rPr>
              <w:t>及最高限价</w:t>
            </w:r>
          </w:p>
        </w:tc>
        <w:tc>
          <w:tcPr>
            <w:tcW w:w="6551" w:type="dxa"/>
            <w:noWrap w:val="0"/>
            <w:vAlign w:val="center"/>
          </w:tcPr>
          <w:p w14:paraId="2B31C134">
            <w:pPr>
              <w:pStyle w:val="109"/>
              <w:spacing w:line="560" w:lineRule="exact"/>
              <w:rPr>
                <w:rFonts w:hint="eastAsia" w:ascii="宋体" w:hAnsi="宋体" w:cs="宋体"/>
                <w:sz w:val="24"/>
                <w:szCs w:val="24"/>
                <w:highlight w:val="none"/>
                <w:lang w:val="en-US" w:eastAsia="zh-CN"/>
              </w:rPr>
            </w:pPr>
            <w:r>
              <w:rPr>
                <w:rFonts w:hint="eastAsia" w:ascii="宋体" w:hAnsi="宋体" w:eastAsia="宋体" w:cs="宋体"/>
                <w:sz w:val="24"/>
                <w:szCs w:val="24"/>
              </w:rPr>
              <w:t>预算金额：</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rPr>
              <w:t>万元</w:t>
            </w:r>
          </w:p>
          <w:p w14:paraId="0510717E">
            <w:pPr>
              <w:pStyle w:val="109"/>
              <w:spacing w:line="560" w:lineRule="exact"/>
              <w:rPr>
                <w:rFonts w:hint="eastAsia" w:ascii="宋体" w:hAnsi="宋体" w:eastAsia="宋体" w:cs="宋体"/>
                <w:highlight w:val="none"/>
              </w:rPr>
            </w:pPr>
            <w:r>
              <w:rPr>
                <w:rFonts w:hint="eastAsia" w:ascii="宋体" w:hAnsi="宋体" w:eastAsia="宋体" w:cs="宋体"/>
                <w:sz w:val="24"/>
                <w:szCs w:val="24"/>
                <w:highlight w:val="none"/>
              </w:rPr>
              <w:t>最高限价：</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rPr>
              <w:t>万元（投标人报价不得高于此限价，否则视为无效投标）。</w:t>
            </w:r>
          </w:p>
        </w:tc>
      </w:tr>
      <w:tr w14:paraId="43DC4848">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49" w:type="dxa"/>
            <w:noWrap w:val="0"/>
            <w:vAlign w:val="center"/>
          </w:tcPr>
          <w:p w14:paraId="486F53CF">
            <w:pPr>
              <w:keepNext w:val="0"/>
              <w:keepLines w:val="0"/>
              <w:pageBreakBefore w:val="0"/>
              <w:kinsoku/>
              <w:wordWrap/>
              <w:overflowPunct/>
              <w:topLinePunct w:val="0"/>
              <w:autoSpaceDE/>
              <w:autoSpaceDN/>
              <w:bidi w:val="0"/>
              <w:spacing w:line="440" w:lineRule="exact"/>
              <w:jc w:val="center"/>
              <w:textAlignment w:val="baseline"/>
              <w:rPr>
                <w:rFonts w:hint="eastAsia" w:ascii="宋体" w:hAnsi="宋体" w:eastAsia="宋体" w:cs="宋体"/>
                <w:spacing w:val="10"/>
                <w:sz w:val="24"/>
                <w:szCs w:val="24"/>
                <w:highlight w:val="none"/>
                <w:lang w:val="en-US" w:eastAsia="zh-CN"/>
              </w:rPr>
            </w:pPr>
            <w:r>
              <w:rPr>
                <w:rFonts w:hint="eastAsia" w:ascii="宋体" w:hAnsi="宋体" w:eastAsia="宋体" w:cs="宋体"/>
                <w:spacing w:val="10"/>
                <w:sz w:val="24"/>
                <w:szCs w:val="24"/>
                <w:highlight w:val="none"/>
                <w:lang w:val="en-US" w:eastAsia="zh-CN"/>
              </w:rPr>
              <w:t>9</w:t>
            </w:r>
          </w:p>
        </w:tc>
        <w:tc>
          <w:tcPr>
            <w:tcW w:w="1450" w:type="dxa"/>
            <w:noWrap w:val="0"/>
            <w:vAlign w:val="center"/>
          </w:tcPr>
          <w:p w14:paraId="5F22C815">
            <w:pPr>
              <w:keepNext w:val="0"/>
              <w:keepLines w:val="0"/>
              <w:pageBreakBefore w:val="0"/>
              <w:kinsoku/>
              <w:wordWrap/>
              <w:overflowPunct/>
              <w:topLinePunct w:val="0"/>
              <w:autoSpaceDE/>
              <w:autoSpaceDN/>
              <w:bidi w:val="0"/>
              <w:spacing w:line="440" w:lineRule="exact"/>
              <w:jc w:val="center"/>
              <w:textAlignment w:val="baseline"/>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采购方式</w:t>
            </w:r>
          </w:p>
        </w:tc>
        <w:tc>
          <w:tcPr>
            <w:tcW w:w="6551" w:type="dxa"/>
            <w:noWrap w:val="0"/>
            <w:vAlign w:val="center"/>
          </w:tcPr>
          <w:p w14:paraId="25B098D7">
            <w:pPr>
              <w:keepNext w:val="0"/>
              <w:keepLines w:val="0"/>
              <w:pageBreakBefore w:val="0"/>
              <w:kinsoku/>
              <w:wordWrap/>
              <w:overflowPunct/>
              <w:topLinePunct w:val="0"/>
              <w:autoSpaceDE/>
              <w:autoSpaceDN/>
              <w:bidi w:val="0"/>
              <w:spacing w:line="44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竞争性磋商</w:t>
            </w:r>
          </w:p>
        </w:tc>
      </w:tr>
      <w:tr w14:paraId="4E4B8DAC">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9" w:type="dxa"/>
            <w:noWrap w:val="0"/>
            <w:vAlign w:val="center"/>
          </w:tcPr>
          <w:p w14:paraId="32640974">
            <w:pPr>
              <w:keepNext w:val="0"/>
              <w:keepLines w:val="0"/>
              <w:pageBreakBefore w:val="0"/>
              <w:kinsoku/>
              <w:wordWrap/>
              <w:overflowPunct/>
              <w:topLinePunct w:val="0"/>
              <w:autoSpaceDE/>
              <w:autoSpaceDN/>
              <w:bidi w:val="0"/>
              <w:spacing w:line="440" w:lineRule="exact"/>
              <w:jc w:val="center"/>
              <w:textAlignment w:val="baseline"/>
              <w:rPr>
                <w:rFonts w:hint="eastAsia" w:ascii="宋体" w:hAnsi="宋体" w:eastAsia="宋体" w:cs="宋体"/>
                <w:spacing w:val="10"/>
                <w:sz w:val="24"/>
                <w:szCs w:val="24"/>
                <w:highlight w:val="none"/>
                <w:lang w:val="en-US" w:eastAsia="zh-CN"/>
              </w:rPr>
            </w:pPr>
            <w:r>
              <w:rPr>
                <w:rFonts w:hint="eastAsia" w:ascii="宋体" w:hAnsi="宋体" w:eastAsia="宋体" w:cs="宋体"/>
                <w:spacing w:val="10"/>
                <w:sz w:val="24"/>
                <w:szCs w:val="24"/>
                <w:highlight w:val="none"/>
                <w:lang w:val="en-US" w:eastAsia="zh-CN"/>
              </w:rPr>
              <w:t>10</w:t>
            </w:r>
          </w:p>
        </w:tc>
        <w:tc>
          <w:tcPr>
            <w:tcW w:w="1450" w:type="dxa"/>
            <w:noWrap w:val="0"/>
            <w:vAlign w:val="center"/>
          </w:tcPr>
          <w:p w14:paraId="2D3BD32B">
            <w:pPr>
              <w:keepNext w:val="0"/>
              <w:keepLines w:val="0"/>
              <w:pageBreakBefore w:val="0"/>
              <w:kinsoku/>
              <w:wordWrap/>
              <w:overflowPunct/>
              <w:topLinePunct w:val="0"/>
              <w:autoSpaceDE/>
              <w:autoSpaceDN/>
              <w:bidi w:val="0"/>
              <w:spacing w:line="440" w:lineRule="exact"/>
              <w:jc w:val="center"/>
              <w:textAlignment w:val="baseline"/>
              <w:rPr>
                <w:rFonts w:hint="eastAsia" w:ascii="宋体" w:hAnsi="宋体" w:eastAsia="宋体" w:cs="宋体"/>
                <w:spacing w:val="10"/>
                <w:sz w:val="24"/>
                <w:szCs w:val="24"/>
                <w:highlight w:val="none"/>
              </w:rPr>
            </w:pPr>
            <w:r>
              <w:rPr>
                <w:rFonts w:hint="eastAsia" w:ascii="宋体" w:hAnsi="宋体" w:eastAsia="宋体" w:cs="宋体"/>
                <w:b/>
                <w:sz w:val="24"/>
                <w:szCs w:val="24"/>
                <w:highlight w:val="none"/>
              </w:rPr>
              <w:t>供应商资格条件</w:t>
            </w:r>
          </w:p>
        </w:tc>
        <w:tc>
          <w:tcPr>
            <w:tcW w:w="6551" w:type="dxa"/>
            <w:noWrap w:val="0"/>
            <w:vAlign w:val="center"/>
          </w:tcPr>
          <w:p w14:paraId="0F105147">
            <w:pPr>
              <w:keepNext w:val="0"/>
              <w:keepLines w:val="0"/>
              <w:pageBreakBefore w:val="0"/>
              <w:kinsoku/>
              <w:wordWrap/>
              <w:overflowPunct/>
              <w:topLinePunct w:val="0"/>
              <w:autoSpaceDE/>
              <w:autoSpaceDN/>
              <w:bidi w:val="0"/>
              <w:spacing w:line="440" w:lineRule="exact"/>
              <w:jc w:val="left"/>
              <w:textAlignment w:val="baseline"/>
              <w:rPr>
                <w:rFonts w:hint="eastAsia" w:ascii="宋体" w:hAnsi="宋体" w:eastAsia="宋体" w:cs="宋体"/>
                <w:b w:val="0"/>
                <w:bCs/>
                <w:color w:val="000000"/>
                <w:spacing w:val="10"/>
                <w:sz w:val="24"/>
                <w:highlight w:val="none"/>
              </w:rPr>
            </w:pPr>
            <w:r>
              <w:rPr>
                <w:rFonts w:hint="eastAsia" w:ascii="宋体" w:hAnsi="宋体" w:eastAsia="宋体" w:cs="宋体"/>
                <w:b w:val="0"/>
                <w:bCs/>
                <w:color w:val="000000"/>
                <w:sz w:val="24"/>
                <w:highlight w:val="none"/>
              </w:rPr>
              <w:t>供应商资格要求：</w:t>
            </w:r>
          </w:p>
          <w:p w14:paraId="47F28CF9">
            <w:pPr>
              <w:keepNext w:val="0"/>
              <w:keepLines w:val="0"/>
              <w:pageBreakBefore w:val="0"/>
              <w:kinsoku/>
              <w:wordWrap/>
              <w:overflowPunct/>
              <w:topLinePunct w:val="0"/>
              <w:autoSpaceDE/>
              <w:autoSpaceDN/>
              <w:bidi w:val="0"/>
              <w:adjustRightInd w:val="0"/>
              <w:snapToGrid w:val="0"/>
              <w:spacing w:line="440" w:lineRule="exact"/>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1.满足《中华人民共和国政府采购法》第二十二条规定；</w:t>
            </w:r>
          </w:p>
          <w:p w14:paraId="3D705054">
            <w:pPr>
              <w:keepNext w:val="0"/>
              <w:keepLines w:val="0"/>
              <w:pageBreakBefore w:val="0"/>
              <w:kinsoku/>
              <w:wordWrap/>
              <w:overflowPunct/>
              <w:topLinePunct w:val="0"/>
              <w:autoSpaceDE/>
              <w:autoSpaceDN/>
              <w:bidi w:val="0"/>
              <w:adjustRightInd w:val="0"/>
              <w:snapToGrid w:val="0"/>
              <w:spacing w:line="440" w:lineRule="exact"/>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（1）具有独立承担民事责任的能力（须提供有效的营业执照、组织机构代码证、税务登记证（三证合一只需提供营业执照副本）；</w:t>
            </w:r>
          </w:p>
          <w:p w14:paraId="29676BCE">
            <w:pPr>
              <w:keepNext w:val="0"/>
              <w:keepLines w:val="0"/>
              <w:pageBreakBefore w:val="0"/>
              <w:kinsoku/>
              <w:wordWrap/>
              <w:overflowPunct/>
              <w:topLinePunct w:val="0"/>
              <w:autoSpaceDE/>
              <w:autoSpaceDN/>
              <w:bidi w:val="0"/>
              <w:adjustRightInd w:val="0"/>
              <w:snapToGrid w:val="0"/>
              <w:spacing w:line="440" w:lineRule="exact"/>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2）具有良好的商业信誉和健全的财务会计制度（须提供近18个月内完整的财务审计报告或开户银行出具的资信证明文件，注册不足1年的以营业执照实际成立期限为准，并按实际成立期限之日起提供财务报表）；</w:t>
            </w:r>
          </w:p>
          <w:p w14:paraId="636E4332">
            <w:pPr>
              <w:keepNext w:val="0"/>
              <w:keepLines w:val="0"/>
              <w:pageBreakBefore w:val="0"/>
              <w:kinsoku/>
              <w:wordWrap/>
              <w:overflowPunct/>
              <w:topLinePunct w:val="0"/>
              <w:autoSpaceDE/>
              <w:autoSpaceDN/>
              <w:bidi w:val="0"/>
              <w:adjustRightInd w:val="0"/>
              <w:snapToGrid w:val="0"/>
              <w:spacing w:line="440" w:lineRule="exact"/>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（3）具有履行合同所必需的设备和专业技术能力（需提交企业声明函原件）；</w:t>
            </w:r>
          </w:p>
          <w:p w14:paraId="65A4F3A5">
            <w:pPr>
              <w:keepNext w:val="0"/>
              <w:keepLines w:val="0"/>
              <w:pageBreakBefore w:val="0"/>
              <w:kinsoku/>
              <w:wordWrap/>
              <w:overflowPunct/>
              <w:topLinePunct w:val="0"/>
              <w:autoSpaceDE/>
              <w:autoSpaceDN/>
              <w:bidi w:val="0"/>
              <w:adjustRightInd w:val="0"/>
              <w:snapToGrid w:val="0"/>
              <w:spacing w:line="440" w:lineRule="exact"/>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（4）有依法缴纳税收和社会保障资金的良好记录（须提供近6个月内任意1个月的纳税凭证和缴纳社会保险凭证的证明资料</w:t>
            </w:r>
            <w:r>
              <w:rPr>
                <w:rFonts w:hint="eastAsia" w:ascii="宋体" w:hAnsi="宋体" w:cs="宋体"/>
                <w:b w:val="0"/>
                <w:bCs/>
                <w:sz w:val="24"/>
                <w:highlight w:val="none"/>
                <w:lang w:val="en-US" w:eastAsia="zh-CN"/>
              </w:rPr>
              <w:t>；</w:t>
            </w:r>
            <w:r>
              <w:rPr>
                <w:rFonts w:hint="eastAsia" w:ascii="宋体" w:hAnsi="宋体" w:eastAsia="宋体" w:cs="宋体"/>
                <w:sz w:val="24"/>
                <w:szCs w:val="24"/>
                <w:highlight w:val="none"/>
                <w:lang w:val="en-US" w:eastAsia="zh-CN"/>
              </w:rPr>
              <w:t>未达到起征点的需提供相关证明材料</w:t>
            </w:r>
            <w:r>
              <w:rPr>
                <w:rFonts w:hint="eastAsia" w:ascii="宋体" w:hAnsi="宋体" w:eastAsia="宋体" w:cs="宋体"/>
                <w:b w:val="0"/>
                <w:bCs/>
                <w:sz w:val="24"/>
                <w:highlight w:val="none"/>
                <w:lang w:val="en-US" w:eastAsia="zh-CN"/>
              </w:rPr>
              <w:t>）；</w:t>
            </w:r>
          </w:p>
          <w:p w14:paraId="054B03B4">
            <w:pPr>
              <w:keepNext w:val="0"/>
              <w:keepLines w:val="0"/>
              <w:pageBreakBefore w:val="0"/>
              <w:kinsoku/>
              <w:wordWrap/>
              <w:overflowPunct/>
              <w:topLinePunct w:val="0"/>
              <w:autoSpaceDE/>
              <w:autoSpaceDN/>
              <w:bidi w:val="0"/>
              <w:adjustRightInd w:val="0"/>
              <w:snapToGrid w:val="0"/>
              <w:spacing w:line="440" w:lineRule="exact"/>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（5）参加本次政府采购活动前三年内，在经营活动中没有重大违法记录（需提交企业声明函原件）。</w:t>
            </w:r>
          </w:p>
          <w:p w14:paraId="5F9B2FF9">
            <w:pPr>
              <w:keepNext w:val="0"/>
              <w:keepLines w:val="0"/>
              <w:pageBreakBefore w:val="0"/>
              <w:kinsoku/>
              <w:wordWrap/>
              <w:overflowPunct/>
              <w:topLinePunct w:val="0"/>
              <w:autoSpaceDE/>
              <w:autoSpaceDN/>
              <w:bidi w:val="0"/>
              <w:adjustRightInd w:val="0"/>
              <w:snapToGrid w:val="0"/>
              <w:spacing w:line="440" w:lineRule="exact"/>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（6）法律、行政法规规定的其他条件。</w:t>
            </w:r>
          </w:p>
          <w:p w14:paraId="4642673A">
            <w:pPr>
              <w:keepNext w:val="0"/>
              <w:keepLines w:val="0"/>
              <w:pageBreakBefore w:val="0"/>
              <w:kinsoku/>
              <w:wordWrap/>
              <w:overflowPunct/>
              <w:topLinePunct w:val="0"/>
              <w:autoSpaceDE/>
              <w:autoSpaceDN/>
              <w:bidi w:val="0"/>
              <w:adjustRightInd w:val="0"/>
              <w:snapToGrid w:val="0"/>
              <w:spacing w:line="440" w:lineRule="exact"/>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2.本项目的特定资格要求：</w:t>
            </w:r>
          </w:p>
          <w:p w14:paraId="27242F64">
            <w:pPr>
              <w:keepNext w:val="0"/>
              <w:keepLines w:val="0"/>
              <w:pageBreakBefore w:val="0"/>
              <w:kinsoku/>
              <w:wordWrap/>
              <w:overflowPunct/>
              <w:topLinePunct w:val="0"/>
              <w:autoSpaceDE/>
              <w:autoSpaceDN/>
              <w:bidi w:val="0"/>
              <w:adjustRightInd w:val="0"/>
              <w:snapToGrid w:val="0"/>
              <w:spacing w:line="440" w:lineRule="exact"/>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（1）提供法定代表人资格证明、法人身份证复印件（法定代表人参与投标时提供）；或法人授权函、被授权人身份证复印件（非法定代表人参与投标时提供）；</w:t>
            </w:r>
          </w:p>
          <w:p w14:paraId="416A9C99">
            <w:pPr>
              <w:keepNext w:val="0"/>
              <w:keepLines w:val="0"/>
              <w:pageBreakBefore w:val="0"/>
              <w:kinsoku/>
              <w:wordWrap/>
              <w:overflowPunct/>
              <w:topLinePunct w:val="0"/>
              <w:autoSpaceDE/>
              <w:autoSpaceDN/>
              <w:bidi w:val="0"/>
              <w:adjustRightInd w:val="0"/>
              <w:snapToGrid w:val="0"/>
              <w:spacing w:line="440" w:lineRule="exact"/>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2）供应商未被列入“信用中国”网站记录失信被执行人或重大税收违法案件当事人名单或政府采购严重违法失信行为记录名单（须提供“信用中国”网站查询结果截图）；供应商不处于中国政府采购网政府采购严重违法失信行为信息记录中的禁止参加政府采购活动执行期（须提供“中国政府采购网”企业查询结果截图）查询结果（以招标公告发布之日起至递交投标文件截止时间前在“信用中国”网站、中国政府采购网查询结果为准，如相关记录已失效，供应商需提供相关证明资料）。</w:t>
            </w:r>
          </w:p>
          <w:p w14:paraId="62FE2EBB">
            <w:pPr>
              <w:keepNext w:val="0"/>
              <w:keepLines w:val="0"/>
              <w:pageBreakBefore w:val="0"/>
              <w:kinsoku/>
              <w:wordWrap/>
              <w:overflowPunct/>
              <w:topLinePunct w:val="0"/>
              <w:autoSpaceDE/>
              <w:autoSpaceDN/>
              <w:bidi w:val="0"/>
              <w:adjustRightInd w:val="0"/>
              <w:snapToGrid w:val="0"/>
              <w:spacing w:line="440" w:lineRule="exact"/>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 xml:space="preserve"> 3.本项目（是/否）接受联合体：否（成交单位不允许以任何形式进行分包或转包，需提供声明函</w:t>
            </w:r>
            <w:r>
              <w:rPr>
                <w:rFonts w:hint="eastAsia" w:ascii="宋体" w:hAnsi="宋体" w:cs="宋体"/>
                <w:b w:val="0"/>
                <w:bCs/>
                <w:sz w:val="24"/>
                <w:highlight w:val="none"/>
                <w:lang w:val="en-US" w:eastAsia="zh-CN"/>
              </w:rPr>
              <w:t>原件</w:t>
            </w:r>
            <w:r>
              <w:rPr>
                <w:rFonts w:hint="eastAsia" w:ascii="宋体" w:hAnsi="宋体" w:eastAsia="宋体" w:cs="宋体"/>
                <w:b w:val="0"/>
                <w:bCs/>
                <w:sz w:val="24"/>
                <w:highlight w:val="none"/>
                <w:lang w:val="en-US" w:eastAsia="zh-CN"/>
              </w:rPr>
              <w:t>）。</w:t>
            </w:r>
          </w:p>
          <w:p w14:paraId="0825FD8E">
            <w:pPr>
              <w:keepNext w:val="0"/>
              <w:keepLines w:val="0"/>
              <w:pageBreakBefore w:val="0"/>
              <w:kinsoku/>
              <w:wordWrap/>
              <w:overflowPunct/>
              <w:topLinePunct w:val="0"/>
              <w:autoSpaceDE/>
              <w:autoSpaceDN/>
              <w:bidi w:val="0"/>
              <w:adjustRightInd w:val="0"/>
              <w:snapToGrid w:val="0"/>
              <w:spacing w:line="440" w:lineRule="exact"/>
              <w:rPr>
                <w:rFonts w:hint="eastAsia" w:ascii="宋体" w:hAnsi="宋体" w:eastAsia="宋体" w:cs="宋体"/>
                <w:b/>
                <w:color w:val="000000"/>
                <w:sz w:val="24"/>
                <w:highlight w:val="none"/>
              </w:rPr>
            </w:pPr>
            <w:r>
              <w:rPr>
                <w:rFonts w:hint="eastAsia" w:ascii="宋体" w:hAnsi="宋体" w:eastAsia="宋体" w:cs="宋体"/>
                <w:b/>
                <w:sz w:val="24"/>
                <w:highlight w:val="none"/>
              </w:rPr>
              <w:t>注</w:t>
            </w:r>
            <w:r>
              <w:rPr>
                <w:rFonts w:hint="eastAsia" w:ascii="宋体" w:hAnsi="宋体" w:cs="宋体"/>
                <w:b/>
                <w:sz w:val="24"/>
                <w:highlight w:val="none"/>
                <w:lang w:eastAsia="zh-CN"/>
              </w:rPr>
              <w:t>：</w:t>
            </w:r>
            <w:r>
              <w:rPr>
                <w:rFonts w:hint="eastAsia" w:ascii="宋体" w:hAnsi="宋体" w:eastAsia="宋体" w:cs="宋体"/>
                <w:b/>
                <w:color w:val="000000"/>
                <w:sz w:val="24"/>
                <w:highlight w:val="none"/>
              </w:rPr>
              <w:t xml:space="preserve"> 1）供应商提交的所有证明文件及材料必须清晰、准确、真实。</w:t>
            </w:r>
          </w:p>
          <w:p w14:paraId="7B4A55DC">
            <w:pPr>
              <w:keepNext w:val="0"/>
              <w:keepLines w:val="0"/>
              <w:pageBreakBefore w:val="0"/>
              <w:kinsoku/>
              <w:wordWrap/>
              <w:overflowPunct/>
              <w:topLinePunct w:val="0"/>
              <w:autoSpaceDE/>
              <w:autoSpaceDN/>
              <w:bidi w:val="0"/>
              <w:spacing w:line="440" w:lineRule="exact"/>
              <w:jc w:val="left"/>
              <w:rPr>
                <w:rFonts w:hint="eastAsia" w:ascii="宋体" w:hAnsi="宋体" w:eastAsia="宋体" w:cs="宋体"/>
                <w:b/>
                <w:sz w:val="24"/>
                <w:highlight w:val="none"/>
              </w:rPr>
            </w:pPr>
            <w:r>
              <w:rPr>
                <w:rFonts w:hint="eastAsia" w:ascii="宋体" w:hAnsi="宋体" w:eastAsia="宋体" w:cs="宋体"/>
                <w:b/>
                <w:color w:val="000000"/>
                <w:sz w:val="24"/>
                <w:highlight w:val="none"/>
              </w:rPr>
              <w:t>2）以上资格条件有一项不满足的视为无效投标。</w:t>
            </w:r>
          </w:p>
        </w:tc>
      </w:tr>
      <w:tr w14:paraId="41C54F58">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1049" w:type="dxa"/>
            <w:noWrap w:val="0"/>
            <w:vAlign w:val="center"/>
          </w:tcPr>
          <w:p w14:paraId="7F45776B">
            <w:pPr>
              <w:keepNext w:val="0"/>
              <w:keepLines w:val="0"/>
              <w:pageBreakBefore w:val="0"/>
              <w:kinsoku/>
              <w:wordWrap/>
              <w:overflowPunct/>
              <w:topLinePunct w:val="0"/>
              <w:autoSpaceDE/>
              <w:autoSpaceDN/>
              <w:bidi w:val="0"/>
              <w:spacing w:line="440" w:lineRule="exact"/>
              <w:jc w:val="center"/>
              <w:textAlignment w:val="baseline"/>
              <w:rPr>
                <w:rFonts w:hint="eastAsia" w:ascii="宋体" w:hAnsi="宋体" w:eastAsia="宋体" w:cs="宋体"/>
                <w:spacing w:val="10"/>
                <w:sz w:val="24"/>
                <w:szCs w:val="24"/>
                <w:highlight w:val="none"/>
                <w:lang w:val="en-US" w:eastAsia="zh-CN"/>
              </w:rPr>
            </w:pPr>
            <w:r>
              <w:rPr>
                <w:rFonts w:hint="eastAsia" w:ascii="宋体" w:hAnsi="宋体" w:eastAsia="宋体" w:cs="宋体"/>
                <w:spacing w:val="10"/>
                <w:sz w:val="24"/>
                <w:szCs w:val="24"/>
                <w:highlight w:val="none"/>
                <w:lang w:val="en-US" w:eastAsia="zh-CN"/>
              </w:rPr>
              <w:t>11</w:t>
            </w:r>
          </w:p>
        </w:tc>
        <w:tc>
          <w:tcPr>
            <w:tcW w:w="1450" w:type="dxa"/>
            <w:noWrap w:val="0"/>
            <w:vAlign w:val="center"/>
          </w:tcPr>
          <w:p w14:paraId="0A048E72">
            <w:pPr>
              <w:keepNext w:val="0"/>
              <w:keepLines w:val="0"/>
              <w:pageBreakBefore w:val="0"/>
              <w:kinsoku/>
              <w:wordWrap/>
              <w:overflowPunct/>
              <w:topLinePunct w:val="0"/>
              <w:autoSpaceDE/>
              <w:autoSpaceDN/>
              <w:bidi w:val="0"/>
              <w:spacing w:line="440" w:lineRule="exact"/>
              <w:jc w:val="center"/>
              <w:textAlignment w:val="baseline"/>
              <w:rPr>
                <w:rFonts w:hint="eastAsia" w:ascii="宋体" w:hAnsi="宋体" w:eastAsia="宋体" w:cs="宋体"/>
                <w:b/>
                <w:sz w:val="24"/>
                <w:szCs w:val="24"/>
                <w:highlight w:val="none"/>
              </w:rPr>
            </w:pPr>
            <w:r>
              <w:rPr>
                <w:rFonts w:hint="eastAsia" w:ascii="宋体" w:hAnsi="宋体" w:eastAsia="宋体" w:cs="宋体"/>
                <w:b/>
                <w:sz w:val="24"/>
                <w:szCs w:val="24"/>
                <w:highlight w:val="none"/>
              </w:rPr>
              <w:t>保证金</w:t>
            </w:r>
            <w:r>
              <w:rPr>
                <w:rFonts w:hint="eastAsia" w:ascii="宋体" w:hAnsi="宋体" w:cs="宋体"/>
                <w:b/>
                <w:sz w:val="24"/>
                <w:szCs w:val="24"/>
                <w:highlight w:val="none"/>
                <w:lang w:val="en-US" w:eastAsia="zh-CN"/>
              </w:rPr>
              <w:t>缴纳</w:t>
            </w:r>
            <w:r>
              <w:rPr>
                <w:rFonts w:hint="eastAsia" w:ascii="宋体" w:hAnsi="宋体" w:eastAsia="宋体" w:cs="宋体"/>
                <w:b/>
                <w:sz w:val="24"/>
                <w:szCs w:val="24"/>
                <w:highlight w:val="none"/>
              </w:rPr>
              <w:t>数额和形式</w:t>
            </w:r>
          </w:p>
        </w:tc>
        <w:tc>
          <w:tcPr>
            <w:tcW w:w="6551" w:type="dxa"/>
            <w:noWrap w:val="0"/>
            <w:vAlign w:val="center"/>
          </w:tcPr>
          <w:p w14:paraId="4187E3F0">
            <w:pPr>
              <w:keepNext w:val="0"/>
              <w:keepLines w:val="0"/>
              <w:pageBreakBefore w:val="0"/>
              <w:kinsoku/>
              <w:wordWrap/>
              <w:overflowPunct/>
              <w:topLinePunct w:val="0"/>
              <w:autoSpaceDE/>
              <w:autoSpaceDN/>
              <w:bidi w:val="0"/>
              <w:spacing w:line="440" w:lineRule="exact"/>
              <w:textAlignment w:val="baseline"/>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不收取投标保证金</w:t>
            </w:r>
          </w:p>
        </w:tc>
      </w:tr>
      <w:tr w14:paraId="2E40D3B8">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9" w:type="dxa"/>
            <w:noWrap w:val="0"/>
            <w:vAlign w:val="center"/>
          </w:tcPr>
          <w:p w14:paraId="0882C21B">
            <w:pPr>
              <w:keepNext w:val="0"/>
              <w:keepLines w:val="0"/>
              <w:pageBreakBefore w:val="0"/>
              <w:kinsoku/>
              <w:wordWrap/>
              <w:overflowPunct/>
              <w:topLinePunct w:val="0"/>
              <w:autoSpaceDE/>
              <w:autoSpaceDN/>
              <w:bidi w:val="0"/>
              <w:spacing w:line="440" w:lineRule="exact"/>
              <w:jc w:val="center"/>
              <w:textAlignment w:val="baseline"/>
              <w:rPr>
                <w:rFonts w:hint="eastAsia" w:ascii="宋体" w:hAnsi="宋体" w:eastAsia="宋体" w:cs="宋体"/>
                <w:spacing w:val="10"/>
                <w:sz w:val="24"/>
                <w:szCs w:val="24"/>
                <w:highlight w:val="none"/>
                <w:lang w:val="en-US" w:eastAsia="zh-CN"/>
              </w:rPr>
            </w:pPr>
            <w:r>
              <w:rPr>
                <w:rFonts w:hint="eastAsia" w:ascii="宋体" w:hAnsi="宋体" w:eastAsia="宋体" w:cs="宋体"/>
                <w:spacing w:val="10"/>
                <w:sz w:val="24"/>
                <w:szCs w:val="24"/>
                <w:highlight w:val="none"/>
                <w:lang w:val="en-US" w:eastAsia="zh-CN"/>
              </w:rPr>
              <w:t>12</w:t>
            </w:r>
          </w:p>
        </w:tc>
        <w:tc>
          <w:tcPr>
            <w:tcW w:w="1450" w:type="dxa"/>
            <w:noWrap w:val="0"/>
            <w:vAlign w:val="center"/>
          </w:tcPr>
          <w:p w14:paraId="349A38E6">
            <w:pPr>
              <w:keepNext w:val="0"/>
              <w:keepLines w:val="0"/>
              <w:pageBreakBefore w:val="0"/>
              <w:kinsoku/>
              <w:wordWrap/>
              <w:overflowPunct/>
              <w:topLinePunct w:val="0"/>
              <w:autoSpaceDE/>
              <w:autoSpaceDN/>
              <w:bidi w:val="0"/>
              <w:spacing w:line="440" w:lineRule="exact"/>
              <w:jc w:val="center"/>
              <w:textAlignment w:val="baseline"/>
              <w:rPr>
                <w:rFonts w:hint="eastAsia" w:ascii="宋体" w:hAnsi="宋体" w:eastAsia="宋体" w:cs="宋体"/>
                <w:sz w:val="24"/>
                <w:szCs w:val="24"/>
                <w:highlight w:val="none"/>
              </w:rPr>
            </w:pPr>
            <w:r>
              <w:rPr>
                <w:rFonts w:hint="eastAsia" w:ascii="宋体" w:hAnsi="宋体" w:eastAsia="宋体" w:cs="宋体"/>
                <w:b/>
                <w:sz w:val="24"/>
                <w:szCs w:val="24"/>
                <w:highlight w:val="none"/>
              </w:rPr>
              <w:t>《竞争性磋商响应文件》递交份数、时间、地点</w:t>
            </w:r>
          </w:p>
        </w:tc>
        <w:tc>
          <w:tcPr>
            <w:tcW w:w="6551" w:type="dxa"/>
            <w:noWrap w:val="0"/>
            <w:vAlign w:val="center"/>
          </w:tcPr>
          <w:p w14:paraId="46F7156B">
            <w:pPr>
              <w:keepNext w:val="0"/>
              <w:keepLines w:val="0"/>
              <w:pageBreakBefore w:val="0"/>
              <w:kinsoku/>
              <w:wordWrap/>
              <w:overflowPunct/>
              <w:topLinePunct w:val="0"/>
              <w:autoSpaceDE/>
              <w:autoSpaceDN/>
              <w:bidi w:val="0"/>
              <w:spacing w:line="440" w:lineRule="exact"/>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（1）份数：正本1份</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副本</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份，电子版《竞争性磋商响应文件》</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份，U盘形式（pdf及Word格式保存），所有文件递交不退。</w:t>
            </w:r>
          </w:p>
          <w:p w14:paraId="227B70DB">
            <w:pPr>
              <w:pStyle w:val="109"/>
              <w:spacing w:line="520" w:lineRule="exact"/>
              <w:rPr>
                <w:rFonts w:hint="eastAsia" w:ascii="宋体" w:hAnsi="宋体" w:eastAsia="宋体" w:cs="宋体"/>
                <w:b/>
                <w:bCs w:val="0"/>
                <w:spacing w:val="10"/>
                <w:sz w:val="24"/>
                <w:szCs w:val="24"/>
                <w:highlight w:val="none"/>
              </w:rPr>
            </w:pPr>
            <w:r>
              <w:rPr>
                <w:rFonts w:hint="eastAsia" w:ascii="宋体" w:hAnsi="宋体" w:eastAsia="宋体" w:cs="宋体"/>
                <w:b/>
                <w:bCs w:val="0"/>
                <w:sz w:val="24"/>
                <w:szCs w:val="24"/>
                <w:highlight w:val="none"/>
              </w:rPr>
              <w:t>特别提示：</w:t>
            </w:r>
            <w:r>
              <w:rPr>
                <w:rFonts w:hint="eastAsia" w:ascii="宋体" w:hAnsi="宋体" w:eastAsia="宋体" w:cs="宋体"/>
                <w:b/>
                <w:bCs w:val="0"/>
                <w:kern w:val="2"/>
                <w:sz w:val="24"/>
                <w:szCs w:val="24"/>
                <w:highlight w:val="none"/>
                <w:lang w:val="en-US" w:eastAsia="zh-CN" w:bidi="ar-SA"/>
              </w:rPr>
              <w:t>开标当天（密封）送达或快递至甘肃省平凉市崆峒区北门什字创慧中心，收件人：成雪铷，电话：18193388857，纸质版投标文件内容必须与递交的电子版投标文件保持一致。</w:t>
            </w:r>
          </w:p>
          <w:p w14:paraId="623D029A">
            <w:pPr>
              <w:keepNext w:val="0"/>
              <w:keepLines w:val="0"/>
              <w:pageBreakBefore w:val="0"/>
              <w:kinsoku/>
              <w:wordWrap/>
              <w:overflowPunct/>
              <w:topLinePunct w:val="0"/>
              <w:autoSpaceDE/>
              <w:autoSpaceDN/>
              <w:bidi w:val="0"/>
              <w:spacing w:line="440" w:lineRule="exact"/>
              <w:jc w:val="left"/>
              <w:textAlignment w:val="baseline"/>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递交地点：甘肃省平凉市崆峒区北门什字创</w:t>
            </w:r>
            <w:r>
              <w:rPr>
                <w:rFonts w:hint="eastAsia" w:ascii="宋体" w:hAnsi="宋体" w:eastAsia="宋体" w:cs="宋体"/>
                <w:sz w:val="24"/>
                <w:szCs w:val="24"/>
                <w:highlight w:val="none"/>
                <w:lang w:val="en-US" w:eastAsia="zh-CN"/>
              </w:rPr>
              <w:t>慧</w:t>
            </w:r>
            <w:r>
              <w:rPr>
                <w:rFonts w:hint="eastAsia" w:ascii="宋体" w:hAnsi="宋体" w:eastAsia="宋体" w:cs="宋体"/>
                <w:sz w:val="24"/>
                <w:szCs w:val="24"/>
                <w:highlight w:val="none"/>
              </w:rPr>
              <w:t>中心</w:t>
            </w:r>
          </w:p>
        </w:tc>
      </w:tr>
      <w:tr w14:paraId="7032CB8A">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9" w:type="dxa"/>
            <w:noWrap w:val="0"/>
            <w:vAlign w:val="center"/>
          </w:tcPr>
          <w:p w14:paraId="21E10000">
            <w:pPr>
              <w:keepNext w:val="0"/>
              <w:keepLines w:val="0"/>
              <w:pageBreakBefore w:val="0"/>
              <w:kinsoku/>
              <w:wordWrap/>
              <w:overflowPunct/>
              <w:topLinePunct w:val="0"/>
              <w:autoSpaceDE/>
              <w:autoSpaceDN/>
              <w:bidi w:val="0"/>
              <w:spacing w:line="440" w:lineRule="exact"/>
              <w:jc w:val="center"/>
              <w:textAlignment w:val="baseline"/>
              <w:rPr>
                <w:rFonts w:hint="eastAsia" w:ascii="宋体" w:hAnsi="宋体" w:eastAsia="宋体" w:cs="宋体"/>
                <w:spacing w:val="10"/>
                <w:sz w:val="24"/>
                <w:szCs w:val="24"/>
                <w:highlight w:val="none"/>
                <w:lang w:val="en-US" w:eastAsia="zh-CN"/>
              </w:rPr>
            </w:pPr>
            <w:r>
              <w:rPr>
                <w:rFonts w:hint="eastAsia" w:ascii="宋体" w:hAnsi="宋体" w:eastAsia="宋体" w:cs="宋体"/>
                <w:spacing w:val="10"/>
                <w:sz w:val="24"/>
                <w:szCs w:val="24"/>
                <w:highlight w:val="none"/>
                <w:lang w:val="en-US" w:eastAsia="zh-CN"/>
              </w:rPr>
              <w:t>13</w:t>
            </w:r>
          </w:p>
        </w:tc>
        <w:tc>
          <w:tcPr>
            <w:tcW w:w="1450" w:type="dxa"/>
            <w:noWrap w:val="0"/>
            <w:vAlign w:val="center"/>
          </w:tcPr>
          <w:p w14:paraId="01B8A853">
            <w:pPr>
              <w:keepNext w:val="0"/>
              <w:keepLines w:val="0"/>
              <w:pageBreakBefore w:val="0"/>
              <w:kinsoku/>
              <w:wordWrap/>
              <w:overflowPunct/>
              <w:topLinePunct w:val="0"/>
              <w:autoSpaceDE/>
              <w:autoSpaceDN/>
              <w:bidi w:val="0"/>
              <w:spacing w:line="440" w:lineRule="exact"/>
              <w:jc w:val="center"/>
              <w:textAlignment w:val="baseline"/>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密封要求</w:t>
            </w:r>
          </w:p>
        </w:tc>
        <w:tc>
          <w:tcPr>
            <w:tcW w:w="6551" w:type="dxa"/>
            <w:noWrap w:val="0"/>
            <w:vAlign w:val="center"/>
          </w:tcPr>
          <w:p w14:paraId="657A7DD2">
            <w:pPr>
              <w:pStyle w:val="109"/>
              <w:spacing w:line="52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本项目为</w:t>
            </w:r>
            <w:r>
              <w:rPr>
                <w:rFonts w:hint="eastAsia" w:ascii="宋体" w:hAnsi="宋体" w:eastAsia="宋体" w:cs="宋体"/>
                <w:sz w:val="24"/>
                <w:szCs w:val="24"/>
                <w:highlight w:val="none"/>
                <w:lang w:val="en-US" w:eastAsia="zh-CN"/>
              </w:rPr>
              <w:t>网上</w:t>
            </w:r>
            <w:r>
              <w:rPr>
                <w:rFonts w:hint="eastAsia" w:ascii="宋体" w:hAnsi="宋体" w:eastAsia="宋体" w:cs="宋体"/>
                <w:sz w:val="24"/>
                <w:szCs w:val="24"/>
                <w:highlight w:val="none"/>
                <w:lang w:eastAsia="zh-CN"/>
              </w:rPr>
              <w:t>开标，各投标人纸质版投标文件，</w:t>
            </w:r>
            <w:r>
              <w:rPr>
                <w:rFonts w:hint="eastAsia" w:ascii="宋体" w:hAnsi="宋体" w:eastAsia="宋体" w:cs="宋体"/>
                <w:b w:val="0"/>
                <w:bCs/>
                <w:kern w:val="2"/>
                <w:sz w:val="24"/>
                <w:szCs w:val="24"/>
                <w:highlight w:val="none"/>
                <w:lang w:val="en-US" w:eastAsia="zh-CN" w:bidi="ar-SA"/>
              </w:rPr>
              <w:t>开标当天（密封）送达或快递至甘肃省平凉市崆峒区北门什字创慧中心，收件人：成雪铷，电话：18193388857，纸质版投标文件内容必须与递交的电子版投标文件保持一致。</w:t>
            </w:r>
          </w:p>
        </w:tc>
      </w:tr>
      <w:tr w14:paraId="72CDC9F5">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9" w:type="dxa"/>
            <w:tcBorders>
              <w:left w:val="single" w:color="auto" w:sz="4" w:space="0"/>
            </w:tcBorders>
            <w:noWrap w:val="0"/>
            <w:vAlign w:val="center"/>
          </w:tcPr>
          <w:p w14:paraId="2832BC2C">
            <w:pPr>
              <w:keepNext w:val="0"/>
              <w:keepLines w:val="0"/>
              <w:pageBreakBefore w:val="0"/>
              <w:kinsoku/>
              <w:wordWrap/>
              <w:overflowPunct/>
              <w:topLinePunct w:val="0"/>
              <w:autoSpaceDE/>
              <w:autoSpaceDN/>
              <w:bidi w:val="0"/>
              <w:spacing w:line="440" w:lineRule="exact"/>
              <w:jc w:val="center"/>
              <w:textAlignment w:val="baseline"/>
              <w:rPr>
                <w:rFonts w:hint="eastAsia" w:ascii="宋体" w:hAnsi="宋体" w:eastAsia="宋体" w:cs="宋体"/>
                <w:spacing w:val="10"/>
                <w:kern w:val="2"/>
                <w:sz w:val="24"/>
                <w:szCs w:val="24"/>
                <w:highlight w:val="none"/>
                <w:lang w:val="en-US" w:eastAsia="zh-CN" w:bidi="ar-SA"/>
              </w:rPr>
            </w:pPr>
            <w:r>
              <w:rPr>
                <w:rFonts w:hint="eastAsia" w:ascii="宋体" w:hAnsi="宋体" w:eastAsia="宋体" w:cs="宋体"/>
                <w:spacing w:val="10"/>
                <w:sz w:val="24"/>
                <w:szCs w:val="24"/>
                <w:highlight w:val="none"/>
              </w:rPr>
              <w:t>1</w:t>
            </w:r>
            <w:r>
              <w:rPr>
                <w:rFonts w:hint="eastAsia" w:ascii="宋体" w:hAnsi="宋体" w:eastAsia="宋体" w:cs="宋体"/>
                <w:spacing w:val="10"/>
                <w:sz w:val="24"/>
                <w:szCs w:val="24"/>
                <w:highlight w:val="none"/>
                <w:lang w:val="en-US" w:eastAsia="zh-CN"/>
              </w:rPr>
              <w:t>4</w:t>
            </w:r>
          </w:p>
        </w:tc>
        <w:tc>
          <w:tcPr>
            <w:tcW w:w="1450" w:type="dxa"/>
            <w:noWrap w:val="0"/>
            <w:vAlign w:val="center"/>
          </w:tcPr>
          <w:p w14:paraId="16A0F218">
            <w:pPr>
              <w:keepNext w:val="0"/>
              <w:keepLines w:val="0"/>
              <w:pageBreakBefore w:val="0"/>
              <w:kinsoku/>
              <w:wordWrap/>
              <w:overflowPunct/>
              <w:topLinePunct w:val="0"/>
              <w:autoSpaceDE/>
              <w:autoSpaceDN/>
              <w:bidi w:val="0"/>
              <w:spacing w:line="440" w:lineRule="exact"/>
              <w:jc w:val="center"/>
              <w:textAlignment w:val="baseline"/>
              <w:rPr>
                <w:rFonts w:hint="eastAsia" w:ascii="宋体" w:hAnsi="宋体" w:eastAsia="宋体" w:cs="宋体"/>
                <w:sz w:val="24"/>
                <w:szCs w:val="24"/>
                <w:highlight w:val="none"/>
              </w:rPr>
            </w:pPr>
            <w:r>
              <w:rPr>
                <w:rFonts w:hint="eastAsia" w:ascii="宋体" w:hAnsi="宋体" w:eastAsia="宋体" w:cs="宋体"/>
                <w:b/>
                <w:sz w:val="24"/>
                <w:szCs w:val="24"/>
                <w:highlight w:val="none"/>
              </w:rPr>
              <w:t>磋商时间及地点</w:t>
            </w:r>
          </w:p>
        </w:tc>
        <w:tc>
          <w:tcPr>
            <w:tcW w:w="6551" w:type="dxa"/>
            <w:tcBorders>
              <w:right w:val="single" w:color="auto" w:sz="4" w:space="0"/>
            </w:tcBorders>
            <w:noWrap w:val="0"/>
            <w:vAlign w:val="center"/>
          </w:tcPr>
          <w:p w14:paraId="40F12A7B">
            <w:pPr>
              <w:keepNext w:val="0"/>
              <w:keepLines w:val="0"/>
              <w:pageBreakBefore w:val="0"/>
              <w:kinsoku/>
              <w:wordWrap/>
              <w:overflowPunct/>
              <w:topLinePunct w:val="0"/>
              <w:autoSpaceDE/>
              <w:autoSpaceDN/>
              <w:bidi w:val="0"/>
              <w:adjustRightInd w:val="0"/>
              <w:snapToGrid w:val="0"/>
              <w:spacing w:line="440" w:lineRule="exact"/>
              <w:jc w:val="left"/>
              <w:rPr>
                <w:rFonts w:hint="eastAsia" w:ascii="宋体" w:hAnsi="宋体" w:eastAsia="宋体" w:cs="宋体"/>
                <w:sz w:val="24"/>
                <w:szCs w:val="24"/>
                <w:highlight w:val="none"/>
              </w:rPr>
            </w:pPr>
            <w:r>
              <w:rPr>
                <w:rFonts w:hint="eastAsia" w:ascii="宋体" w:hAnsi="宋体" w:eastAsia="宋体" w:cs="宋体"/>
                <w:b/>
                <w:sz w:val="24"/>
                <w:szCs w:val="24"/>
                <w:highlight w:val="none"/>
              </w:rPr>
              <w:t>磋商时间：</w:t>
            </w:r>
            <w:r>
              <w:rPr>
                <w:rFonts w:hint="eastAsia" w:ascii="宋体" w:hAnsi="宋体" w:cs="宋体"/>
                <w:sz w:val="24"/>
                <w:szCs w:val="24"/>
                <w:highlight w:val="none"/>
                <w:lang w:val="en-US" w:eastAsia="zh-CN"/>
              </w:rPr>
              <w:t>2025</w:t>
            </w:r>
            <w:r>
              <w:rPr>
                <w:rFonts w:hint="eastAsia" w:ascii="宋体" w:hAnsi="宋体" w:eastAsia="宋体" w:cs="宋体"/>
                <w:sz w:val="24"/>
                <w:szCs w:val="24"/>
                <w:highlight w:val="none"/>
                <w:lang w:eastAsia="zh-CN"/>
              </w:rPr>
              <w:t>年</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lang w:eastAsia="zh-CN"/>
              </w:rPr>
              <w:t>月</w:t>
            </w:r>
            <w:r>
              <w:rPr>
                <w:rFonts w:hint="eastAsia" w:ascii="宋体" w:hAnsi="宋体" w:cs="宋体"/>
                <w:sz w:val="24"/>
                <w:szCs w:val="24"/>
                <w:highlight w:val="none"/>
                <w:lang w:val="en-US" w:eastAsia="zh-CN"/>
              </w:rPr>
              <w:t>15</w:t>
            </w:r>
            <w:r>
              <w:rPr>
                <w:rFonts w:hint="eastAsia" w:ascii="宋体" w:hAnsi="宋体" w:eastAsia="宋体" w:cs="宋体"/>
                <w:sz w:val="24"/>
                <w:szCs w:val="24"/>
                <w:highlight w:val="none"/>
                <w:lang w:eastAsia="zh-CN"/>
              </w:rPr>
              <w:t>日</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lang w:eastAsia="zh-CN"/>
              </w:rPr>
              <w:t>时</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eastAsia="zh-CN"/>
              </w:rPr>
              <w:t>分</w:t>
            </w:r>
            <w:r>
              <w:rPr>
                <w:rFonts w:hint="eastAsia" w:ascii="宋体" w:hAnsi="宋体" w:eastAsia="宋体" w:cs="宋体"/>
                <w:sz w:val="24"/>
                <w:szCs w:val="24"/>
                <w:highlight w:val="none"/>
              </w:rPr>
              <w:t>（北京时间）</w:t>
            </w:r>
          </w:p>
          <w:p w14:paraId="551600BF">
            <w:pPr>
              <w:keepNext w:val="0"/>
              <w:keepLines w:val="0"/>
              <w:pageBreakBefore w:val="0"/>
              <w:tabs>
                <w:tab w:val="left" w:pos="400"/>
              </w:tabs>
              <w:kinsoku/>
              <w:wordWrap/>
              <w:overflowPunct/>
              <w:topLinePunct w:val="0"/>
              <w:autoSpaceDE/>
              <w:autoSpaceDN/>
              <w:bidi w:val="0"/>
              <w:adjustRightInd w:val="0"/>
              <w:snapToGrid w:val="0"/>
              <w:spacing w:line="440" w:lineRule="exact"/>
              <w:jc w:val="left"/>
              <w:textAlignment w:val="baseline"/>
              <w:rPr>
                <w:rFonts w:hint="eastAsia" w:ascii="宋体" w:hAnsi="宋体" w:eastAsia="宋体" w:cs="宋体"/>
                <w:kern w:val="0"/>
                <w:sz w:val="24"/>
                <w:szCs w:val="24"/>
                <w:highlight w:val="none"/>
              </w:rPr>
            </w:pPr>
            <w:r>
              <w:rPr>
                <w:rFonts w:hint="eastAsia" w:ascii="宋体" w:hAnsi="宋体" w:eastAsia="宋体" w:cs="宋体"/>
                <w:b/>
                <w:sz w:val="24"/>
                <w:szCs w:val="24"/>
                <w:highlight w:val="none"/>
              </w:rPr>
              <w:t>磋商地点：</w:t>
            </w:r>
            <w:r>
              <w:rPr>
                <w:rFonts w:hint="eastAsia" w:ascii="宋体" w:hAnsi="宋体" w:eastAsia="宋体" w:cs="宋体"/>
                <w:sz w:val="24"/>
                <w:szCs w:val="24"/>
                <w:highlight w:val="none"/>
                <w:lang w:val="en-US" w:eastAsia="zh-CN"/>
              </w:rPr>
              <w:t>甘肃创慧惠科建设工程管理有限公司开</w:t>
            </w:r>
            <w:r>
              <w:rPr>
                <w:rFonts w:hint="eastAsia" w:ascii="宋体" w:hAnsi="宋体" w:cs="宋体"/>
                <w:sz w:val="24"/>
                <w:szCs w:val="24"/>
                <w:highlight w:val="none"/>
                <w:lang w:val="en-US" w:eastAsia="zh-CN"/>
              </w:rPr>
              <w:t>标室</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逾期未</w:t>
            </w:r>
            <w:r>
              <w:rPr>
                <w:rFonts w:hint="eastAsia" w:ascii="宋体" w:hAnsi="宋体" w:eastAsia="宋体" w:cs="宋体"/>
                <w:sz w:val="24"/>
                <w:szCs w:val="24"/>
                <w:highlight w:val="none"/>
                <w:lang w:val="en-US" w:eastAsia="zh-CN"/>
              </w:rPr>
              <w:t>将</w:t>
            </w:r>
            <w:r>
              <w:rPr>
                <w:rFonts w:hint="eastAsia" w:ascii="宋体" w:hAnsi="宋体" w:eastAsia="宋体" w:cs="宋体"/>
                <w:sz w:val="24"/>
                <w:szCs w:val="24"/>
                <w:highlight w:val="none"/>
                <w:lang w:eastAsia="zh-CN"/>
              </w:rPr>
              <w:t>磋商响应文件</w:t>
            </w:r>
            <w:r>
              <w:rPr>
                <w:rFonts w:hint="eastAsia" w:ascii="宋体" w:hAnsi="宋体" w:eastAsia="宋体" w:cs="宋体"/>
                <w:sz w:val="24"/>
                <w:szCs w:val="24"/>
                <w:highlight w:val="none"/>
                <w:lang w:val="en-US" w:eastAsia="zh-CN"/>
              </w:rPr>
              <w:t>发送至指定邮箱的，</w:t>
            </w:r>
            <w:r>
              <w:rPr>
                <w:rFonts w:hint="eastAsia" w:ascii="宋体" w:hAnsi="宋体" w:eastAsia="宋体" w:cs="宋体"/>
                <w:sz w:val="24"/>
                <w:szCs w:val="24"/>
                <w:highlight w:val="none"/>
                <w:lang w:eastAsia="zh-CN"/>
              </w:rPr>
              <w:t>将予以拒收。</w:t>
            </w:r>
          </w:p>
        </w:tc>
      </w:tr>
      <w:tr w14:paraId="4AE98E56">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049" w:type="dxa"/>
            <w:noWrap w:val="0"/>
            <w:vAlign w:val="center"/>
          </w:tcPr>
          <w:p w14:paraId="7F09D8EB">
            <w:pPr>
              <w:keepNext w:val="0"/>
              <w:keepLines w:val="0"/>
              <w:pageBreakBefore w:val="0"/>
              <w:kinsoku/>
              <w:wordWrap/>
              <w:overflowPunct/>
              <w:topLinePunct w:val="0"/>
              <w:autoSpaceDE/>
              <w:autoSpaceDN/>
              <w:bidi w:val="0"/>
              <w:spacing w:line="440" w:lineRule="exact"/>
              <w:jc w:val="center"/>
              <w:textAlignment w:val="baseline"/>
              <w:rPr>
                <w:rFonts w:hint="eastAsia" w:ascii="宋体" w:hAnsi="宋体" w:eastAsia="宋体" w:cs="宋体"/>
                <w:spacing w:val="10"/>
                <w:kern w:val="2"/>
                <w:sz w:val="24"/>
                <w:szCs w:val="24"/>
                <w:highlight w:val="none"/>
                <w:lang w:val="en-US" w:eastAsia="zh-CN" w:bidi="ar-SA"/>
              </w:rPr>
            </w:pPr>
            <w:r>
              <w:rPr>
                <w:rFonts w:hint="eastAsia" w:ascii="宋体" w:hAnsi="宋体" w:eastAsia="宋体" w:cs="宋体"/>
                <w:spacing w:val="10"/>
                <w:sz w:val="24"/>
                <w:szCs w:val="24"/>
                <w:highlight w:val="none"/>
                <w:lang w:val="en-US" w:eastAsia="zh-CN"/>
              </w:rPr>
              <w:t>15</w:t>
            </w:r>
          </w:p>
        </w:tc>
        <w:tc>
          <w:tcPr>
            <w:tcW w:w="1450" w:type="dxa"/>
            <w:noWrap w:val="0"/>
            <w:vAlign w:val="center"/>
          </w:tcPr>
          <w:p w14:paraId="2FBC413F">
            <w:pPr>
              <w:keepNext w:val="0"/>
              <w:keepLines w:val="0"/>
              <w:pageBreakBefore w:val="0"/>
              <w:kinsoku/>
              <w:wordWrap/>
              <w:overflowPunct/>
              <w:topLinePunct w:val="0"/>
              <w:autoSpaceDE/>
              <w:autoSpaceDN/>
              <w:bidi w:val="0"/>
              <w:spacing w:line="440" w:lineRule="exact"/>
              <w:jc w:val="center"/>
              <w:textAlignment w:val="baseline"/>
              <w:rPr>
                <w:rFonts w:hint="eastAsia" w:ascii="宋体" w:hAnsi="宋体" w:eastAsia="宋体" w:cs="宋体"/>
                <w:b/>
                <w:sz w:val="24"/>
                <w:szCs w:val="24"/>
                <w:highlight w:val="none"/>
              </w:rPr>
            </w:pPr>
            <w:r>
              <w:rPr>
                <w:rFonts w:hint="eastAsia" w:ascii="宋体" w:hAnsi="宋体" w:eastAsia="宋体" w:cs="宋体"/>
                <w:b/>
                <w:sz w:val="24"/>
                <w:szCs w:val="24"/>
                <w:highlight w:val="none"/>
              </w:rPr>
              <w:t>是否采用电子招标投标</w:t>
            </w:r>
          </w:p>
        </w:tc>
        <w:tc>
          <w:tcPr>
            <w:tcW w:w="6551" w:type="dxa"/>
            <w:noWrap w:val="0"/>
            <w:vAlign w:val="center"/>
          </w:tcPr>
          <w:p w14:paraId="3C4FF324">
            <w:pPr>
              <w:keepNext w:val="0"/>
              <w:keepLines w:val="0"/>
              <w:pageBreakBefore w:val="0"/>
              <w:kinsoku/>
              <w:wordWrap/>
              <w:overflowPunct/>
              <w:topLinePunct w:val="0"/>
              <w:autoSpaceDE/>
              <w:autoSpaceDN/>
              <w:bidi w:val="0"/>
              <w:adjustRightInd w:val="0"/>
              <w:snapToGrid w:val="0"/>
              <w:spacing w:line="440" w:lineRule="exact"/>
              <w:ind w:firstLine="240" w:firstLineChars="100"/>
              <w:jc w:val="left"/>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eastAsia="宋体" w:cs="宋体"/>
                <w:sz w:val="24"/>
                <w:szCs w:val="24"/>
                <w:highlight w:val="none"/>
              </w:rPr>
              <w:t>否</w:t>
            </w:r>
          </w:p>
          <w:p w14:paraId="470EE7DC">
            <w:pPr>
              <w:keepNext w:val="0"/>
              <w:keepLines w:val="0"/>
              <w:pageBreakBefore w:val="0"/>
              <w:kinsoku/>
              <w:wordWrap/>
              <w:overflowPunct/>
              <w:topLinePunct w:val="0"/>
              <w:autoSpaceDE/>
              <w:autoSpaceDN/>
              <w:bidi w:val="0"/>
              <w:adjustRightInd w:val="0"/>
              <w:snapToGrid w:val="0"/>
              <w:spacing w:line="440" w:lineRule="exact"/>
              <w:ind w:firstLine="240" w:firstLineChars="100"/>
              <w:jc w:val="left"/>
              <w:rPr>
                <w:rFonts w:hint="eastAsia" w:ascii="宋体" w:hAnsi="宋体" w:eastAsia="宋体" w:cs="宋体"/>
                <w:b/>
                <w:sz w:val="24"/>
                <w:szCs w:val="24"/>
                <w:highlight w:val="none"/>
              </w:rPr>
            </w:pPr>
            <w:r>
              <w:rPr>
                <w:rFonts w:hint="eastAsia" w:ascii="宋体" w:hAnsi="宋体" w:cs="宋体"/>
                <w:sz w:val="24"/>
                <w:szCs w:val="24"/>
                <w:highlight w:val="none"/>
                <w:lang w:eastAsia="zh-CN"/>
              </w:rPr>
              <w:t>☑</w:t>
            </w:r>
            <w:r>
              <w:rPr>
                <w:rFonts w:hint="eastAsia" w:ascii="宋体" w:hAnsi="宋体" w:eastAsia="宋体" w:cs="宋体"/>
                <w:sz w:val="24"/>
                <w:szCs w:val="24"/>
                <w:highlight w:val="none"/>
              </w:rPr>
              <w:t>是</w:t>
            </w:r>
          </w:p>
        </w:tc>
      </w:tr>
      <w:tr w14:paraId="5D29F1C5">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049" w:type="dxa"/>
            <w:noWrap w:val="0"/>
            <w:vAlign w:val="center"/>
          </w:tcPr>
          <w:p w14:paraId="3BE0E42E">
            <w:pPr>
              <w:keepNext w:val="0"/>
              <w:keepLines w:val="0"/>
              <w:pageBreakBefore w:val="0"/>
              <w:kinsoku/>
              <w:wordWrap/>
              <w:overflowPunct/>
              <w:topLinePunct w:val="0"/>
              <w:autoSpaceDE/>
              <w:autoSpaceDN/>
              <w:bidi w:val="0"/>
              <w:spacing w:line="440" w:lineRule="exact"/>
              <w:jc w:val="center"/>
              <w:textAlignment w:val="baseline"/>
              <w:rPr>
                <w:rFonts w:hint="default" w:ascii="宋体" w:hAnsi="宋体" w:eastAsia="宋体" w:cs="宋体"/>
                <w:spacing w:val="10"/>
                <w:sz w:val="24"/>
                <w:szCs w:val="24"/>
                <w:highlight w:val="none"/>
                <w:lang w:val="en-US" w:eastAsia="zh-CN"/>
              </w:rPr>
            </w:pPr>
            <w:r>
              <w:rPr>
                <w:rFonts w:hint="eastAsia" w:ascii="宋体" w:hAnsi="宋体" w:cs="宋体"/>
                <w:spacing w:val="10"/>
                <w:sz w:val="24"/>
                <w:szCs w:val="24"/>
                <w:highlight w:val="none"/>
                <w:lang w:val="en-US" w:eastAsia="zh-CN"/>
              </w:rPr>
              <w:t>16</w:t>
            </w:r>
          </w:p>
        </w:tc>
        <w:tc>
          <w:tcPr>
            <w:tcW w:w="1450" w:type="dxa"/>
            <w:noWrap w:val="0"/>
            <w:vAlign w:val="center"/>
          </w:tcPr>
          <w:p w14:paraId="6A051089">
            <w:pPr>
              <w:keepNext w:val="0"/>
              <w:keepLines w:val="0"/>
              <w:pageBreakBefore w:val="0"/>
              <w:kinsoku/>
              <w:wordWrap/>
              <w:overflowPunct/>
              <w:topLinePunct w:val="0"/>
              <w:autoSpaceDE/>
              <w:autoSpaceDN/>
              <w:bidi w:val="0"/>
              <w:spacing w:line="440" w:lineRule="exact"/>
              <w:jc w:val="center"/>
              <w:textAlignment w:val="baseline"/>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所属行业</w:t>
            </w:r>
          </w:p>
        </w:tc>
        <w:tc>
          <w:tcPr>
            <w:tcW w:w="6551" w:type="dxa"/>
            <w:noWrap w:val="0"/>
            <w:vAlign w:val="center"/>
          </w:tcPr>
          <w:p w14:paraId="3EF59687">
            <w:pPr>
              <w:keepNext w:val="0"/>
              <w:keepLines w:val="0"/>
              <w:pageBreakBefore w:val="0"/>
              <w:kinsoku/>
              <w:wordWrap/>
              <w:overflowPunct/>
              <w:topLinePunct w:val="0"/>
              <w:autoSpaceDE/>
              <w:autoSpaceDN/>
              <w:bidi w:val="0"/>
              <w:adjustRightInd w:val="0"/>
              <w:snapToGrid w:val="0"/>
              <w:spacing w:line="440" w:lineRule="exact"/>
              <w:ind w:firstLine="240" w:firstLineChars="100"/>
              <w:jc w:val="left"/>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制造业</w:t>
            </w:r>
          </w:p>
        </w:tc>
      </w:tr>
      <w:tr w14:paraId="2E5F5FA9">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046" w:hRule="atLeast"/>
          <w:jc w:val="center"/>
        </w:trPr>
        <w:tc>
          <w:tcPr>
            <w:tcW w:w="1049" w:type="dxa"/>
            <w:noWrap w:val="0"/>
            <w:vAlign w:val="center"/>
          </w:tcPr>
          <w:p w14:paraId="63412D9A">
            <w:pPr>
              <w:keepNext w:val="0"/>
              <w:keepLines w:val="0"/>
              <w:pageBreakBefore w:val="0"/>
              <w:kinsoku/>
              <w:wordWrap/>
              <w:overflowPunct/>
              <w:topLinePunct w:val="0"/>
              <w:autoSpaceDE/>
              <w:autoSpaceDN/>
              <w:bidi w:val="0"/>
              <w:spacing w:line="440" w:lineRule="exact"/>
              <w:jc w:val="center"/>
              <w:textAlignment w:val="baseline"/>
              <w:rPr>
                <w:rFonts w:hint="default" w:ascii="宋体" w:hAnsi="宋体" w:eastAsia="宋体" w:cs="宋体"/>
                <w:spacing w:val="10"/>
                <w:kern w:val="2"/>
                <w:sz w:val="24"/>
                <w:szCs w:val="24"/>
                <w:highlight w:val="none"/>
                <w:lang w:val="en-US" w:eastAsia="zh-CN" w:bidi="ar-SA"/>
              </w:rPr>
            </w:pPr>
            <w:r>
              <w:rPr>
                <w:rFonts w:hint="eastAsia" w:ascii="宋体" w:hAnsi="宋体" w:cs="宋体"/>
                <w:spacing w:val="10"/>
                <w:sz w:val="24"/>
                <w:szCs w:val="24"/>
                <w:highlight w:val="none"/>
                <w:lang w:val="en-US" w:eastAsia="zh-CN"/>
              </w:rPr>
              <w:t>17</w:t>
            </w:r>
          </w:p>
        </w:tc>
        <w:tc>
          <w:tcPr>
            <w:tcW w:w="1450" w:type="dxa"/>
            <w:noWrap w:val="0"/>
            <w:vAlign w:val="center"/>
          </w:tcPr>
          <w:p w14:paraId="397962EB">
            <w:pPr>
              <w:keepNext w:val="0"/>
              <w:keepLines w:val="0"/>
              <w:pageBreakBefore w:val="0"/>
              <w:kinsoku/>
              <w:wordWrap/>
              <w:overflowPunct/>
              <w:topLinePunct w:val="0"/>
              <w:autoSpaceDE/>
              <w:autoSpaceDN/>
              <w:bidi w:val="0"/>
              <w:spacing w:line="440" w:lineRule="exact"/>
              <w:jc w:val="center"/>
              <w:textAlignment w:val="baseline"/>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开标方式</w:t>
            </w:r>
          </w:p>
        </w:tc>
        <w:tc>
          <w:tcPr>
            <w:tcW w:w="6551" w:type="dxa"/>
            <w:noWrap w:val="0"/>
            <w:vAlign w:val="center"/>
          </w:tcPr>
          <w:p w14:paraId="2F3046C9">
            <w:pPr>
              <w:keepNext w:val="0"/>
              <w:keepLines w:val="0"/>
              <w:pageBreakBefore w:val="0"/>
              <w:tabs>
                <w:tab w:val="left" w:pos="400"/>
              </w:tabs>
              <w:kinsoku/>
              <w:wordWrap/>
              <w:overflowPunct/>
              <w:topLinePunct w:val="0"/>
              <w:autoSpaceDE/>
              <w:autoSpaceDN/>
              <w:bidi w:val="0"/>
              <w:adjustRightInd w:val="0"/>
              <w:snapToGrid w:val="0"/>
              <w:spacing w:line="440" w:lineRule="exact"/>
              <w:jc w:val="left"/>
              <w:textAlignment w:val="baseline"/>
              <w:rPr>
                <w:rFonts w:hint="eastAsia" w:ascii="宋体" w:hAnsi="宋体" w:eastAsia="宋体" w:cs="宋体"/>
                <w:sz w:val="24"/>
                <w:szCs w:val="24"/>
                <w:highlight w:val="none"/>
                <w:lang w:val="en-US" w:eastAsia="zh-CN"/>
              </w:rPr>
            </w:pPr>
            <w:r>
              <w:drawing>
                <wp:anchor distT="0" distB="0" distL="114300" distR="114300" simplePos="0" relativeHeight="251660288" behindDoc="0" locked="0" layoutInCell="1" allowOverlap="1">
                  <wp:simplePos x="0" y="0"/>
                  <wp:positionH relativeFrom="column">
                    <wp:posOffset>1037590</wp:posOffset>
                  </wp:positionH>
                  <wp:positionV relativeFrom="paragraph">
                    <wp:posOffset>784225</wp:posOffset>
                  </wp:positionV>
                  <wp:extent cx="1697990" cy="1544320"/>
                  <wp:effectExtent l="0" t="0" r="16510" b="17780"/>
                  <wp:wrapNone/>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8"/>
                          <a:stretch>
                            <a:fillRect/>
                          </a:stretch>
                        </pic:blipFill>
                        <pic:spPr>
                          <a:xfrm>
                            <a:off x="0" y="0"/>
                            <a:ext cx="1697990" cy="1544320"/>
                          </a:xfrm>
                          <a:prstGeom prst="rect">
                            <a:avLst/>
                          </a:prstGeom>
                          <a:noFill/>
                          <a:ln>
                            <a:noFill/>
                          </a:ln>
                        </pic:spPr>
                      </pic:pic>
                    </a:graphicData>
                  </a:graphic>
                </wp:anchor>
              </w:drawing>
            </w:r>
            <w:r>
              <w:rPr>
                <w:rFonts w:hint="eastAsia" w:ascii="宋体" w:hAnsi="宋体" w:eastAsia="宋体" w:cs="宋体"/>
                <w:sz w:val="24"/>
                <w:szCs w:val="24"/>
                <w:highlight w:val="none"/>
                <w:lang w:val="en-US" w:eastAsia="zh-CN"/>
              </w:rPr>
              <w:t>该项目开标方式为钉钉视频会议开标，请各投标人开标前通过扫描招标文件中钉钉二维码进入钉钉群并修改名称为投标企业名称。</w:t>
            </w:r>
          </w:p>
          <w:p w14:paraId="354D985F">
            <w:pPr>
              <w:pStyle w:val="3"/>
              <w:rPr>
                <w:rFonts w:hint="eastAsia" w:ascii="宋体" w:hAnsi="宋体" w:eastAsia="宋体" w:cs="宋体"/>
                <w:sz w:val="24"/>
                <w:szCs w:val="24"/>
                <w:highlight w:val="none"/>
                <w:lang w:val="en-US" w:eastAsia="zh-CN"/>
              </w:rPr>
            </w:pPr>
          </w:p>
          <w:p w14:paraId="0355D567">
            <w:pPr>
              <w:rPr>
                <w:rFonts w:hint="eastAsia" w:ascii="宋体" w:hAnsi="宋体" w:eastAsia="宋体" w:cs="宋体"/>
                <w:sz w:val="24"/>
                <w:szCs w:val="24"/>
                <w:highlight w:val="none"/>
                <w:lang w:val="en-US" w:eastAsia="zh-CN"/>
              </w:rPr>
            </w:pPr>
          </w:p>
          <w:p w14:paraId="77C0440B">
            <w:pPr>
              <w:rPr>
                <w:rFonts w:hint="eastAsia" w:ascii="宋体" w:hAnsi="宋体" w:eastAsia="宋体" w:cs="宋体"/>
                <w:sz w:val="24"/>
                <w:szCs w:val="24"/>
                <w:highlight w:val="none"/>
                <w:lang w:val="en-US" w:eastAsia="zh-CN"/>
              </w:rPr>
            </w:pPr>
          </w:p>
          <w:p w14:paraId="2D1EAA5B">
            <w:pPr>
              <w:rPr>
                <w:rFonts w:hint="eastAsia" w:ascii="宋体" w:hAnsi="宋体" w:eastAsia="宋体" w:cs="宋体"/>
                <w:sz w:val="24"/>
                <w:szCs w:val="24"/>
                <w:highlight w:val="none"/>
                <w:lang w:val="en-US" w:eastAsia="zh-CN"/>
              </w:rPr>
            </w:pPr>
          </w:p>
          <w:p w14:paraId="01242F57">
            <w:pPr>
              <w:adjustRightInd w:val="0"/>
              <w:snapToGrid w:val="0"/>
              <w:spacing w:line="360" w:lineRule="auto"/>
              <w:jc w:val="left"/>
              <w:rPr>
                <w:rFonts w:hint="eastAsia" w:ascii="宋体" w:hAnsi="宋体" w:eastAsia="宋体" w:cs="宋体"/>
                <w:highlight w:val="none"/>
                <w:lang w:val="en-US" w:eastAsia="zh-CN"/>
              </w:rPr>
            </w:pPr>
          </w:p>
        </w:tc>
      </w:tr>
      <w:tr w14:paraId="668D2779">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1049" w:type="dxa"/>
            <w:noWrap w:val="0"/>
            <w:vAlign w:val="center"/>
          </w:tcPr>
          <w:p w14:paraId="6B6499C4">
            <w:pPr>
              <w:keepNext w:val="0"/>
              <w:keepLines w:val="0"/>
              <w:pageBreakBefore w:val="0"/>
              <w:kinsoku/>
              <w:wordWrap/>
              <w:overflowPunct/>
              <w:topLinePunct w:val="0"/>
              <w:autoSpaceDE/>
              <w:autoSpaceDN/>
              <w:bidi w:val="0"/>
              <w:spacing w:line="440" w:lineRule="exact"/>
              <w:jc w:val="center"/>
              <w:textAlignment w:val="baseline"/>
              <w:rPr>
                <w:rFonts w:hint="default" w:ascii="宋体" w:hAnsi="宋体" w:eastAsia="宋体" w:cs="宋体"/>
                <w:spacing w:val="10"/>
                <w:sz w:val="24"/>
                <w:szCs w:val="24"/>
                <w:highlight w:val="none"/>
                <w:lang w:val="en-US" w:eastAsia="zh-CN"/>
              </w:rPr>
            </w:pPr>
            <w:r>
              <w:rPr>
                <w:rFonts w:hint="eastAsia" w:ascii="宋体" w:hAnsi="宋体" w:cs="宋体"/>
                <w:spacing w:val="10"/>
                <w:sz w:val="24"/>
                <w:szCs w:val="24"/>
                <w:highlight w:val="none"/>
                <w:lang w:val="en-US" w:eastAsia="zh-CN"/>
              </w:rPr>
              <w:t>18</w:t>
            </w:r>
          </w:p>
        </w:tc>
        <w:tc>
          <w:tcPr>
            <w:tcW w:w="1450" w:type="dxa"/>
            <w:noWrap w:val="0"/>
            <w:vAlign w:val="center"/>
          </w:tcPr>
          <w:p w14:paraId="7A0DB82C">
            <w:pPr>
              <w:keepNext w:val="0"/>
              <w:keepLines w:val="0"/>
              <w:pageBreakBefore w:val="0"/>
              <w:kinsoku/>
              <w:wordWrap/>
              <w:overflowPunct/>
              <w:topLinePunct w:val="0"/>
              <w:autoSpaceDE/>
              <w:autoSpaceDN/>
              <w:bidi w:val="0"/>
              <w:spacing w:line="440" w:lineRule="exact"/>
              <w:jc w:val="center"/>
              <w:textAlignment w:val="baseline"/>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报价方式</w:t>
            </w:r>
          </w:p>
        </w:tc>
        <w:tc>
          <w:tcPr>
            <w:tcW w:w="6551" w:type="dxa"/>
            <w:noWrap w:val="0"/>
            <w:vAlign w:val="center"/>
          </w:tcPr>
          <w:p w14:paraId="0CE27DDB">
            <w:pPr>
              <w:keepNext w:val="0"/>
              <w:keepLines w:val="0"/>
              <w:pageBreakBefore w:val="0"/>
              <w:kinsoku/>
              <w:wordWrap/>
              <w:overflowPunct/>
              <w:topLinePunct w:val="0"/>
              <w:autoSpaceDE/>
              <w:autoSpaceDN/>
              <w:bidi w:val="0"/>
              <w:adjustRightInd w:val="0"/>
              <w:snapToGrid w:val="0"/>
              <w:spacing w:line="44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两轮报价</w:t>
            </w:r>
          </w:p>
          <w:p w14:paraId="7FAB2B5C">
            <w:pPr>
              <w:keepNext w:val="0"/>
              <w:keepLines w:val="0"/>
              <w:pageBreakBefore w:val="0"/>
              <w:kinsoku/>
              <w:wordWrap/>
              <w:overflowPunct/>
              <w:topLinePunct w:val="0"/>
              <w:autoSpaceDE/>
              <w:autoSpaceDN/>
              <w:bidi w:val="0"/>
              <w:adjustRightInd w:val="0"/>
              <w:snapToGrid w:val="0"/>
              <w:spacing w:line="44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第一</w:t>
            </w:r>
            <w:r>
              <w:rPr>
                <w:rFonts w:hint="eastAsia" w:ascii="宋体" w:hAnsi="宋体" w:eastAsia="宋体" w:cs="宋体"/>
                <w:sz w:val="24"/>
                <w:szCs w:val="24"/>
                <w:highlight w:val="none"/>
                <w:lang w:eastAsia="zh-CN"/>
              </w:rPr>
              <w:t>轮：</w:t>
            </w:r>
            <w:r>
              <w:rPr>
                <w:rFonts w:hint="eastAsia" w:ascii="宋体" w:hAnsi="宋体" w:eastAsia="宋体" w:cs="宋体"/>
                <w:sz w:val="24"/>
                <w:szCs w:val="24"/>
                <w:highlight w:val="none"/>
              </w:rPr>
              <w:t>写在文件里面</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第二</w:t>
            </w:r>
            <w:r>
              <w:rPr>
                <w:rFonts w:hint="eastAsia" w:ascii="宋体" w:hAnsi="宋体" w:eastAsia="宋体" w:cs="宋体"/>
                <w:sz w:val="24"/>
                <w:szCs w:val="24"/>
                <w:highlight w:val="none"/>
                <w:lang w:eastAsia="zh-CN"/>
              </w:rPr>
              <w:t>轮：</w:t>
            </w:r>
            <w:r>
              <w:rPr>
                <w:rFonts w:hint="eastAsia" w:ascii="宋体" w:hAnsi="宋体" w:eastAsia="宋体" w:cs="宋体"/>
                <w:sz w:val="24"/>
                <w:szCs w:val="24"/>
                <w:highlight w:val="none"/>
              </w:rPr>
              <w:t>网上报价</w:t>
            </w:r>
          </w:p>
        </w:tc>
      </w:tr>
      <w:tr w14:paraId="4D799F4E">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1049" w:type="dxa"/>
            <w:noWrap w:val="0"/>
            <w:vAlign w:val="center"/>
          </w:tcPr>
          <w:p w14:paraId="24C74F68">
            <w:pPr>
              <w:keepNext w:val="0"/>
              <w:keepLines w:val="0"/>
              <w:pageBreakBefore w:val="0"/>
              <w:kinsoku/>
              <w:wordWrap/>
              <w:overflowPunct/>
              <w:topLinePunct w:val="0"/>
              <w:autoSpaceDE/>
              <w:autoSpaceDN/>
              <w:bidi w:val="0"/>
              <w:spacing w:line="440" w:lineRule="exact"/>
              <w:jc w:val="center"/>
              <w:textAlignment w:val="baseline"/>
              <w:rPr>
                <w:rFonts w:hint="default" w:ascii="宋体" w:hAnsi="宋体" w:cs="宋体"/>
                <w:spacing w:val="10"/>
                <w:sz w:val="24"/>
                <w:szCs w:val="24"/>
                <w:highlight w:val="none"/>
                <w:lang w:val="en-US" w:eastAsia="zh-CN"/>
              </w:rPr>
            </w:pPr>
            <w:bookmarkStart w:id="44" w:name="_Toc22445"/>
            <w:r>
              <w:rPr>
                <w:rFonts w:hint="eastAsia" w:ascii="宋体" w:hAnsi="宋体" w:cs="宋体"/>
                <w:spacing w:val="10"/>
                <w:sz w:val="24"/>
                <w:szCs w:val="24"/>
                <w:highlight w:val="none"/>
                <w:lang w:val="en-US" w:eastAsia="zh-CN"/>
              </w:rPr>
              <w:t>19</w:t>
            </w:r>
          </w:p>
        </w:tc>
        <w:tc>
          <w:tcPr>
            <w:tcW w:w="1450" w:type="dxa"/>
            <w:noWrap w:val="0"/>
            <w:vAlign w:val="center"/>
          </w:tcPr>
          <w:p w14:paraId="0F5D41F2">
            <w:pPr>
              <w:keepNext w:val="0"/>
              <w:keepLines w:val="0"/>
              <w:pageBreakBefore w:val="0"/>
              <w:kinsoku/>
              <w:wordWrap/>
              <w:overflowPunct/>
              <w:topLinePunct w:val="0"/>
              <w:autoSpaceDE/>
              <w:autoSpaceDN/>
              <w:bidi w:val="0"/>
              <w:spacing w:line="440" w:lineRule="exact"/>
              <w:jc w:val="center"/>
              <w:textAlignment w:val="baseline"/>
              <w:rPr>
                <w:rFonts w:hint="eastAsia" w:ascii="宋体" w:hAnsi="宋体" w:eastAsia="宋体" w:cs="宋体"/>
                <w:b/>
                <w:sz w:val="24"/>
                <w:szCs w:val="24"/>
                <w:highlight w:val="none"/>
                <w:lang w:val="en-US" w:eastAsia="zh-CN"/>
              </w:rPr>
            </w:pPr>
            <w:r>
              <w:rPr>
                <w:rFonts w:hint="eastAsia" w:ascii="宋体" w:hAnsi="宋体" w:eastAsia="宋体" w:cs="宋体"/>
                <w:b/>
                <w:bCs/>
                <w:sz w:val="24"/>
                <w:szCs w:val="24"/>
                <w:highlight w:val="none"/>
              </w:rPr>
              <w:t>招标代理服务费</w:t>
            </w:r>
          </w:p>
        </w:tc>
        <w:tc>
          <w:tcPr>
            <w:tcW w:w="6551" w:type="dxa"/>
            <w:noWrap w:val="0"/>
            <w:vAlign w:val="center"/>
          </w:tcPr>
          <w:p w14:paraId="6106BCEA">
            <w:pPr>
              <w:keepNext w:val="0"/>
              <w:keepLines w:val="0"/>
              <w:pageBreakBefore w:val="0"/>
              <w:kinsoku/>
              <w:wordWrap/>
              <w:overflowPunct/>
              <w:topLinePunct w:val="0"/>
              <w:autoSpaceDE/>
              <w:autoSpaceDN/>
              <w:bidi w:val="0"/>
              <w:adjustRightInd w:val="0"/>
              <w:snapToGrid w:val="0"/>
              <w:spacing w:line="440" w:lineRule="exact"/>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rPr>
              <w:t>招标代理服务费：</w:t>
            </w:r>
          </w:p>
          <w:p w14:paraId="4149C65E">
            <w:pPr>
              <w:keepNext w:val="0"/>
              <w:keepLines w:val="0"/>
              <w:pageBreakBefore w:val="0"/>
              <w:kinsoku/>
              <w:wordWrap/>
              <w:overflowPunct/>
              <w:topLinePunct w:val="0"/>
              <w:autoSpaceDE/>
              <w:autoSpaceDN/>
              <w:bidi w:val="0"/>
              <w:adjustRightInd w:val="0"/>
              <w:snapToGrid w:val="0"/>
              <w:spacing w:line="44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由中标人向甘肃创慧惠科建设工程管理有限公司支付招标代理服务费。</w:t>
            </w:r>
          </w:p>
          <w:p w14:paraId="45501B38">
            <w:pPr>
              <w:keepNext w:val="0"/>
              <w:keepLines w:val="0"/>
              <w:pageBreakBefore w:val="0"/>
              <w:kinsoku/>
              <w:wordWrap/>
              <w:overflowPunct/>
              <w:topLinePunct w:val="0"/>
              <w:autoSpaceDE/>
              <w:autoSpaceDN/>
              <w:bidi w:val="0"/>
              <w:adjustRightInd w:val="0"/>
              <w:snapToGrid w:val="0"/>
              <w:spacing w:line="440" w:lineRule="exact"/>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rPr>
              <w:t>收取标准：</w:t>
            </w:r>
            <w:r>
              <w:rPr>
                <w:rFonts w:hint="eastAsia" w:ascii="宋体" w:hAnsi="宋体" w:eastAsia="宋体" w:cs="宋体"/>
                <w:sz w:val="24"/>
                <w:szCs w:val="24"/>
                <w:highlight w:val="none"/>
                <w:lang w:val="en-US" w:eastAsia="zh-CN"/>
              </w:rPr>
              <w:t>参照国家计委颁发的《招标代理服务收费管理暂行办法》（计价格〔2002〕1980号）、《国家发展改革委办公厅关于招标代理服务费收费有关问题的通知》（发改办价格〔2003〕857号）规定的标准</w:t>
            </w:r>
            <w:r>
              <w:rPr>
                <w:rFonts w:hint="eastAsia" w:ascii="宋体" w:hAnsi="宋体" w:eastAsia="宋体" w:cs="宋体"/>
                <w:sz w:val="24"/>
                <w:szCs w:val="24"/>
                <w:highlight w:val="none"/>
              </w:rPr>
              <w:t>和采购人与招标代理机构签署的委托招标代理合同相关条款约定收取。</w:t>
            </w:r>
          </w:p>
        </w:tc>
      </w:tr>
    </w:tbl>
    <w:p w14:paraId="787B0CF4">
      <w:pPr>
        <w:rPr>
          <w:rFonts w:hint="eastAsia" w:ascii="宋体" w:hAnsi="宋体" w:eastAsia="宋体" w:cs="宋体"/>
          <w:highlight w:val="none"/>
        </w:rPr>
      </w:pPr>
      <w:r>
        <w:rPr>
          <w:rFonts w:hint="eastAsia" w:ascii="宋体" w:hAnsi="宋体" w:eastAsia="宋体" w:cs="宋体"/>
          <w:highlight w:val="none"/>
        </w:rPr>
        <w:br w:type="page"/>
      </w:r>
    </w:p>
    <w:p w14:paraId="753EEFF2">
      <w:pPr>
        <w:pStyle w:val="3"/>
        <w:rPr>
          <w:rFonts w:hint="eastAsia" w:ascii="宋体" w:hAnsi="宋体" w:eastAsia="宋体" w:cs="宋体"/>
          <w:highlight w:val="none"/>
        </w:rPr>
      </w:pPr>
      <w:r>
        <w:rPr>
          <w:rFonts w:hint="eastAsia" w:ascii="宋体" w:hAnsi="宋体" w:eastAsia="宋体" w:cs="宋体"/>
          <w:highlight w:val="none"/>
        </w:rPr>
        <w:t>二、供应商须知</w:t>
      </w:r>
      <w:bookmarkEnd w:id="36"/>
      <w:bookmarkEnd w:id="37"/>
      <w:bookmarkEnd w:id="38"/>
      <w:bookmarkEnd w:id="39"/>
      <w:bookmarkEnd w:id="40"/>
      <w:bookmarkEnd w:id="41"/>
      <w:bookmarkEnd w:id="42"/>
      <w:bookmarkEnd w:id="44"/>
    </w:p>
    <w:p w14:paraId="40B7E655">
      <w:pPr>
        <w:pStyle w:val="4"/>
        <w:pageBreakBefore w:val="0"/>
        <w:kinsoku/>
        <w:wordWrap/>
        <w:overflowPunct/>
        <w:topLinePunct w:val="0"/>
        <w:bidi w:val="0"/>
        <w:spacing w:before="0" w:after="0" w:line="520" w:lineRule="exact"/>
        <w:rPr>
          <w:rFonts w:hint="eastAsia" w:ascii="宋体" w:hAnsi="宋体" w:eastAsia="宋体" w:cs="宋体"/>
          <w:szCs w:val="28"/>
          <w:highlight w:val="none"/>
        </w:rPr>
      </w:pPr>
      <w:bookmarkStart w:id="45" w:name="_Toc11188"/>
      <w:bookmarkStart w:id="46" w:name="_Toc403567368"/>
      <w:bookmarkStart w:id="47" w:name="_Toc390084370"/>
      <w:bookmarkStart w:id="48" w:name="_Toc389731518"/>
      <w:bookmarkStart w:id="49" w:name="_Toc390084846"/>
      <w:bookmarkStart w:id="50" w:name="_Toc390078404"/>
      <w:bookmarkStart w:id="51" w:name="_Toc390084910"/>
      <w:r>
        <w:rPr>
          <w:rFonts w:hint="eastAsia" w:ascii="宋体" w:hAnsi="宋体" w:eastAsia="宋体" w:cs="宋体"/>
          <w:szCs w:val="28"/>
          <w:highlight w:val="none"/>
        </w:rPr>
        <w:t>（一）定义</w:t>
      </w:r>
      <w:bookmarkEnd w:id="45"/>
      <w:bookmarkEnd w:id="46"/>
      <w:bookmarkEnd w:id="47"/>
      <w:bookmarkEnd w:id="48"/>
      <w:bookmarkEnd w:id="49"/>
      <w:bookmarkEnd w:id="50"/>
      <w:bookmarkEnd w:id="51"/>
    </w:p>
    <w:p w14:paraId="74AF9CC8">
      <w:pPr>
        <w:pageBreakBefore w:val="0"/>
        <w:numPr>
          <w:ilvl w:val="0"/>
          <w:numId w:val="3"/>
        </w:numPr>
        <w:kinsoku/>
        <w:wordWrap/>
        <w:overflowPunct/>
        <w:topLinePunct w:val="0"/>
        <w:bidi w:val="0"/>
        <w:adjustRightInd w:val="0"/>
        <w:snapToGrid w:val="0"/>
        <w:spacing w:line="520" w:lineRule="exact"/>
        <w:rPr>
          <w:rFonts w:hint="eastAsia" w:ascii="宋体" w:hAnsi="宋体" w:eastAsia="宋体" w:cs="宋体"/>
          <w:bCs/>
          <w:sz w:val="24"/>
          <w:highlight w:val="none"/>
        </w:rPr>
      </w:pPr>
      <w:r>
        <w:rPr>
          <w:rFonts w:hint="eastAsia" w:ascii="宋体" w:hAnsi="宋体" w:eastAsia="宋体" w:cs="宋体"/>
          <w:bCs/>
          <w:sz w:val="24"/>
          <w:highlight w:val="none"/>
        </w:rPr>
        <w:t>“政府采购当事人”系指在政府采购活动中享有权利和承担义务的各类主体，包括采购人、供应商和采购代理机构。</w:t>
      </w:r>
    </w:p>
    <w:p w14:paraId="6FA261E9">
      <w:pPr>
        <w:pageBreakBefore w:val="0"/>
        <w:numPr>
          <w:ilvl w:val="0"/>
          <w:numId w:val="3"/>
        </w:numPr>
        <w:kinsoku/>
        <w:wordWrap/>
        <w:overflowPunct/>
        <w:topLinePunct w:val="0"/>
        <w:bidi w:val="0"/>
        <w:adjustRightInd w:val="0"/>
        <w:snapToGrid w:val="0"/>
        <w:spacing w:line="520" w:lineRule="exact"/>
        <w:rPr>
          <w:rFonts w:hint="eastAsia" w:ascii="宋体" w:hAnsi="宋体" w:eastAsia="宋体" w:cs="宋体"/>
          <w:bCs/>
          <w:color w:val="FF0000"/>
          <w:sz w:val="24"/>
          <w:highlight w:val="none"/>
        </w:rPr>
      </w:pPr>
      <w:r>
        <w:rPr>
          <w:rFonts w:hint="eastAsia" w:ascii="宋体" w:hAnsi="宋体" w:eastAsia="宋体" w:cs="宋体"/>
          <w:bCs/>
          <w:sz w:val="24"/>
          <w:highlight w:val="none"/>
        </w:rPr>
        <w:t>“采购人”见供应商须知前附表。</w:t>
      </w:r>
    </w:p>
    <w:p w14:paraId="035072AD">
      <w:pPr>
        <w:pageBreakBefore w:val="0"/>
        <w:numPr>
          <w:ilvl w:val="0"/>
          <w:numId w:val="3"/>
        </w:numPr>
        <w:kinsoku/>
        <w:wordWrap/>
        <w:overflowPunct/>
        <w:topLinePunct w:val="0"/>
        <w:bidi w:val="0"/>
        <w:adjustRightInd w:val="0"/>
        <w:snapToGrid w:val="0"/>
        <w:spacing w:line="520" w:lineRule="exact"/>
        <w:rPr>
          <w:rFonts w:hint="eastAsia" w:ascii="宋体" w:hAnsi="宋体" w:eastAsia="宋体" w:cs="宋体"/>
          <w:bCs/>
          <w:color w:val="FF0000"/>
          <w:sz w:val="24"/>
          <w:highlight w:val="none"/>
        </w:rPr>
      </w:pPr>
      <w:r>
        <w:rPr>
          <w:rFonts w:hint="eastAsia" w:ascii="宋体" w:hAnsi="宋体" w:eastAsia="宋体" w:cs="宋体"/>
          <w:bCs/>
          <w:sz w:val="24"/>
          <w:highlight w:val="none"/>
        </w:rPr>
        <w:t>“采购代理机构”见供应商须知前附表。</w:t>
      </w:r>
    </w:p>
    <w:p w14:paraId="5FB6CE49">
      <w:pPr>
        <w:pageBreakBefore w:val="0"/>
        <w:numPr>
          <w:ilvl w:val="0"/>
          <w:numId w:val="3"/>
        </w:numPr>
        <w:kinsoku/>
        <w:wordWrap/>
        <w:overflowPunct/>
        <w:topLinePunct w:val="0"/>
        <w:bidi w:val="0"/>
        <w:adjustRightInd w:val="0"/>
        <w:snapToGrid w:val="0"/>
        <w:spacing w:line="520" w:lineRule="exact"/>
        <w:rPr>
          <w:rFonts w:hint="eastAsia" w:ascii="宋体" w:hAnsi="宋体" w:eastAsia="宋体" w:cs="宋体"/>
          <w:bCs/>
          <w:sz w:val="24"/>
          <w:highlight w:val="none"/>
        </w:rPr>
      </w:pPr>
      <w:r>
        <w:rPr>
          <w:rFonts w:hint="eastAsia" w:ascii="宋体" w:hAnsi="宋体" w:eastAsia="宋体" w:cs="宋体"/>
          <w:bCs/>
          <w:sz w:val="24"/>
          <w:highlight w:val="none"/>
        </w:rPr>
        <w:t>“供应商”</w:t>
      </w:r>
      <w:r>
        <w:rPr>
          <w:rFonts w:hint="eastAsia" w:ascii="宋体" w:hAnsi="宋体" w:cs="宋体"/>
          <w:bCs/>
          <w:sz w:val="24"/>
          <w:highlight w:val="none"/>
          <w:lang w:eastAsia="zh-CN"/>
        </w:rPr>
        <w:t>系</w:t>
      </w:r>
      <w:r>
        <w:rPr>
          <w:rFonts w:hint="eastAsia" w:ascii="宋体" w:hAnsi="宋体" w:eastAsia="宋体" w:cs="宋体"/>
          <w:bCs/>
          <w:sz w:val="24"/>
          <w:highlight w:val="none"/>
        </w:rPr>
        <w:t>指响应采购、参加投标竞争的法人、其他组织或者自然人。</w:t>
      </w:r>
    </w:p>
    <w:p w14:paraId="76589159">
      <w:pPr>
        <w:pageBreakBefore w:val="0"/>
        <w:numPr>
          <w:ilvl w:val="0"/>
          <w:numId w:val="3"/>
        </w:numPr>
        <w:kinsoku/>
        <w:wordWrap/>
        <w:overflowPunct/>
        <w:topLinePunct w:val="0"/>
        <w:bidi w:val="0"/>
        <w:adjustRightInd w:val="0"/>
        <w:snapToGrid w:val="0"/>
        <w:spacing w:line="520" w:lineRule="exact"/>
        <w:rPr>
          <w:rFonts w:hint="eastAsia" w:ascii="宋体" w:hAnsi="宋体" w:eastAsia="宋体" w:cs="宋体"/>
          <w:bCs/>
          <w:sz w:val="24"/>
          <w:highlight w:val="none"/>
        </w:rPr>
      </w:pPr>
      <w:r>
        <w:rPr>
          <w:rFonts w:hint="eastAsia" w:ascii="宋体" w:hAnsi="宋体" w:eastAsia="宋体" w:cs="宋体"/>
          <w:bCs/>
          <w:sz w:val="24"/>
          <w:highlight w:val="none"/>
        </w:rPr>
        <w:t>“磋商文件”系指由采购人和采购代理机构发出的文本、文件，包括全部章节和附件及答疑会议纪要。</w:t>
      </w:r>
    </w:p>
    <w:p w14:paraId="39784985">
      <w:pPr>
        <w:pageBreakBefore w:val="0"/>
        <w:numPr>
          <w:ilvl w:val="0"/>
          <w:numId w:val="3"/>
        </w:numPr>
        <w:kinsoku/>
        <w:wordWrap/>
        <w:overflowPunct/>
        <w:topLinePunct w:val="0"/>
        <w:bidi w:val="0"/>
        <w:adjustRightInd w:val="0"/>
        <w:snapToGrid w:val="0"/>
        <w:spacing w:line="520" w:lineRule="exact"/>
        <w:rPr>
          <w:rFonts w:hint="eastAsia" w:ascii="宋体" w:hAnsi="宋体" w:eastAsia="宋体" w:cs="宋体"/>
          <w:bCs/>
          <w:sz w:val="24"/>
          <w:highlight w:val="none"/>
        </w:rPr>
      </w:pPr>
      <w:r>
        <w:rPr>
          <w:rFonts w:hint="eastAsia" w:ascii="宋体" w:hAnsi="宋体" w:eastAsia="宋体" w:cs="宋体"/>
          <w:bCs/>
          <w:sz w:val="24"/>
          <w:highlight w:val="none"/>
        </w:rPr>
        <w:t>“磋商响应性文件”系指供应商应采购文件要求编制的响应性文件。</w:t>
      </w:r>
    </w:p>
    <w:p w14:paraId="6AA45DF9">
      <w:pPr>
        <w:pageBreakBefore w:val="0"/>
        <w:numPr>
          <w:ilvl w:val="0"/>
          <w:numId w:val="3"/>
        </w:numPr>
        <w:kinsoku/>
        <w:wordWrap/>
        <w:overflowPunct/>
        <w:topLinePunct w:val="0"/>
        <w:bidi w:val="0"/>
        <w:adjustRightInd w:val="0"/>
        <w:snapToGrid w:val="0"/>
        <w:spacing w:line="520" w:lineRule="exact"/>
        <w:rPr>
          <w:rFonts w:hint="eastAsia" w:ascii="宋体" w:hAnsi="宋体" w:eastAsia="宋体" w:cs="宋体"/>
          <w:bCs/>
          <w:sz w:val="24"/>
          <w:highlight w:val="none"/>
        </w:rPr>
      </w:pPr>
      <w:r>
        <w:rPr>
          <w:rFonts w:hint="eastAsia" w:ascii="宋体" w:hAnsi="宋体" w:eastAsia="宋体" w:cs="宋体"/>
          <w:bCs/>
          <w:sz w:val="24"/>
          <w:highlight w:val="none"/>
        </w:rPr>
        <w:t>“采购文件”系指包括采购活动的记录、采购预算、采购文件、磋商响应性文件、评标标准、评估报告、定标文件、合同文本、验收证明、质疑答复、投诉处理决定及其他有关文件、资料。</w:t>
      </w:r>
    </w:p>
    <w:p w14:paraId="29028206">
      <w:pPr>
        <w:pageBreakBefore w:val="0"/>
        <w:numPr>
          <w:ilvl w:val="0"/>
          <w:numId w:val="3"/>
        </w:numPr>
        <w:kinsoku/>
        <w:wordWrap/>
        <w:overflowPunct/>
        <w:topLinePunct w:val="0"/>
        <w:bidi w:val="0"/>
        <w:adjustRightInd w:val="0"/>
        <w:snapToGrid w:val="0"/>
        <w:spacing w:line="520" w:lineRule="exact"/>
        <w:rPr>
          <w:rFonts w:hint="eastAsia" w:ascii="宋体" w:hAnsi="宋体" w:eastAsia="宋体" w:cs="宋体"/>
          <w:bCs/>
          <w:sz w:val="24"/>
          <w:highlight w:val="none"/>
        </w:rPr>
      </w:pPr>
      <w:r>
        <w:rPr>
          <w:rFonts w:hint="eastAsia" w:ascii="宋体" w:hAnsi="宋体" w:eastAsia="宋体" w:cs="宋体"/>
          <w:bCs/>
          <w:sz w:val="24"/>
          <w:highlight w:val="none"/>
        </w:rPr>
        <w:t>“书面形式”系指任何手写、打印或印刷的各种函件，不包括电传、电报、传真、电子邮件。</w:t>
      </w:r>
      <w:bookmarkStart w:id="52" w:name="_Toc91477243"/>
      <w:bookmarkStart w:id="53" w:name="_Toc274816705"/>
      <w:bookmarkStart w:id="54" w:name="_Toc89586883"/>
      <w:bookmarkStart w:id="55" w:name="_Toc89058522"/>
      <w:bookmarkStart w:id="56" w:name="_Toc91029993"/>
      <w:bookmarkStart w:id="57" w:name="_Toc229198016"/>
      <w:bookmarkStart w:id="58" w:name="_Toc139343527"/>
      <w:bookmarkStart w:id="59" w:name="_Toc469850042"/>
    </w:p>
    <w:p w14:paraId="7FBD529B">
      <w:pPr>
        <w:pageBreakBefore w:val="0"/>
        <w:numPr>
          <w:ilvl w:val="0"/>
          <w:numId w:val="3"/>
        </w:numPr>
        <w:kinsoku/>
        <w:wordWrap/>
        <w:overflowPunct/>
        <w:topLinePunct w:val="0"/>
        <w:bidi w:val="0"/>
        <w:adjustRightInd w:val="0"/>
        <w:snapToGrid w:val="0"/>
        <w:spacing w:line="520" w:lineRule="exact"/>
        <w:rPr>
          <w:rFonts w:hint="eastAsia" w:ascii="宋体" w:hAnsi="宋体" w:eastAsia="宋体" w:cs="宋体"/>
          <w:bCs/>
          <w:sz w:val="24"/>
          <w:highlight w:val="none"/>
        </w:rPr>
      </w:pPr>
      <w:r>
        <w:rPr>
          <w:rFonts w:hint="eastAsia" w:ascii="宋体" w:hAnsi="宋体" w:eastAsia="宋体" w:cs="宋体"/>
          <w:bCs/>
          <w:sz w:val="24"/>
          <w:highlight w:val="none"/>
        </w:rPr>
        <w:t>“货物”系指供应商成交后根据《磋商文件》和合同的规定须向采购人提供的各种形态和种类的货物，包括原材料、燃料、设备等。</w:t>
      </w:r>
    </w:p>
    <w:p w14:paraId="26A8C4AC">
      <w:pPr>
        <w:pageBreakBefore w:val="0"/>
        <w:numPr>
          <w:ilvl w:val="0"/>
          <w:numId w:val="3"/>
        </w:numPr>
        <w:kinsoku/>
        <w:wordWrap/>
        <w:overflowPunct/>
        <w:topLinePunct w:val="0"/>
        <w:bidi w:val="0"/>
        <w:adjustRightInd w:val="0"/>
        <w:snapToGrid w:val="0"/>
        <w:spacing w:line="520" w:lineRule="exact"/>
        <w:rPr>
          <w:rFonts w:hint="eastAsia" w:ascii="宋体" w:hAnsi="宋体" w:eastAsia="宋体" w:cs="宋体"/>
          <w:bCs/>
          <w:sz w:val="24"/>
          <w:highlight w:val="none"/>
        </w:rPr>
      </w:pPr>
      <w:r>
        <w:rPr>
          <w:rFonts w:hint="eastAsia" w:ascii="宋体" w:hAnsi="宋体" w:eastAsia="宋体" w:cs="宋体"/>
          <w:bCs/>
          <w:sz w:val="24"/>
          <w:highlight w:val="none"/>
        </w:rPr>
        <w:t>“服务”系指供应商成交后根据《磋商文件》和合同的规定承担与供货、安装有关的服务，包括运输、仓储、保险以及其它的伴随服务，如售后、维修、更换和应承担的其它义务，详见《政府采购品目分类目录》</w:t>
      </w:r>
      <w:r>
        <w:rPr>
          <w:rFonts w:hint="eastAsia" w:ascii="宋体" w:hAnsi="宋体" w:cs="宋体"/>
          <w:bCs/>
          <w:sz w:val="24"/>
          <w:highlight w:val="none"/>
          <w:lang w:eastAsia="zh-CN"/>
        </w:rPr>
        <w:t>（</w:t>
      </w:r>
      <w:r>
        <w:rPr>
          <w:rFonts w:hint="eastAsia" w:ascii="宋体" w:hAnsi="宋体" w:eastAsia="宋体" w:cs="宋体"/>
          <w:bCs/>
          <w:sz w:val="24"/>
          <w:highlight w:val="none"/>
        </w:rPr>
        <w:t>财库</w:t>
      </w:r>
      <w:r>
        <w:rPr>
          <w:rFonts w:hint="eastAsia" w:ascii="宋体" w:hAnsi="宋体" w:cs="宋体"/>
          <w:bCs/>
          <w:sz w:val="24"/>
          <w:highlight w:val="none"/>
          <w:lang w:eastAsia="zh-CN"/>
        </w:rPr>
        <w:t>〔2013〕189号）</w:t>
      </w:r>
      <w:r>
        <w:rPr>
          <w:rFonts w:hint="eastAsia" w:ascii="宋体" w:hAnsi="宋体" w:eastAsia="宋体" w:cs="宋体"/>
          <w:bCs/>
          <w:sz w:val="24"/>
          <w:highlight w:val="none"/>
        </w:rPr>
        <w:t>。</w:t>
      </w:r>
    </w:p>
    <w:p w14:paraId="3861E056">
      <w:pPr>
        <w:pageBreakBefore w:val="0"/>
        <w:numPr>
          <w:ilvl w:val="0"/>
          <w:numId w:val="3"/>
        </w:numPr>
        <w:kinsoku/>
        <w:wordWrap/>
        <w:overflowPunct/>
        <w:topLinePunct w:val="0"/>
        <w:bidi w:val="0"/>
        <w:adjustRightInd w:val="0"/>
        <w:snapToGrid w:val="0"/>
        <w:spacing w:line="520" w:lineRule="exact"/>
        <w:rPr>
          <w:rFonts w:hint="eastAsia" w:ascii="宋体" w:hAnsi="宋体" w:eastAsia="宋体" w:cs="宋体"/>
          <w:bCs/>
          <w:sz w:val="24"/>
          <w:highlight w:val="none"/>
        </w:rPr>
      </w:pPr>
      <w:r>
        <w:rPr>
          <w:rFonts w:hint="eastAsia" w:ascii="宋体" w:hAnsi="宋体" w:eastAsia="宋体" w:cs="宋体"/>
          <w:bCs/>
          <w:sz w:val="24"/>
          <w:highlight w:val="none"/>
        </w:rPr>
        <w:t>“进口产品”是指通过中国海关报关验放进入中国境内且产自关境外的产品，详见《关于政府采购进口产品管理有关问题的通知》</w:t>
      </w:r>
      <w:r>
        <w:rPr>
          <w:rFonts w:hint="eastAsia" w:ascii="宋体" w:hAnsi="宋体" w:cs="宋体"/>
          <w:bCs/>
          <w:sz w:val="24"/>
          <w:highlight w:val="none"/>
          <w:lang w:eastAsia="zh-CN"/>
        </w:rPr>
        <w:t>（</w:t>
      </w:r>
      <w:r>
        <w:rPr>
          <w:rFonts w:hint="eastAsia" w:ascii="宋体" w:hAnsi="宋体" w:eastAsia="宋体" w:cs="宋体"/>
          <w:bCs/>
          <w:sz w:val="24"/>
          <w:highlight w:val="none"/>
        </w:rPr>
        <w:t>财库</w:t>
      </w:r>
      <w:r>
        <w:rPr>
          <w:rFonts w:hint="eastAsia" w:ascii="宋体" w:hAnsi="宋体" w:cs="宋体"/>
          <w:bCs/>
          <w:sz w:val="24"/>
          <w:highlight w:val="none"/>
          <w:lang w:eastAsia="zh-CN"/>
        </w:rPr>
        <w:t>〔2007〕119号）</w:t>
      </w:r>
      <w:r>
        <w:rPr>
          <w:rFonts w:hint="eastAsia" w:ascii="宋体" w:hAnsi="宋体" w:eastAsia="宋体" w:cs="宋体"/>
          <w:bCs/>
          <w:sz w:val="24"/>
          <w:highlight w:val="none"/>
        </w:rPr>
        <w:t>。</w:t>
      </w:r>
    </w:p>
    <w:p w14:paraId="656E709D">
      <w:pPr>
        <w:pageBreakBefore w:val="0"/>
        <w:numPr>
          <w:ilvl w:val="0"/>
          <w:numId w:val="3"/>
        </w:numPr>
        <w:kinsoku/>
        <w:wordWrap/>
        <w:overflowPunct/>
        <w:topLinePunct w:val="0"/>
        <w:bidi w:val="0"/>
        <w:adjustRightInd w:val="0"/>
        <w:snapToGrid w:val="0"/>
        <w:spacing w:line="520" w:lineRule="exact"/>
        <w:rPr>
          <w:rFonts w:hint="eastAsia" w:ascii="宋体" w:hAnsi="宋体" w:eastAsia="宋体" w:cs="宋体"/>
          <w:bCs/>
          <w:sz w:val="24"/>
          <w:highlight w:val="none"/>
        </w:rPr>
      </w:pPr>
      <w:r>
        <w:rPr>
          <w:rFonts w:hint="eastAsia" w:ascii="宋体" w:hAnsi="宋体" w:eastAsia="宋体" w:cs="宋体"/>
          <w:sz w:val="24"/>
          <w:highlight w:val="none"/>
        </w:rPr>
        <w:t>“安装”是指供应商成交后按采购文件和合同的规定在项目现场所进行的安装、调试、检验、验收及修补缺陷等内容。供方应对所有现场作业、所有全部安装的完备性、稳定性和安全性负责。</w:t>
      </w:r>
    </w:p>
    <w:p w14:paraId="0DD68374">
      <w:pPr>
        <w:pageBreakBefore w:val="0"/>
        <w:numPr>
          <w:ilvl w:val="0"/>
          <w:numId w:val="3"/>
        </w:numPr>
        <w:kinsoku/>
        <w:wordWrap/>
        <w:overflowPunct/>
        <w:topLinePunct w:val="0"/>
        <w:bidi w:val="0"/>
        <w:adjustRightInd w:val="0"/>
        <w:snapToGrid w:val="0"/>
        <w:spacing w:line="520" w:lineRule="exact"/>
        <w:rPr>
          <w:rFonts w:hint="eastAsia" w:ascii="宋体" w:hAnsi="宋体" w:eastAsia="宋体" w:cs="宋体"/>
          <w:bCs/>
          <w:sz w:val="24"/>
          <w:highlight w:val="none"/>
        </w:rPr>
      </w:pPr>
      <w:r>
        <w:rPr>
          <w:rFonts w:hint="eastAsia" w:ascii="宋体" w:hAnsi="宋体" w:eastAsia="宋体" w:cs="宋体"/>
          <w:bCs/>
          <w:sz w:val="24"/>
          <w:highlight w:val="none"/>
        </w:rPr>
        <w:t>“节能产品”是指列入财政部、发展改革委发布的《节能产品政府采购清单》（以下简称节能清单）内所列型号的产品。</w:t>
      </w:r>
    </w:p>
    <w:p w14:paraId="66629A9C">
      <w:pPr>
        <w:pageBreakBefore w:val="0"/>
        <w:numPr>
          <w:ilvl w:val="0"/>
          <w:numId w:val="3"/>
        </w:numPr>
        <w:kinsoku/>
        <w:wordWrap/>
        <w:overflowPunct/>
        <w:topLinePunct w:val="0"/>
        <w:bidi w:val="0"/>
        <w:adjustRightInd w:val="0"/>
        <w:snapToGrid w:val="0"/>
        <w:spacing w:line="520" w:lineRule="exact"/>
        <w:rPr>
          <w:rFonts w:hint="eastAsia" w:ascii="宋体" w:hAnsi="宋体" w:eastAsia="宋体" w:cs="宋体"/>
          <w:bCs/>
          <w:sz w:val="24"/>
          <w:highlight w:val="none"/>
        </w:rPr>
      </w:pPr>
      <w:r>
        <w:rPr>
          <w:rFonts w:hint="eastAsia" w:ascii="宋体" w:hAnsi="宋体" w:eastAsia="宋体" w:cs="宋体"/>
          <w:bCs/>
          <w:sz w:val="24"/>
          <w:highlight w:val="none"/>
        </w:rPr>
        <w:t>“环境标志产品”是指列入财政部、国家环境保护总局公布的《环境标志产品政府采购清单》（以下简称环保清单）内所列型号的产品。</w:t>
      </w:r>
    </w:p>
    <w:bookmarkEnd w:id="52"/>
    <w:bookmarkEnd w:id="53"/>
    <w:bookmarkEnd w:id="54"/>
    <w:bookmarkEnd w:id="55"/>
    <w:bookmarkEnd w:id="56"/>
    <w:bookmarkEnd w:id="57"/>
    <w:bookmarkEnd w:id="58"/>
    <w:bookmarkEnd w:id="59"/>
    <w:p w14:paraId="40789E5E">
      <w:pPr>
        <w:pStyle w:val="4"/>
        <w:pageBreakBefore w:val="0"/>
        <w:kinsoku/>
        <w:wordWrap/>
        <w:overflowPunct/>
        <w:topLinePunct w:val="0"/>
        <w:bidi w:val="0"/>
        <w:spacing w:before="0" w:after="0" w:line="520" w:lineRule="exact"/>
        <w:rPr>
          <w:rFonts w:hint="eastAsia" w:ascii="宋体" w:hAnsi="宋体" w:eastAsia="宋体" w:cs="宋体"/>
          <w:color w:val="000000"/>
          <w:szCs w:val="28"/>
          <w:highlight w:val="none"/>
        </w:rPr>
      </w:pPr>
      <w:bookmarkStart w:id="60" w:name="_Toc14795"/>
      <w:bookmarkStart w:id="61" w:name="_Toc91477244"/>
      <w:bookmarkStart w:id="62" w:name="_Toc274816706"/>
      <w:bookmarkStart w:id="63" w:name="_Toc229198017"/>
      <w:bookmarkStart w:id="64" w:name="_Toc89586884"/>
      <w:bookmarkStart w:id="65" w:name="_Toc390084372"/>
      <w:bookmarkStart w:id="66" w:name="_Toc89058523"/>
      <w:bookmarkStart w:id="67" w:name="_Toc403567370"/>
      <w:bookmarkStart w:id="68" w:name="_Toc390084848"/>
      <w:bookmarkStart w:id="69" w:name="_Toc139343528"/>
      <w:bookmarkStart w:id="70" w:name="_Toc91029994"/>
      <w:bookmarkStart w:id="71" w:name="_Toc469850043"/>
      <w:bookmarkStart w:id="72" w:name="_Toc389731520"/>
      <w:bookmarkStart w:id="73" w:name="_Toc390084912"/>
      <w:bookmarkStart w:id="74" w:name="_Toc390078406"/>
      <w:r>
        <w:rPr>
          <w:rFonts w:hint="eastAsia" w:ascii="宋体" w:hAnsi="宋体" w:eastAsia="宋体" w:cs="宋体"/>
          <w:color w:val="000000"/>
          <w:szCs w:val="28"/>
          <w:highlight w:val="none"/>
        </w:rPr>
        <w:t>（二）综合说明</w:t>
      </w:r>
      <w:bookmarkEnd w:id="60"/>
    </w:p>
    <w:p w14:paraId="7C0B6629">
      <w:pPr>
        <w:pageBreakBefore w:val="0"/>
        <w:kinsoku/>
        <w:wordWrap/>
        <w:overflowPunct/>
        <w:topLinePunct w:val="0"/>
        <w:bidi w:val="0"/>
        <w:spacing w:line="520" w:lineRule="exact"/>
        <w:ind w:firstLine="480" w:firstLineChars="200"/>
        <w:jc w:val="left"/>
        <w:textAlignment w:val="baseline"/>
        <w:rPr>
          <w:rFonts w:hint="eastAsia" w:ascii="宋体" w:hAnsi="宋体" w:eastAsia="宋体" w:cs="宋体"/>
          <w:sz w:val="24"/>
          <w:highlight w:val="none"/>
        </w:rPr>
      </w:pPr>
      <w:r>
        <w:rPr>
          <w:rFonts w:hint="eastAsia" w:ascii="宋体" w:hAnsi="宋体" w:eastAsia="宋体" w:cs="宋体"/>
          <w:color w:val="000000"/>
          <w:sz w:val="24"/>
          <w:highlight w:val="none"/>
        </w:rPr>
        <w:t>本项目按照《中华人民共和国政府采购法》及相关法规，已办理采购申请，并得到采购管理机构批准，现通过采购来择优选定设备服务的供货商。</w:t>
      </w:r>
      <w:bookmarkStart w:id="75" w:name="_Toc128372733"/>
      <w:bookmarkStart w:id="76" w:name="_Toc139965329"/>
      <w:bookmarkStart w:id="77" w:name="_Toc128372055"/>
      <w:r>
        <w:rPr>
          <w:rFonts w:hint="eastAsia" w:ascii="宋体" w:hAnsi="宋体" w:eastAsia="宋体" w:cs="宋体"/>
          <w:color w:val="000000"/>
          <w:sz w:val="24"/>
          <w:highlight w:val="none"/>
        </w:rPr>
        <w:t>本磋商文件包括本文所列内容及按本须知发出的全部和补充资料。供应商应认真阅读本磋商文件中所有的事项、格式、条款、技术规范等实质性的条件和要求。供应商被视为充分熟悉本采购项目的全部内容及与履行合同有关的全部内容，熟悉磋商文件的格式、条件和范围。供应商没有按照磋商文件的要求提交相关资料，或者供应商没有对磋商文件相关</w:t>
      </w:r>
      <w:r>
        <w:rPr>
          <w:rFonts w:hint="eastAsia" w:ascii="宋体" w:hAnsi="宋体" w:cs="宋体"/>
          <w:color w:val="000000"/>
          <w:sz w:val="24"/>
          <w:highlight w:val="none"/>
          <w:lang w:eastAsia="zh-CN"/>
        </w:rPr>
        <w:t>内容</w:t>
      </w:r>
      <w:r>
        <w:rPr>
          <w:rFonts w:hint="eastAsia" w:ascii="宋体" w:hAnsi="宋体" w:eastAsia="宋体" w:cs="宋体"/>
          <w:color w:val="000000"/>
          <w:sz w:val="24"/>
          <w:highlight w:val="none"/>
        </w:rPr>
        <w:t>做出实质性响应是供应商的风险，并可能导致其投标无效。</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Start w:id="78" w:name="_Toc390084914"/>
      <w:bookmarkStart w:id="79" w:name="_Toc389731522"/>
      <w:bookmarkStart w:id="80" w:name="_Toc390084850"/>
      <w:bookmarkStart w:id="81" w:name="_Toc390078408"/>
      <w:bookmarkStart w:id="82" w:name="_Toc390084374"/>
      <w:bookmarkStart w:id="83" w:name="_Toc274816710"/>
      <w:bookmarkStart w:id="84" w:name="_Toc469850047"/>
      <w:bookmarkStart w:id="85" w:name="_Toc89586888"/>
      <w:bookmarkStart w:id="86" w:name="_Toc139343532"/>
      <w:bookmarkStart w:id="87" w:name="_Toc89058527"/>
      <w:bookmarkStart w:id="88" w:name="_Toc91029998"/>
      <w:bookmarkStart w:id="89" w:name="_Toc229198021"/>
      <w:bookmarkStart w:id="90" w:name="_Toc91477248"/>
    </w:p>
    <w:p w14:paraId="313B0318">
      <w:pPr>
        <w:pStyle w:val="3"/>
        <w:keepNext w:val="0"/>
        <w:keepLines w:val="0"/>
        <w:pageBreakBefore w:val="0"/>
        <w:widowControl w:val="0"/>
        <w:kinsoku/>
        <w:wordWrap/>
        <w:overflowPunct/>
        <w:topLinePunct w:val="0"/>
        <w:autoSpaceDE/>
        <w:autoSpaceDN/>
        <w:bidi w:val="0"/>
        <w:spacing w:line="520" w:lineRule="exact"/>
        <w:rPr>
          <w:rFonts w:hint="eastAsia" w:ascii="宋体" w:hAnsi="宋体" w:eastAsia="宋体" w:cs="宋体"/>
          <w:highlight w:val="none"/>
        </w:rPr>
      </w:pPr>
      <w:bookmarkStart w:id="91" w:name="_Toc4499"/>
      <w:r>
        <w:rPr>
          <w:rFonts w:hint="eastAsia" w:ascii="宋体" w:hAnsi="宋体" w:eastAsia="宋体" w:cs="宋体"/>
          <w:highlight w:val="none"/>
        </w:rPr>
        <w:t>三、《磋商文件》</w:t>
      </w:r>
      <w:bookmarkEnd w:id="78"/>
      <w:bookmarkEnd w:id="79"/>
      <w:bookmarkEnd w:id="80"/>
      <w:bookmarkEnd w:id="81"/>
      <w:bookmarkEnd w:id="82"/>
      <w:bookmarkEnd w:id="91"/>
    </w:p>
    <w:p w14:paraId="43C658F3">
      <w:pPr>
        <w:pStyle w:val="4"/>
        <w:keepNext w:val="0"/>
        <w:keepLines w:val="0"/>
        <w:pageBreakBefore w:val="0"/>
        <w:widowControl w:val="0"/>
        <w:kinsoku/>
        <w:wordWrap/>
        <w:overflowPunct/>
        <w:topLinePunct w:val="0"/>
        <w:autoSpaceDE/>
        <w:autoSpaceDN/>
        <w:bidi w:val="0"/>
        <w:spacing w:before="0" w:after="0" w:line="520" w:lineRule="exact"/>
        <w:rPr>
          <w:rFonts w:hint="eastAsia" w:ascii="宋体" w:hAnsi="宋体" w:eastAsia="宋体" w:cs="宋体"/>
          <w:highlight w:val="none"/>
        </w:rPr>
      </w:pPr>
      <w:bookmarkStart w:id="92" w:name="_Toc27300"/>
      <w:bookmarkStart w:id="93" w:name="_Toc390084851"/>
      <w:bookmarkStart w:id="94" w:name="_Toc390084915"/>
      <w:bookmarkStart w:id="95" w:name="_Toc390078409"/>
      <w:bookmarkStart w:id="96" w:name="_Toc389731523"/>
      <w:bookmarkStart w:id="97" w:name="_Toc390084375"/>
      <w:r>
        <w:rPr>
          <w:rFonts w:hint="eastAsia" w:ascii="宋体" w:hAnsi="宋体" w:eastAsia="宋体" w:cs="宋体"/>
          <w:highlight w:val="none"/>
        </w:rPr>
        <w:t>（一）《磋商文件》的</w:t>
      </w:r>
      <w:bookmarkEnd w:id="83"/>
      <w:bookmarkEnd w:id="84"/>
      <w:bookmarkEnd w:id="85"/>
      <w:bookmarkEnd w:id="86"/>
      <w:bookmarkEnd w:id="87"/>
      <w:bookmarkEnd w:id="88"/>
      <w:bookmarkEnd w:id="89"/>
      <w:bookmarkEnd w:id="90"/>
      <w:r>
        <w:rPr>
          <w:rFonts w:hint="eastAsia" w:ascii="宋体" w:hAnsi="宋体" w:eastAsia="宋体" w:cs="宋体"/>
          <w:highlight w:val="none"/>
        </w:rPr>
        <w:t>组成</w:t>
      </w:r>
      <w:bookmarkEnd w:id="92"/>
      <w:bookmarkEnd w:id="93"/>
      <w:bookmarkEnd w:id="94"/>
      <w:bookmarkEnd w:id="95"/>
      <w:bookmarkEnd w:id="96"/>
      <w:bookmarkEnd w:id="97"/>
    </w:p>
    <w:p w14:paraId="409B1F5D">
      <w:pPr>
        <w:keepNext w:val="0"/>
        <w:keepLines w:val="0"/>
        <w:pageBreakBefore w:val="0"/>
        <w:widowControl w:val="0"/>
        <w:tabs>
          <w:tab w:val="left" w:pos="1276"/>
        </w:tabs>
        <w:kinsoku/>
        <w:wordWrap/>
        <w:overflowPunct/>
        <w:topLinePunct w:val="0"/>
        <w:autoSpaceDE/>
        <w:autoSpaceDN/>
        <w:bidi w:val="0"/>
        <w:adjustRightInd w:val="0"/>
        <w:snapToGrid w:val="0"/>
        <w:spacing w:line="520" w:lineRule="exact"/>
        <w:ind w:firstLine="600" w:firstLineChars="250"/>
        <w:rPr>
          <w:rFonts w:hint="eastAsia" w:ascii="宋体" w:hAnsi="宋体" w:eastAsia="宋体" w:cs="宋体"/>
          <w:color w:val="000000"/>
          <w:sz w:val="24"/>
          <w:highlight w:val="none"/>
        </w:rPr>
      </w:pPr>
      <w:r>
        <w:rPr>
          <w:rFonts w:hint="eastAsia" w:ascii="宋体" w:hAnsi="宋体" w:eastAsia="宋体" w:cs="宋体"/>
          <w:color w:val="000000"/>
          <w:sz w:val="24"/>
          <w:highlight w:val="none"/>
        </w:rPr>
        <w:t>1.1磋商公告</w:t>
      </w:r>
    </w:p>
    <w:p w14:paraId="5631C564">
      <w:pPr>
        <w:keepNext w:val="0"/>
        <w:keepLines w:val="0"/>
        <w:pageBreakBefore w:val="0"/>
        <w:widowControl w:val="0"/>
        <w:tabs>
          <w:tab w:val="left" w:pos="1276"/>
        </w:tabs>
        <w:kinsoku/>
        <w:wordWrap/>
        <w:overflowPunct/>
        <w:topLinePunct w:val="0"/>
        <w:autoSpaceDE/>
        <w:autoSpaceDN/>
        <w:bidi w:val="0"/>
        <w:adjustRightInd w:val="0"/>
        <w:snapToGrid w:val="0"/>
        <w:spacing w:line="520" w:lineRule="exact"/>
        <w:ind w:firstLine="600" w:firstLineChars="250"/>
        <w:rPr>
          <w:rFonts w:hint="eastAsia" w:ascii="宋体" w:hAnsi="宋体" w:eastAsia="宋体" w:cs="宋体"/>
          <w:color w:val="000000"/>
          <w:sz w:val="24"/>
          <w:highlight w:val="none"/>
        </w:rPr>
      </w:pPr>
      <w:r>
        <w:rPr>
          <w:rFonts w:hint="eastAsia" w:ascii="宋体" w:hAnsi="宋体" w:eastAsia="宋体" w:cs="宋体"/>
          <w:color w:val="000000"/>
          <w:sz w:val="24"/>
          <w:highlight w:val="none"/>
        </w:rPr>
        <w:t>1.2供应商须知及前附表</w:t>
      </w:r>
    </w:p>
    <w:p w14:paraId="7D03ACA8">
      <w:pPr>
        <w:keepNext w:val="0"/>
        <w:keepLines w:val="0"/>
        <w:pageBreakBefore w:val="0"/>
        <w:widowControl w:val="0"/>
        <w:tabs>
          <w:tab w:val="left" w:pos="1276"/>
        </w:tabs>
        <w:kinsoku/>
        <w:wordWrap/>
        <w:overflowPunct/>
        <w:topLinePunct w:val="0"/>
        <w:autoSpaceDE/>
        <w:autoSpaceDN/>
        <w:bidi w:val="0"/>
        <w:adjustRightInd w:val="0"/>
        <w:snapToGrid w:val="0"/>
        <w:spacing w:line="520" w:lineRule="exact"/>
        <w:ind w:firstLine="600" w:firstLineChars="250"/>
        <w:rPr>
          <w:rFonts w:hint="eastAsia" w:ascii="宋体" w:hAnsi="宋体" w:eastAsia="宋体" w:cs="宋体"/>
          <w:color w:val="000000"/>
          <w:sz w:val="24"/>
          <w:highlight w:val="none"/>
        </w:rPr>
      </w:pPr>
      <w:r>
        <w:rPr>
          <w:rFonts w:hint="eastAsia" w:ascii="宋体" w:hAnsi="宋体" w:eastAsia="宋体" w:cs="宋体"/>
          <w:color w:val="000000"/>
          <w:sz w:val="24"/>
          <w:highlight w:val="none"/>
        </w:rPr>
        <w:t>1.3采购内容（包括货物清单和技术参数要求）</w:t>
      </w:r>
    </w:p>
    <w:p w14:paraId="79DF8AD3">
      <w:pPr>
        <w:keepNext w:val="0"/>
        <w:keepLines w:val="0"/>
        <w:pageBreakBefore w:val="0"/>
        <w:widowControl w:val="0"/>
        <w:tabs>
          <w:tab w:val="left" w:pos="1276"/>
        </w:tabs>
        <w:kinsoku/>
        <w:wordWrap/>
        <w:overflowPunct/>
        <w:topLinePunct w:val="0"/>
        <w:autoSpaceDE/>
        <w:autoSpaceDN/>
        <w:bidi w:val="0"/>
        <w:adjustRightInd w:val="0"/>
        <w:snapToGrid w:val="0"/>
        <w:spacing w:line="520" w:lineRule="exact"/>
        <w:ind w:firstLine="600" w:firstLineChars="250"/>
        <w:rPr>
          <w:rFonts w:hint="eastAsia" w:ascii="宋体" w:hAnsi="宋体" w:eastAsia="宋体" w:cs="宋体"/>
          <w:color w:val="000000"/>
          <w:sz w:val="24"/>
          <w:highlight w:val="none"/>
        </w:rPr>
      </w:pPr>
      <w:r>
        <w:rPr>
          <w:rFonts w:hint="eastAsia" w:ascii="宋体" w:hAnsi="宋体" w:eastAsia="宋体" w:cs="宋体"/>
          <w:color w:val="000000"/>
          <w:sz w:val="24"/>
          <w:highlight w:val="none"/>
        </w:rPr>
        <w:t>1.4合同条款及合同格式</w:t>
      </w:r>
    </w:p>
    <w:p w14:paraId="4ED9C6F6">
      <w:pPr>
        <w:keepNext w:val="0"/>
        <w:keepLines w:val="0"/>
        <w:pageBreakBefore w:val="0"/>
        <w:widowControl w:val="0"/>
        <w:tabs>
          <w:tab w:val="left" w:pos="1276"/>
        </w:tabs>
        <w:kinsoku/>
        <w:wordWrap/>
        <w:overflowPunct/>
        <w:topLinePunct w:val="0"/>
        <w:autoSpaceDE/>
        <w:autoSpaceDN/>
        <w:bidi w:val="0"/>
        <w:adjustRightInd w:val="0"/>
        <w:snapToGrid w:val="0"/>
        <w:spacing w:line="520" w:lineRule="exact"/>
        <w:ind w:firstLine="600" w:firstLineChars="250"/>
        <w:rPr>
          <w:rFonts w:hint="eastAsia" w:ascii="宋体" w:hAnsi="宋体" w:eastAsia="宋体" w:cs="宋体"/>
          <w:color w:val="000000"/>
          <w:sz w:val="24"/>
          <w:highlight w:val="none"/>
        </w:rPr>
      </w:pPr>
      <w:r>
        <w:rPr>
          <w:rFonts w:hint="eastAsia" w:ascii="宋体" w:hAnsi="宋体" w:eastAsia="宋体" w:cs="宋体"/>
          <w:color w:val="000000"/>
          <w:sz w:val="24"/>
          <w:highlight w:val="none"/>
        </w:rPr>
        <w:t>1.5《磋商响应性文件》格式</w:t>
      </w:r>
    </w:p>
    <w:p w14:paraId="324A9854">
      <w:pPr>
        <w:pStyle w:val="4"/>
        <w:keepNext w:val="0"/>
        <w:keepLines w:val="0"/>
        <w:pageBreakBefore w:val="0"/>
        <w:widowControl w:val="0"/>
        <w:kinsoku/>
        <w:wordWrap/>
        <w:overflowPunct/>
        <w:topLinePunct w:val="0"/>
        <w:autoSpaceDE/>
        <w:autoSpaceDN/>
        <w:bidi w:val="0"/>
        <w:spacing w:before="0" w:after="0" w:line="520" w:lineRule="exact"/>
        <w:rPr>
          <w:rFonts w:hint="eastAsia" w:ascii="宋体" w:hAnsi="宋体" w:eastAsia="宋体" w:cs="宋体"/>
          <w:sz w:val="24"/>
          <w:highlight w:val="none"/>
        </w:rPr>
      </w:pPr>
      <w:bookmarkStart w:id="98" w:name="_Toc91477249"/>
      <w:bookmarkStart w:id="99" w:name="_Toc89586889"/>
      <w:bookmarkStart w:id="100" w:name="_Toc389731524"/>
      <w:bookmarkStart w:id="101" w:name="_Toc274816711"/>
      <w:bookmarkStart w:id="102" w:name="_Toc89058528"/>
      <w:bookmarkStart w:id="103" w:name="_Toc469850048"/>
      <w:bookmarkStart w:id="104" w:name="_Toc139343533"/>
      <w:bookmarkStart w:id="105" w:name="_Toc390084916"/>
      <w:bookmarkStart w:id="106" w:name="_Toc229198022"/>
      <w:bookmarkStart w:id="107" w:name="_Toc390078410"/>
      <w:bookmarkStart w:id="108" w:name="_Toc390084852"/>
      <w:bookmarkStart w:id="109" w:name="_Toc91029999"/>
      <w:bookmarkStart w:id="110" w:name="_Toc390084376"/>
      <w:bookmarkStart w:id="111" w:name="_Toc2787"/>
      <w:r>
        <w:rPr>
          <w:rFonts w:hint="eastAsia" w:ascii="宋体" w:hAnsi="宋体" w:eastAsia="宋体" w:cs="宋体"/>
          <w:highlight w:val="none"/>
        </w:rPr>
        <w:t>（二）《磋商文件》的澄清</w:t>
      </w:r>
      <w:bookmarkEnd w:id="98"/>
      <w:bookmarkEnd w:id="99"/>
      <w:bookmarkEnd w:id="100"/>
      <w:bookmarkEnd w:id="101"/>
      <w:bookmarkEnd w:id="102"/>
      <w:bookmarkEnd w:id="103"/>
      <w:bookmarkEnd w:id="104"/>
      <w:bookmarkEnd w:id="105"/>
      <w:bookmarkEnd w:id="106"/>
      <w:bookmarkEnd w:id="107"/>
      <w:bookmarkEnd w:id="108"/>
      <w:bookmarkEnd w:id="109"/>
      <w:bookmarkEnd w:id="110"/>
      <w:r>
        <w:rPr>
          <w:rFonts w:hint="eastAsia" w:ascii="宋体" w:hAnsi="宋体" w:eastAsia="宋体" w:cs="宋体"/>
          <w:highlight w:val="none"/>
        </w:rPr>
        <w:t>与修改</w:t>
      </w:r>
      <w:bookmarkEnd w:id="111"/>
    </w:p>
    <w:p w14:paraId="3D94C5A2">
      <w:pPr>
        <w:pStyle w:val="16"/>
        <w:keepNext w:val="0"/>
        <w:keepLines w:val="0"/>
        <w:pageBreakBefore w:val="0"/>
        <w:widowControl w:val="0"/>
        <w:kinsoku/>
        <w:wordWrap/>
        <w:overflowPunct/>
        <w:topLinePunct w:val="0"/>
        <w:autoSpaceDE/>
        <w:autoSpaceDN/>
        <w:bidi w:val="0"/>
        <w:spacing w:after="0" w:line="520" w:lineRule="exact"/>
        <w:ind w:left="0" w:leftChars="0" w:firstLine="480" w:firstLineChars="200"/>
        <w:rPr>
          <w:rFonts w:hint="eastAsia" w:ascii="宋体" w:hAnsi="宋体" w:eastAsia="宋体" w:cs="宋体"/>
          <w:sz w:val="24"/>
          <w:highlight w:val="none"/>
        </w:rPr>
      </w:pPr>
      <w:bookmarkStart w:id="112" w:name="_Toc390078412"/>
      <w:bookmarkStart w:id="113" w:name="_Toc373314700"/>
      <w:bookmarkStart w:id="114" w:name="_Toc390084854"/>
      <w:bookmarkStart w:id="115" w:name="_Toc389731526"/>
      <w:bookmarkStart w:id="116" w:name="_Toc373309555"/>
      <w:bookmarkStart w:id="117" w:name="_Toc390084378"/>
      <w:bookmarkStart w:id="118" w:name="_Toc390084918"/>
      <w:bookmarkStart w:id="119" w:name="_Toc139343536"/>
      <w:bookmarkStart w:id="120" w:name="_Toc89586892"/>
      <w:bookmarkStart w:id="121" w:name="_Toc89058531"/>
      <w:bookmarkStart w:id="122" w:name="_Toc91030002"/>
      <w:bookmarkStart w:id="123" w:name="_Toc274816714"/>
      <w:bookmarkStart w:id="124" w:name="_Toc91477252"/>
      <w:bookmarkStart w:id="125" w:name="_Toc229198025"/>
      <w:bookmarkStart w:id="126" w:name="_Toc469850051"/>
      <w:r>
        <w:rPr>
          <w:rFonts w:hint="eastAsia" w:ascii="宋体" w:hAnsi="宋体" w:eastAsia="宋体" w:cs="宋体"/>
          <w:sz w:val="24"/>
          <w:highlight w:val="none"/>
        </w:rPr>
        <w:t xml:space="preserve">根据《政府采购竞争性磋商采购方式管理暂行办法》第十条规定：提交首次磋商响应性文件截止之日前，采购人、采购代理机构或者磋商小组可以对已发出的竞争性磋商文件进行必要的澄清或者修改，澄清或者修改的内容作为竞争性磋商文件的组成部分。 澄清或者修改的内容可能影响磋商响应性文件编制的，采购人、采购代理机构应当在提交首次磋商响应性文件截止时间至少5日前，以书面形式通知所有获取竞争性磋商文件的供应商；不足5日的，采购人、采购代理机构应当顺延提交首次磋商响应性文件截止时间。 </w:t>
      </w:r>
    </w:p>
    <w:p w14:paraId="47AAD082">
      <w:pPr>
        <w:pStyle w:val="16"/>
        <w:keepNext w:val="0"/>
        <w:keepLines w:val="0"/>
        <w:pageBreakBefore w:val="0"/>
        <w:widowControl w:val="0"/>
        <w:kinsoku/>
        <w:wordWrap/>
        <w:overflowPunct/>
        <w:topLinePunct w:val="0"/>
        <w:autoSpaceDE/>
        <w:autoSpaceDN/>
        <w:bidi w:val="0"/>
        <w:spacing w:after="0" w:line="520" w:lineRule="exact"/>
        <w:ind w:left="0" w:leftChars="0" w:firstLine="480" w:firstLineChars="200"/>
        <w:rPr>
          <w:rFonts w:hint="eastAsia" w:ascii="宋体" w:hAnsi="宋体" w:eastAsia="宋体" w:cs="宋体"/>
          <w:sz w:val="24"/>
          <w:highlight w:val="none"/>
        </w:rPr>
      </w:pPr>
      <w:r>
        <w:rPr>
          <w:rFonts w:hint="eastAsia" w:ascii="宋体" w:hAnsi="宋体" w:eastAsia="宋体" w:cs="宋体"/>
          <w:sz w:val="24"/>
          <w:highlight w:val="none"/>
        </w:rPr>
        <w:t>供应商在收到该澄清或修改文件后，应于1日内以书面形式（加盖公章）向采购代理机构予以确认，该答复作为竞争性磋商文件的组成部分，具有和竞争性磋商文件相同的约束作用。</w:t>
      </w:r>
    </w:p>
    <w:p w14:paraId="25513A72">
      <w:pPr>
        <w:pStyle w:val="3"/>
        <w:keepNext w:val="0"/>
        <w:keepLines w:val="0"/>
        <w:pageBreakBefore w:val="0"/>
        <w:widowControl w:val="0"/>
        <w:kinsoku/>
        <w:wordWrap/>
        <w:overflowPunct/>
        <w:topLinePunct w:val="0"/>
        <w:autoSpaceDE/>
        <w:autoSpaceDN/>
        <w:bidi w:val="0"/>
        <w:spacing w:line="520" w:lineRule="exact"/>
        <w:rPr>
          <w:rFonts w:hint="eastAsia" w:ascii="宋体" w:hAnsi="宋体" w:eastAsia="宋体" w:cs="宋体"/>
          <w:highlight w:val="none"/>
        </w:rPr>
      </w:pPr>
      <w:bookmarkStart w:id="127" w:name="_Toc27266"/>
      <w:r>
        <w:rPr>
          <w:rFonts w:hint="eastAsia" w:ascii="宋体" w:hAnsi="宋体" w:eastAsia="宋体" w:cs="宋体"/>
          <w:highlight w:val="none"/>
        </w:rPr>
        <w:t>四、《磋商响应性文件》的编制</w:t>
      </w:r>
      <w:bookmarkEnd w:id="112"/>
      <w:bookmarkEnd w:id="113"/>
      <w:bookmarkEnd w:id="114"/>
      <w:bookmarkEnd w:id="115"/>
      <w:bookmarkEnd w:id="116"/>
      <w:bookmarkEnd w:id="117"/>
      <w:bookmarkEnd w:id="118"/>
      <w:bookmarkEnd w:id="127"/>
    </w:p>
    <w:p w14:paraId="6B926F1B">
      <w:pPr>
        <w:pStyle w:val="4"/>
        <w:keepNext w:val="0"/>
        <w:keepLines w:val="0"/>
        <w:pageBreakBefore w:val="0"/>
        <w:widowControl w:val="0"/>
        <w:kinsoku/>
        <w:wordWrap/>
        <w:overflowPunct/>
        <w:topLinePunct w:val="0"/>
        <w:autoSpaceDE/>
        <w:autoSpaceDN/>
        <w:bidi w:val="0"/>
        <w:spacing w:before="0" w:after="0" w:line="520" w:lineRule="exact"/>
        <w:rPr>
          <w:rFonts w:hint="eastAsia" w:ascii="宋体" w:hAnsi="宋体" w:eastAsia="宋体" w:cs="宋体"/>
          <w:highlight w:val="none"/>
        </w:rPr>
      </w:pPr>
      <w:bookmarkStart w:id="128" w:name="_Toc395785342"/>
      <w:bookmarkStart w:id="129" w:name="_Toc639"/>
      <w:bookmarkStart w:id="130" w:name="_Toc390084919"/>
      <w:bookmarkStart w:id="131" w:name="_Toc390084379"/>
      <w:bookmarkStart w:id="132" w:name="_Toc390084855"/>
      <w:bookmarkStart w:id="133" w:name="_Toc389731527"/>
      <w:bookmarkStart w:id="134" w:name="_Toc390078413"/>
      <w:r>
        <w:rPr>
          <w:rFonts w:hint="eastAsia" w:ascii="宋体" w:hAnsi="宋体" w:eastAsia="宋体" w:cs="宋体"/>
          <w:highlight w:val="none"/>
        </w:rPr>
        <w:t>（一）《磋商响应性文件》编制要求</w:t>
      </w:r>
      <w:bookmarkEnd w:id="128"/>
      <w:bookmarkEnd w:id="129"/>
    </w:p>
    <w:p w14:paraId="4E94C24D">
      <w:pPr>
        <w:keepNext w:val="0"/>
        <w:keepLines w:val="0"/>
        <w:pageBreakBefore w:val="0"/>
        <w:widowControl w:val="0"/>
        <w:kinsoku/>
        <w:wordWrap/>
        <w:overflowPunct/>
        <w:topLinePunct w:val="0"/>
        <w:autoSpaceDE/>
        <w:autoSpaceDN/>
        <w:bidi w:val="0"/>
        <w:spacing w:line="52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供应商应仔细阅读《磋商文件》的所有内容，并按照《磋商文件》的“磋商响应性文件格式”规定及要求内容的格式提交完整的《</w:t>
      </w:r>
      <w:r>
        <w:rPr>
          <w:rFonts w:hint="eastAsia" w:ascii="宋体" w:hAnsi="宋体" w:eastAsia="宋体" w:cs="宋体"/>
          <w:color w:val="0D0D0D"/>
          <w:sz w:val="24"/>
          <w:highlight w:val="none"/>
        </w:rPr>
        <w:t>磋商响应性文件</w:t>
      </w:r>
      <w:r>
        <w:rPr>
          <w:rFonts w:hint="eastAsia" w:ascii="宋体" w:hAnsi="宋体" w:eastAsia="宋体" w:cs="宋体"/>
          <w:sz w:val="24"/>
          <w:highlight w:val="none"/>
        </w:rPr>
        <w:t>》。</w:t>
      </w:r>
    </w:p>
    <w:p w14:paraId="1C93FC27">
      <w:pPr>
        <w:pStyle w:val="4"/>
        <w:keepNext w:val="0"/>
        <w:keepLines w:val="0"/>
        <w:pageBreakBefore w:val="0"/>
        <w:widowControl w:val="0"/>
        <w:kinsoku/>
        <w:wordWrap/>
        <w:overflowPunct/>
        <w:topLinePunct w:val="0"/>
        <w:autoSpaceDE/>
        <w:autoSpaceDN/>
        <w:bidi w:val="0"/>
        <w:spacing w:before="0" w:after="0" w:line="520" w:lineRule="exact"/>
        <w:rPr>
          <w:rFonts w:hint="eastAsia" w:ascii="宋体" w:hAnsi="宋体" w:eastAsia="宋体" w:cs="宋体"/>
          <w:highlight w:val="none"/>
        </w:rPr>
      </w:pPr>
      <w:bookmarkStart w:id="135" w:name="_Toc28207"/>
      <w:r>
        <w:rPr>
          <w:rFonts w:hint="eastAsia" w:ascii="宋体" w:hAnsi="宋体" w:eastAsia="宋体" w:cs="宋体"/>
          <w:highlight w:val="none"/>
        </w:rPr>
        <w:t>（二）《磋商响应性文件》的编</w:t>
      </w:r>
      <w:bookmarkEnd w:id="119"/>
      <w:bookmarkEnd w:id="120"/>
      <w:bookmarkEnd w:id="121"/>
      <w:bookmarkEnd w:id="122"/>
      <w:bookmarkEnd w:id="123"/>
      <w:bookmarkEnd w:id="124"/>
      <w:bookmarkEnd w:id="125"/>
      <w:r>
        <w:rPr>
          <w:rFonts w:hint="eastAsia" w:ascii="宋体" w:hAnsi="宋体" w:eastAsia="宋体" w:cs="宋体"/>
          <w:highlight w:val="none"/>
        </w:rPr>
        <w:t>写</w:t>
      </w:r>
      <w:bookmarkEnd w:id="130"/>
      <w:bookmarkEnd w:id="131"/>
      <w:bookmarkEnd w:id="132"/>
      <w:bookmarkEnd w:id="133"/>
      <w:bookmarkEnd w:id="134"/>
      <w:bookmarkEnd w:id="135"/>
    </w:p>
    <w:p w14:paraId="7F79F234">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1.供应商应按《磋商文件》的内容与要求和第五章提供的格式编写其《</w:t>
      </w:r>
      <w:r>
        <w:rPr>
          <w:rFonts w:hint="eastAsia" w:ascii="宋体" w:hAnsi="宋体" w:eastAsia="宋体" w:cs="宋体"/>
          <w:color w:val="0D0D0D"/>
          <w:sz w:val="24"/>
          <w:highlight w:val="none"/>
        </w:rPr>
        <w:t>磋商响应性文件</w:t>
      </w:r>
      <w:r>
        <w:rPr>
          <w:rFonts w:hint="eastAsia" w:ascii="宋体" w:hAnsi="宋体" w:eastAsia="宋体" w:cs="宋体"/>
          <w:sz w:val="24"/>
          <w:highlight w:val="none"/>
        </w:rPr>
        <w:t>》，磋商文件中对</w:t>
      </w:r>
      <w:r>
        <w:rPr>
          <w:rFonts w:hint="eastAsia" w:ascii="宋体" w:hAnsi="宋体" w:eastAsia="宋体" w:cs="宋体"/>
          <w:color w:val="0D0D0D"/>
          <w:sz w:val="24"/>
          <w:highlight w:val="none"/>
        </w:rPr>
        <w:t>磋商响应性文件</w:t>
      </w:r>
      <w:r>
        <w:rPr>
          <w:rFonts w:hint="eastAsia" w:ascii="宋体" w:hAnsi="宋体" w:eastAsia="宋体" w:cs="宋体"/>
          <w:sz w:val="24"/>
          <w:highlight w:val="none"/>
        </w:rPr>
        <w:t>格式有要求的，应按格式逐项填写内容，不准有空项；无相应内容可填的填写“无”等明确的回答文字。</w:t>
      </w:r>
      <w:r>
        <w:rPr>
          <w:rFonts w:hint="eastAsia" w:ascii="宋体" w:hAnsi="宋体" w:eastAsia="宋体" w:cs="宋体"/>
          <w:color w:val="0D0D0D"/>
          <w:sz w:val="24"/>
          <w:highlight w:val="none"/>
        </w:rPr>
        <w:t>磋商响应性文</w:t>
      </w:r>
      <w:r>
        <w:rPr>
          <w:rFonts w:hint="eastAsia" w:ascii="宋体" w:hAnsi="宋体" w:eastAsia="宋体" w:cs="宋体"/>
          <w:sz w:val="24"/>
          <w:highlight w:val="none"/>
        </w:rPr>
        <w:t>件中留有空项的，将视为不完整响应的</w:t>
      </w:r>
      <w:r>
        <w:rPr>
          <w:rFonts w:hint="eastAsia" w:ascii="宋体" w:hAnsi="宋体" w:eastAsia="宋体" w:cs="宋体"/>
          <w:color w:val="0D0D0D"/>
          <w:sz w:val="24"/>
          <w:highlight w:val="none"/>
        </w:rPr>
        <w:t>磋商响应性文件</w:t>
      </w:r>
      <w:r>
        <w:rPr>
          <w:rFonts w:hint="eastAsia" w:ascii="宋体" w:hAnsi="宋体" w:eastAsia="宋体" w:cs="宋体"/>
          <w:sz w:val="24"/>
          <w:highlight w:val="none"/>
        </w:rPr>
        <w:t>，其投标将视为无效投标，未列出格式的部分供应商可自行编制。</w:t>
      </w:r>
    </w:p>
    <w:p w14:paraId="0E23EADE">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rPr>
          <w:rFonts w:hint="eastAsia" w:ascii="宋体" w:hAnsi="宋体" w:eastAsia="宋体" w:cs="宋体"/>
          <w:color w:val="FF0000"/>
          <w:sz w:val="24"/>
          <w:highlight w:val="none"/>
        </w:rPr>
      </w:pPr>
      <w:r>
        <w:rPr>
          <w:rFonts w:hint="eastAsia" w:ascii="宋体" w:hAnsi="宋体" w:eastAsia="宋体" w:cs="宋体"/>
          <w:sz w:val="24"/>
          <w:highlight w:val="none"/>
        </w:rPr>
        <w:t>2</w:t>
      </w:r>
      <w:r>
        <w:rPr>
          <w:rFonts w:hint="eastAsia" w:ascii="宋体" w:hAnsi="宋体" w:eastAsia="宋体" w:cs="宋体"/>
          <w:color w:val="FF0000"/>
          <w:sz w:val="24"/>
          <w:highlight w:val="none"/>
        </w:rPr>
        <w:t>.</w:t>
      </w:r>
      <w:r>
        <w:rPr>
          <w:rFonts w:hint="eastAsia" w:ascii="宋体" w:hAnsi="宋体" w:eastAsia="宋体" w:cs="宋体"/>
          <w:sz w:val="24"/>
          <w:highlight w:val="none"/>
        </w:rPr>
        <w:t>供应商提交的</w:t>
      </w:r>
      <w:r>
        <w:rPr>
          <w:rFonts w:hint="eastAsia" w:ascii="宋体" w:hAnsi="宋体" w:eastAsia="宋体" w:cs="宋体"/>
          <w:color w:val="0D0D0D"/>
          <w:sz w:val="24"/>
          <w:highlight w:val="none"/>
        </w:rPr>
        <w:t>磋商响应性文件</w:t>
      </w:r>
      <w:r>
        <w:rPr>
          <w:rFonts w:hint="eastAsia" w:ascii="宋体" w:hAnsi="宋体" w:eastAsia="宋体" w:cs="宋体"/>
          <w:sz w:val="24"/>
          <w:highlight w:val="none"/>
        </w:rPr>
        <w:t>中全部资料必须真实可靠，提供虚假材料谋取成交、成交的依据《中华人民共和国政府采购法》第七十七条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636C7C2">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rPr>
          <w:rFonts w:hint="eastAsia" w:ascii="宋体" w:hAnsi="宋体" w:eastAsia="宋体" w:cs="宋体"/>
          <w:color w:val="000000"/>
          <w:sz w:val="24"/>
          <w:highlight w:val="none"/>
        </w:rPr>
      </w:pPr>
      <w:r>
        <w:rPr>
          <w:rFonts w:hint="eastAsia" w:ascii="宋体" w:hAnsi="宋体" w:eastAsia="宋体" w:cs="宋体"/>
          <w:sz w:val="24"/>
          <w:highlight w:val="none"/>
        </w:rPr>
        <w:t>3.《</w:t>
      </w:r>
      <w:r>
        <w:rPr>
          <w:rFonts w:hint="eastAsia" w:ascii="宋体" w:hAnsi="宋体" w:eastAsia="宋体" w:cs="宋体"/>
          <w:color w:val="0D0D0D"/>
          <w:sz w:val="24"/>
          <w:highlight w:val="none"/>
        </w:rPr>
        <w:t>磋商响应性文件</w:t>
      </w:r>
      <w:r>
        <w:rPr>
          <w:rFonts w:hint="eastAsia" w:ascii="宋体" w:hAnsi="宋体" w:eastAsia="宋体" w:cs="宋体"/>
          <w:sz w:val="24"/>
          <w:highlight w:val="none"/>
        </w:rPr>
        <w:t>》的封面及密封袋封面编制格式详见</w:t>
      </w:r>
      <w:r>
        <w:rPr>
          <w:rFonts w:hint="eastAsia" w:ascii="宋体" w:hAnsi="宋体" w:eastAsia="宋体" w:cs="宋体"/>
          <w:color w:val="000000"/>
          <w:sz w:val="24"/>
          <w:highlight w:val="none"/>
        </w:rPr>
        <w:t>第五章第十八条。</w:t>
      </w:r>
    </w:p>
    <w:p w14:paraId="1AB750F9">
      <w:pPr>
        <w:pStyle w:val="4"/>
        <w:keepNext w:val="0"/>
        <w:keepLines w:val="0"/>
        <w:pageBreakBefore w:val="0"/>
        <w:widowControl w:val="0"/>
        <w:kinsoku/>
        <w:wordWrap/>
        <w:overflowPunct/>
        <w:topLinePunct w:val="0"/>
        <w:autoSpaceDE/>
        <w:autoSpaceDN/>
        <w:bidi w:val="0"/>
        <w:spacing w:before="0" w:after="0" w:line="520" w:lineRule="exact"/>
        <w:rPr>
          <w:rFonts w:hint="eastAsia" w:ascii="宋体" w:hAnsi="宋体" w:eastAsia="宋体" w:cs="宋体"/>
          <w:highlight w:val="none"/>
        </w:rPr>
      </w:pPr>
      <w:bookmarkStart w:id="136" w:name="_Toc389731528"/>
      <w:bookmarkStart w:id="137" w:name="_Toc89058532"/>
      <w:bookmarkStart w:id="138" w:name="_Toc91030003"/>
      <w:bookmarkStart w:id="139" w:name="_Toc89586893"/>
      <w:bookmarkStart w:id="140" w:name="_Toc390084380"/>
      <w:bookmarkStart w:id="141" w:name="_Toc390084920"/>
      <w:bookmarkStart w:id="142" w:name="_Toc274816715"/>
      <w:bookmarkStart w:id="143" w:name="_Toc390084856"/>
      <w:bookmarkStart w:id="144" w:name="_Toc390078414"/>
      <w:bookmarkStart w:id="145" w:name="_Toc91477253"/>
      <w:bookmarkStart w:id="146" w:name="_Toc18330"/>
      <w:bookmarkStart w:id="147" w:name="_Toc139343537"/>
      <w:bookmarkStart w:id="148" w:name="_Toc229198026"/>
      <w:r>
        <w:rPr>
          <w:rFonts w:hint="eastAsia" w:ascii="宋体" w:hAnsi="宋体" w:eastAsia="宋体" w:cs="宋体"/>
          <w:highlight w:val="none"/>
        </w:rPr>
        <w:t>（三）投标语言</w:t>
      </w:r>
      <w:bookmarkEnd w:id="126"/>
      <w:r>
        <w:rPr>
          <w:rFonts w:hint="eastAsia" w:ascii="宋体" w:hAnsi="宋体" w:eastAsia="宋体" w:cs="宋体"/>
          <w:highlight w:val="none"/>
        </w:rPr>
        <w:t>和计量单位</w:t>
      </w:r>
      <w:bookmarkEnd w:id="136"/>
      <w:bookmarkEnd w:id="137"/>
      <w:bookmarkEnd w:id="138"/>
      <w:bookmarkEnd w:id="139"/>
      <w:bookmarkEnd w:id="140"/>
      <w:bookmarkEnd w:id="141"/>
      <w:bookmarkEnd w:id="142"/>
      <w:bookmarkEnd w:id="143"/>
      <w:bookmarkEnd w:id="144"/>
      <w:bookmarkEnd w:id="145"/>
      <w:bookmarkEnd w:id="146"/>
      <w:bookmarkEnd w:id="147"/>
      <w:bookmarkEnd w:id="148"/>
    </w:p>
    <w:p w14:paraId="14F46316">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rPr>
          <w:rFonts w:hint="eastAsia" w:ascii="宋体" w:hAnsi="宋体" w:eastAsia="宋体" w:cs="宋体"/>
          <w:bCs/>
          <w:sz w:val="24"/>
          <w:highlight w:val="none"/>
        </w:rPr>
      </w:pPr>
      <w:r>
        <w:rPr>
          <w:rFonts w:hint="eastAsia" w:ascii="宋体" w:hAnsi="宋体" w:eastAsia="宋体" w:cs="宋体"/>
          <w:sz w:val="24"/>
          <w:highlight w:val="none"/>
        </w:rPr>
        <w:t>1.本次投标有关的所有文件均应使用中文。</w:t>
      </w:r>
    </w:p>
    <w:p w14:paraId="155F567E">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rPr>
          <w:rFonts w:hint="eastAsia" w:ascii="宋体" w:hAnsi="宋体" w:eastAsia="宋体" w:cs="宋体"/>
          <w:sz w:val="24"/>
          <w:highlight w:val="none"/>
        </w:rPr>
      </w:pPr>
      <w:r>
        <w:rPr>
          <w:rFonts w:hint="eastAsia" w:ascii="宋体" w:hAnsi="宋体" w:eastAsia="宋体" w:cs="宋体"/>
          <w:bCs/>
          <w:sz w:val="24"/>
          <w:highlight w:val="none"/>
        </w:rPr>
        <w:t>2.《</w:t>
      </w:r>
      <w:r>
        <w:rPr>
          <w:rFonts w:hint="eastAsia" w:ascii="宋体" w:hAnsi="宋体" w:eastAsia="宋体" w:cs="宋体"/>
          <w:color w:val="0D0D0D"/>
          <w:sz w:val="24"/>
          <w:highlight w:val="none"/>
        </w:rPr>
        <w:t>磋商响应性文件</w:t>
      </w:r>
      <w:r>
        <w:rPr>
          <w:rFonts w:hint="eastAsia" w:ascii="宋体" w:hAnsi="宋体" w:eastAsia="宋体" w:cs="宋体"/>
          <w:sz w:val="24"/>
          <w:highlight w:val="none"/>
        </w:rPr>
        <w:t>》中所有的计量单位，除《磋商文件》中有特殊要求外，</w:t>
      </w:r>
      <w:bookmarkStart w:id="149" w:name="_Toc89586894"/>
      <w:bookmarkStart w:id="150" w:name="_Toc229198027"/>
      <w:bookmarkStart w:id="151" w:name="_Toc91030004"/>
      <w:bookmarkStart w:id="152" w:name="_Toc274816716"/>
      <w:bookmarkStart w:id="153" w:name="_Toc139343538"/>
      <w:bookmarkStart w:id="154" w:name="_Toc89058533"/>
      <w:bookmarkStart w:id="155" w:name="_Toc469850052"/>
      <w:bookmarkStart w:id="156" w:name="_Toc91477254"/>
      <w:r>
        <w:rPr>
          <w:rFonts w:hint="eastAsia" w:ascii="宋体" w:hAnsi="宋体" w:eastAsia="宋体" w:cs="宋体"/>
          <w:sz w:val="24"/>
          <w:highlight w:val="none"/>
        </w:rPr>
        <w:t>均采用国家法定计量单位。</w:t>
      </w:r>
    </w:p>
    <w:p w14:paraId="04F5EB70">
      <w:pPr>
        <w:pStyle w:val="4"/>
        <w:keepNext w:val="0"/>
        <w:keepLines w:val="0"/>
        <w:pageBreakBefore w:val="0"/>
        <w:widowControl w:val="0"/>
        <w:kinsoku/>
        <w:wordWrap/>
        <w:overflowPunct/>
        <w:topLinePunct w:val="0"/>
        <w:autoSpaceDE/>
        <w:autoSpaceDN/>
        <w:bidi w:val="0"/>
        <w:spacing w:before="0" w:after="0" w:line="520" w:lineRule="exact"/>
        <w:rPr>
          <w:rFonts w:hint="eastAsia" w:ascii="宋体" w:hAnsi="宋体" w:eastAsia="宋体" w:cs="宋体"/>
          <w:highlight w:val="none"/>
        </w:rPr>
      </w:pPr>
      <w:bookmarkStart w:id="157" w:name="_Toc390084382"/>
      <w:bookmarkStart w:id="158" w:name="_Toc390084858"/>
      <w:bookmarkStart w:id="159" w:name="_Toc89586895"/>
      <w:bookmarkStart w:id="160" w:name="_Toc389731530"/>
      <w:bookmarkStart w:id="161" w:name="_Toc390078416"/>
      <w:bookmarkStart w:id="162" w:name="_Toc91477255"/>
      <w:bookmarkStart w:id="163" w:name="_Toc139343539"/>
      <w:bookmarkStart w:id="164" w:name="_Toc274816717"/>
      <w:bookmarkStart w:id="165" w:name="_Toc390084922"/>
      <w:bookmarkStart w:id="166" w:name="_Toc469850054"/>
      <w:bookmarkStart w:id="167" w:name="_Toc89058534"/>
      <w:bookmarkStart w:id="168" w:name="_Toc91030005"/>
      <w:bookmarkStart w:id="169" w:name="_Toc229198028"/>
      <w:bookmarkStart w:id="170" w:name="_Toc32663"/>
      <w:r>
        <w:rPr>
          <w:rFonts w:hint="eastAsia" w:ascii="宋体" w:hAnsi="宋体" w:eastAsia="宋体" w:cs="宋体"/>
          <w:highlight w:val="none"/>
        </w:rPr>
        <w:t>（四）投标报价</w:t>
      </w:r>
      <w:bookmarkEnd w:id="157"/>
      <w:bookmarkEnd w:id="158"/>
      <w:bookmarkEnd w:id="159"/>
      <w:bookmarkEnd w:id="160"/>
      <w:bookmarkEnd w:id="161"/>
      <w:bookmarkEnd w:id="162"/>
      <w:bookmarkEnd w:id="163"/>
      <w:bookmarkEnd w:id="164"/>
      <w:bookmarkEnd w:id="165"/>
      <w:bookmarkEnd w:id="166"/>
      <w:bookmarkEnd w:id="167"/>
      <w:bookmarkEnd w:id="168"/>
      <w:bookmarkEnd w:id="169"/>
      <w:r>
        <w:rPr>
          <w:rFonts w:hint="eastAsia" w:ascii="宋体" w:hAnsi="宋体" w:eastAsia="宋体" w:cs="宋体"/>
          <w:highlight w:val="none"/>
        </w:rPr>
        <w:t>部分</w:t>
      </w:r>
      <w:bookmarkEnd w:id="170"/>
    </w:p>
    <w:p w14:paraId="1ED65621">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供应商按《磋商文件》要求填写“开标一览表”及“投标分项报价表”。如果两者的报价不符，以“开标一览表”中的价格为准。供应商应在投标分项报价表上标明对本项目采购提供的货物和服务的总价格，包括单价和总价。如果单价与总价不符，以单价为准计算总价。</w:t>
      </w:r>
    </w:p>
    <w:p w14:paraId="76F55FF1">
      <w:pPr>
        <w:keepNext w:val="0"/>
        <w:keepLines w:val="0"/>
        <w:pageBreakBefore w:val="0"/>
        <w:widowControl w:val="0"/>
        <w:kinsoku/>
        <w:wordWrap/>
        <w:overflowPunct/>
        <w:topLinePunct w:val="0"/>
        <w:autoSpaceDE/>
        <w:autoSpaceDN/>
        <w:bidi w:val="0"/>
        <w:adjustRightInd w:val="0"/>
        <w:snapToGrid w:val="0"/>
        <w:spacing w:line="52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本次投标报价要求：</w:t>
      </w:r>
    </w:p>
    <w:p w14:paraId="6AEFD88D">
      <w:pPr>
        <w:keepNext w:val="0"/>
        <w:keepLines w:val="0"/>
        <w:pageBreakBefore w:val="0"/>
        <w:widowControl w:val="0"/>
        <w:kinsoku/>
        <w:wordWrap/>
        <w:overflowPunct/>
        <w:topLinePunct w:val="0"/>
        <w:autoSpaceDE/>
        <w:autoSpaceDN/>
        <w:bidi w:val="0"/>
        <w:spacing w:line="520" w:lineRule="exact"/>
        <w:ind w:firstLine="480" w:firstLineChars="200"/>
        <w:rPr>
          <w:rFonts w:hint="eastAsia" w:ascii="宋体" w:hAnsi="宋体" w:eastAsia="宋体" w:cs="宋体"/>
          <w:sz w:val="24"/>
          <w:highlight w:val="none"/>
        </w:rPr>
      </w:pPr>
      <w:bookmarkStart w:id="171" w:name="_Toc403567380"/>
      <w:bookmarkStart w:id="172" w:name="_Toc397973576"/>
      <w:bookmarkStart w:id="173" w:name="_Toc397973477"/>
      <w:bookmarkStart w:id="174" w:name="_Toc398912137"/>
      <w:bookmarkStart w:id="175" w:name="_Toc398912345"/>
      <w:r>
        <w:rPr>
          <w:rFonts w:hint="eastAsia" w:ascii="宋体" w:hAnsi="宋体" w:eastAsia="宋体" w:cs="宋体"/>
          <w:sz w:val="24"/>
          <w:highlight w:val="none"/>
        </w:rPr>
        <w:t>1.供应商应承担与本项目采购活动有关的一切费用。不论采购的结果如何，采购代理机构和采购人在任何情况下均无义务和责任承担这些费用。</w:t>
      </w:r>
      <w:bookmarkEnd w:id="171"/>
      <w:bookmarkEnd w:id="172"/>
      <w:bookmarkEnd w:id="173"/>
      <w:bookmarkEnd w:id="174"/>
      <w:bookmarkEnd w:id="175"/>
    </w:p>
    <w:p w14:paraId="4D486179">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供应商的投标报价是响应本项目要求的全部（采购内容）的价格体现，包括本项目所使用的原材料，以及货物本身已缴纳或应缴纳的营业税、销售税和其他税费；运输费、保险费、招标代理服务费和货物运抵项目现场所产生的其它费用等全部费用；货物本身必须的备件</w:t>
      </w:r>
      <w:r>
        <w:rPr>
          <w:rFonts w:hint="eastAsia" w:ascii="宋体" w:hAnsi="宋体" w:cs="宋体"/>
          <w:sz w:val="24"/>
          <w:highlight w:val="none"/>
          <w:lang w:eastAsia="zh-CN"/>
        </w:rPr>
        <w:t>，</w:t>
      </w:r>
      <w:r>
        <w:rPr>
          <w:rFonts w:hint="eastAsia" w:ascii="宋体" w:hAnsi="宋体" w:eastAsia="宋体" w:cs="宋体"/>
          <w:sz w:val="24"/>
          <w:highlight w:val="none"/>
        </w:rPr>
        <w:t>附件和专用工具。</w:t>
      </w:r>
    </w:p>
    <w:p w14:paraId="44C36CF6">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3.总价格包括完成采购范围内全部货物采购及相关伴随服务等全过程的全部费用。</w:t>
      </w:r>
    </w:p>
    <w:p w14:paraId="2CB6EA83">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4.供应商只允许在《</w:t>
      </w:r>
      <w:r>
        <w:rPr>
          <w:rFonts w:hint="eastAsia" w:ascii="宋体" w:hAnsi="宋体" w:eastAsia="宋体" w:cs="宋体"/>
          <w:color w:val="0D0D0D"/>
          <w:sz w:val="24"/>
          <w:highlight w:val="none"/>
        </w:rPr>
        <w:t>磋商响应性文</w:t>
      </w:r>
      <w:r>
        <w:rPr>
          <w:rFonts w:hint="eastAsia" w:ascii="宋体" w:hAnsi="宋体" w:eastAsia="宋体" w:cs="宋体"/>
          <w:sz w:val="24"/>
          <w:highlight w:val="none"/>
        </w:rPr>
        <w:t>件》中有一个报价，并且在合同履行过程中是固定不变的，任何有选择或可调整的报价将不予接受，并按无效投标处理。</w:t>
      </w:r>
    </w:p>
    <w:p w14:paraId="2F2A7C56">
      <w:pPr>
        <w:pageBreakBefore w:val="0"/>
        <w:kinsoku/>
        <w:wordWrap/>
        <w:overflowPunct/>
        <w:topLinePunct w:val="0"/>
        <w:bidi w:val="0"/>
        <w:adjustRightInd w:val="0"/>
        <w:snapToGrid w:val="0"/>
        <w:spacing w:line="52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5.供应商的报价作为评标的重要依据之一，但并不是本项目采购人采购、评标确定成交人的唯一依据。</w:t>
      </w:r>
    </w:p>
    <w:p w14:paraId="0F583DCF">
      <w:pPr>
        <w:pageBreakBefore w:val="0"/>
        <w:kinsoku/>
        <w:wordWrap/>
        <w:overflowPunct/>
        <w:topLinePunct w:val="0"/>
        <w:bidi w:val="0"/>
        <w:adjustRightInd w:val="0"/>
        <w:snapToGrid w:val="0"/>
        <w:spacing w:line="52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6.本项目投标报价是在符合磋商文件对产品相关要求的情况下，以最大限度的折扣价或优惠后价格的体现。</w:t>
      </w:r>
    </w:p>
    <w:p w14:paraId="40A815B7">
      <w:pPr>
        <w:pageBreakBefore w:val="0"/>
        <w:kinsoku/>
        <w:wordWrap/>
        <w:overflowPunct/>
        <w:topLinePunct w:val="0"/>
        <w:bidi w:val="0"/>
        <w:adjustRightInd w:val="0"/>
        <w:snapToGrid w:val="0"/>
        <w:spacing w:line="520" w:lineRule="exact"/>
        <w:ind w:firstLine="480" w:firstLineChars="200"/>
        <w:rPr>
          <w:rFonts w:hint="eastAsia" w:ascii="宋体" w:hAnsi="宋体" w:eastAsia="宋体" w:cs="宋体"/>
          <w:color w:val="000000"/>
          <w:sz w:val="24"/>
          <w:highlight w:val="none"/>
        </w:rPr>
      </w:pPr>
      <w:bookmarkStart w:id="176" w:name="_Toc91030006"/>
      <w:bookmarkStart w:id="177" w:name="_Toc91477256"/>
      <w:bookmarkStart w:id="178" w:name="_Toc469850055"/>
      <w:bookmarkStart w:id="179" w:name="_Toc229198029"/>
      <w:bookmarkStart w:id="180" w:name="_Toc139343540"/>
      <w:bookmarkStart w:id="181" w:name="_Toc274816718"/>
      <w:bookmarkStart w:id="182" w:name="_Toc89058535"/>
      <w:bookmarkStart w:id="183" w:name="_Toc89586896"/>
      <w:bookmarkStart w:id="184" w:name="_Toc390078417"/>
      <w:bookmarkStart w:id="185" w:name="_Toc390084383"/>
      <w:bookmarkStart w:id="186" w:name="_Toc398912138"/>
      <w:bookmarkStart w:id="187" w:name="_Toc403567381"/>
      <w:bookmarkStart w:id="188" w:name="_Toc390084923"/>
      <w:bookmarkStart w:id="189" w:name="_Toc397973478"/>
      <w:bookmarkStart w:id="190" w:name="_Toc397973577"/>
      <w:bookmarkStart w:id="191" w:name="_Toc390084859"/>
      <w:bookmarkStart w:id="192" w:name="_Toc398912346"/>
      <w:bookmarkStart w:id="193" w:name="_Toc389731531"/>
      <w:r>
        <w:rPr>
          <w:rFonts w:hint="eastAsia" w:ascii="宋体" w:hAnsi="宋体" w:eastAsia="宋体" w:cs="宋体"/>
          <w:color w:val="000000"/>
          <w:sz w:val="24"/>
          <w:highlight w:val="none"/>
        </w:rPr>
        <w:t>7.投标货币</w:t>
      </w:r>
      <w:bookmarkEnd w:id="176"/>
      <w:bookmarkEnd w:id="177"/>
      <w:bookmarkEnd w:id="178"/>
      <w:bookmarkEnd w:id="179"/>
      <w:bookmarkEnd w:id="180"/>
      <w:bookmarkEnd w:id="181"/>
      <w:bookmarkEnd w:id="182"/>
      <w:bookmarkEnd w:id="183"/>
      <w:r>
        <w:rPr>
          <w:rFonts w:hint="eastAsia" w:ascii="宋体" w:hAnsi="宋体" w:eastAsia="宋体" w:cs="宋体"/>
          <w:color w:val="000000"/>
          <w:sz w:val="24"/>
          <w:highlight w:val="none"/>
        </w:rPr>
        <w:t>：以人民币为货币单位报价。</w:t>
      </w:r>
      <w:bookmarkEnd w:id="184"/>
      <w:bookmarkEnd w:id="185"/>
      <w:bookmarkEnd w:id="186"/>
      <w:bookmarkEnd w:id="187"/>
      <w:bookmarkEnd w:id="188"/>
      <w:bookmarkEnd w:id="189"/>
      <w:bookmarkEnd w:id="190"/>
      <w:bookmarkEnd w:id="191"/>
      <w:bookmarkEnd w:id="192"/>
      <w:bookmarkEnd w:id="193"/>
      <w:bookmarkStart w:id="194" w:name="_Toc139343543"/>
      <w:bookmarkStart w:id="195" w:name="_Toc229198032"/>
      <w:bookmarkStart w:id="196" w:name="_Toc89058538"/>
      <w:bookmarkStart w:id="197" w:name="_Toc91477259"/>
      <w:bookmarkStart w:id="198" w:name="_Toc469850058"/>
      <w:bookmarkStart w:id="199" w:name="_Toc274816719"/>
      <w:bookmarkStart w:id="200" w:name="_Toc91030009"/>
      <w:bookmarkStart w:id="201" w:name="_Toc89586899"/>
    </w:p>
    <w:bookmarkEnd w:id="194"/>
    <w:bookmarkEnd w:id="195"/>
    <w:bookmarkEnd w:id="196"/>
    <w:bookmarkEnd w:id="197"/>
    <w:bookmarkEnd w:id="198"/>
    <w:bookmarkEnd w:id="199"/>
    <w:bookmarkEnd w:id="200"/>
    <w:bookmarkEnd w:id="201"/>
    <w:p w14:paraId="44EC103C">
      <w:pPr>
        <w:pStyle w:val="4"/>
        <w:pageBreakBefore w:val="0"/>
        <w:kinsoku/>
        <w:wordWrap/>
        <w:overflowPunct/>
        <w:topLinePunct w:val="0"/>
        <w:bidi w:val="0"/>
        <w:spacing w:before="0" w:after="0" w:line="520" w:lineRule="exact"/>
        <w:rPr>
          <w:rFonts w:hint="eastAsia" w:ascii="宋体" w:hAnsi="宋体" w:eastAsia="宋体" w:cs="宋体"/>
          <w:highlight w:val="none"/>
        </w:rPr>
      </w:pPr>
      <w:bookmarkStart w:id="202" w:name="_Toc390084921"/>
      <w:bookmarkStart w:id="203" w:name="_Toc32209"/>
      <w:bookmarkStart w:id="204" w:name="_Toc390078415"/>
      <w:bookmarkStart w:id="205" w:name="_Toc389731529"/>
      <w:bookmarkStart w:id="206" w:name="_Toc390084857"/>
      <w:bookmarkStart w:id="207" w:name="_Toc390084381"/>
      <w:r>
        <w:rPr>
          <w:rFonts w:hint="eastAsia" w:ascii="宋体" w:hAnsi="宋体" w:eastAsia="宋体" w:cs="宋体"/>
          <w:highlight w:val="none"/>
        </w:rPr>
        <w:t>（五）《磋商响应性文件》的组成</w:t>
      </w:r>
      <w:bookmarkEnd w:id="149"/>
      <w:bookmarkEnd w:id="150"/>
      <w:bookmarkEnd w:id="151"/>
      <w:bookmarkEnd w:id="152"/>
      <w:bookmarkEnd w:id="153"/>
      <w:bookmarkEnd w:id="154"/>
      <w:bookmarkEnd w:id="155"/>
      <w:bookmarkEnd w:id="156"/>
      <w:bookmarkEnd w:id="202"/>
      <w:bookmarkEnd w:id="203"/>
      <w:bookmarkEnd w:id="204"/>
      <w:bookmarkEnd w:id="205"/>
      <w:bookmarkEnd w:id="206"/>
      <w:bookmarkEnd w:id="207"/>
    </w:p>
    <w:p w14:paraId="306517FE">
      <w:pPr>
        <w:pageBreakBefore w:val="0"/>
        <w:kinsoku/>
        <w:wordWrap/>
        <w:overflowPunct/>
        <w:topLinePunct w:val="0"/>
        <w:bidi w:val="0"/>
        <w:adjustRightInd w:val="0"/>
        <w:snapToGrid w:val="0"/>
        <w:spacing w:line="52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color w:val="0D0D0D"/>
          <w:sz w:val="24"/>
          <w:highlight w:val="none"/>
        </w:rPr>
        <w:t>磋商响应性文件</w:t>
      </w:r>
      <w:r>
        <w:rPr>
          <w:rFonts w:hint="eastAsia" w:ascii="宋体" w:hAnsi="宋体" w:eastAsia="宋体" w:cs="宋体"/>
          <w:sz w:val="24"/>
          <w:highlight w:val="none"/>
        </w:rPr>
        <w:t>》应由商务文件部分（包括资格证明文件）和技术文件部分（包括技术响应等）及投标报价部分组成，所有复印件须加盖公章。</w:t>
      </w:r>
    </w:p>
    <w:p w14:paraId="7D411A2F">
      <w:pPr>
        <w:pageBreakBefore w:val="0"/>
        <w:kinsoku/>
        <w:wordWrap/>
        <w:overflowPunct/>
        <w:topLinePunct w:val="0"/>
        <w:bidi w:val="0"/>
        <w:adjustRightInd w:val="0"/>
        <w:snapToGrid w:val="0"/>
        <w:spacing w:line="520" w:lineRule="exact"/>
        <w:ind w:firstLine="482" w:firstLineChars="200"/>
        <w:jc w:val="left"/>
        <w:rPr>
          <w:rFonts w:hint="eastAsia" w:ascii="宋体" w:hAnsi="宋体" w:eastAsia="宋体" w:cs="宋体"/>
          <w:sz w:val="24"/>
          <w:highlight w:val="none"/>
        </w:rPr>
      </w:pPr>
      <w:r>
        <w:rPr>
          <w:rFonts w:hint="eastAsia" w:ascii="宋体" w:hAnsi="宋体" w:eastAsia="宋体" w:cs="宋体"/>
          <w:b/>
          <w:sz w:val="24"/>
          <w:highlight w:val="none"/>
        </w:rPr>
        <w:t>1.</w:t>
      </w:r>
      <w:bookmarkStart w:id="208" w:name="_Toc390078423"/>
      <w:bookmarkStart w:id="209" w:name="_Toc91030011"/>
      <w:bookmarkStart w:id="210" w:name="_Toc389731534"/>
      <w:bookmarkStart w:id="211" w:name="_Toc89058540"/>
      <w:bookmarkStart w:id="212" w:name="_Toc390084929"/>
      <w:bookmarkStart w:id="213" w:name="_Toc139343545"/>
      <w:bookmarkStart w:id="214" w:name="_Toc274816721"/>
      <w:bookmarkStart w:id="215" w:name="_Toc397067886"/>
      <w:bookmarkStart w:id="216" w:name="_Toc469850060"/>
      <w:bookmarkStart w:id="217" w:name="_Toc229198034"/>
      <w:bookmarkStart w:id="218" w:name="_Toc89586901"/>
      <w:bookmarkStart w:id="219" w:name="_Toc390084389"/>
      <w:bookmarkStart w:id="220" w:name="_Toc91477261"/>
      <w:bookmarkStart w:id="221" w:name="_Toc390084865"/>
      <w:bookmarkStart w:id="222" w:name="_Toc390084869"/>
      <w:bookmarkStart w:id="223" w:name="_Toc390078427"/>
      <w:bookmarkStart w:id="224" w:name="_Toc389731538"/>
      <w:bookmarkStart w:id="225" w:name="_Toc390084933"/>
      <w:bookmarkStart w:id="226" w:name="_Toc390084393"/>
      <w:bookmarkStart w:id="227" w:name="_Toc89586907"/>
      <w:bookmarkStart w:id="228" w:name="_Toc139343551"/>
      <w:bookmarkStart w:id="229" w:name="_Toc91477267"/>
      <w:bookmarkStart w:id="230" w:name="_Toc274816727"/>
      <w:bookmarkStart w:id="231" w:name="_Toc91030017"/>
      <w:bookmarkStart w:id="232" w:name="_Toc229198040"/>
      <w:bookmarkStart w:id="233" w:name="_Toc469850066"/>
      <w:bookmarkStart w:id="234" w:name="_Toc89058546"/>
      <w:r>
        <w:rPr>
          <w:rFonts w:hint="eastAsia" w:ascii="宋体" w:hAnsi="宋体" w:eastAsia="宋体" w:cs="宋体"/>
          <w:b/>
          <w:sz w:val="24"/>
          <w:highlight w:val="none"/>
        </w:rPr>
        <w:t>商务文件部分应包括：</w:t>
      </w:r>
    </w:p>
    <w:p w14:paraId="6B4B8EDF">
      <w:pPr>
        <w:pStyle w:val="20"/>
        <w:pageBreakBefore w:val="0"/>
        <w:numPr>
          <w:ilvl w:val="0"/>
          <w:numId w:val="4"/>
        </w:numPr>
        <w:kinsoku/>
        <w:wordWrap/>
        <w:overflowPunct/>
        <w:topLinePunct w:val="0"/>
        <w:bidi w:val="0"/>
        <w:adjustRightInd w:val="0"/>
        <w:snapToGrid w:val="0"/>
        <w:spacing w:line="520" w:lineRule="exact"/>
        <w:rPr>
          <w:rFonts w:hint="eastAsia" w:ascii="宋体" w:hAnsi="宋体" w:eastAsia="宋体" w:cs="宋体"/>
          <w:sz w:val="24"/>
          <w:highlight w:val="none"/>
        </w:rPr>
      </w:pPr>
      <w:r>
        <w:rPr>
          <w:rFonts w:hint="eastAsia" w:ascii="宋体" w:hAnsi="宋体" w:eastAsia="宋体" w:cs="宋体"/>
          <w:sz w:val="24"/>
          <w:highlight w:val="none"/>
        </w:rPr>
        <w:t>投标函；</w:t>
      </w:r>
    </w:p>
    <w:p w14:paraId="2449FA12">
      <w:pPr>
        <w:pStyle w:val="20"/>
        <w:pageBreakBefore w:val="0"/>
        <w:numPr>
          <w:ilvl w:val="0"/>
          <w:numId w:val="4"/>
        </w:numPr>
        <w:kinsoku/>
        <w:wordWrap/>
        <w:overflowPunct/>
        <w:topLinePunct w:val="0"/>
        <w:bidi w:val="0"/>
        <w:adjustRightInd w:val="0"/>
        <w:snapToGrid w:val="0"/>
        <w:spacing w:line="520" w:lineRule="exact"/>
        <w:rPr>
          <w:rFonts w:hint="eastAsia" w:ascii="宋体" w:hAnsi="宋体" w:eastAsia="宋体" w:cs="宋体"/>
          <w:sz w:val="24"/>
          <w:highlight w:val="none"/>
        </w:rPr>
      </w:pPr>
      <w:r>
        <w:rPr>
          <w:rFonts w:hint="eastAsia" w:ascii="宋体" w:hAnsi="宋体" w:eastAsia="宋体" w:cs="宋体"/>
          <w:sz w:val="24"/>
          <w:highlight w:val="none"/>
        </w:rPr>
        <w:t>开标一览表；</w:t>
      </w:r>
    </w:p>
    <w:p w14:paraId="06D9D91B">
      <w:pPr>
        <w:pStyle w:val="20"/>
        <w:pageBreakBefore w:val="0"/>
        <w:numPr>
          <w:ilvl w:val="0"/>
          <w:numId w:val="4"/>
        </w:numPr>
        <w:kinsoku/>
        <w:wordWrap/>
        <w:overflowPunct/>
        <w:topLinePunct w:val="0"/>
        <w:bidi w:val="0"/>
        <w:adjustRightInd w:val="0"/>
        <w:snapToGrid w:val="0"/>
        <w:spacing w:line="520" w:lineRule="exact"/>
        <w:rPr>
          <w:rFonts w:hint="eastAsia" w:ascii="宋体" w:hAnsi="宋体" w:eastAsia="宋体" w:cs="宋体"/>
          <w:sz w:val="24"/>
          <w:highlight w:val="none"/>
        </w:rPr>
      </w:pPr>
      <w:r>
        <w:rPr>
          <w:rFonts w:hint="eastAsia" w:ascii="宋体" w:hAnsi="宋体" w:eastAsia="宋体" w:cs="宋体"/>
          <w:sz w:val="24"/>
          <w:highlight w:val="none"/>
        </w:rPr>
        <w:t>投标分项报价表；</w:t>
      </w:r>
    </w:p>
    <w:p w14:paraId="53A41270">
      <w:pPr>
        <w:pStyle w:val="20"/>
        <w:pageBreakBefore w:val="0"/>
        <w:numPr>
          <w:ilvl w:val="0"/>
          <w:numId w:val="4"/>
        </w:numPr>
        <w:kinsoku/>
        <w:wordWrap/>
        <w:overflowPunct/>
        <w:topLinePunct w:val="0"/>
        <w:bidi w:val="0"/>
        <w:adjustRightInd w:val="0"/>
        <w:snapToGrid w:val="0"/>
        <w:spacing w:line="520" w:lineRule="exact"/>
        <w:rPr>
          <w:rFonts w:hint="eastAsia" w:ascii="宋体" w:hAnsi="宋体" w:eastAsia="宋体" w:cs="宋体"/>
          <w:sz w:val="24"/>
          <w:highlight w:val="none"/>
        </w:rPr>
      </w:pPr>
      <w:r>
        <w:rPr>
          <w:rFonts w:hint="eastAsia" w:ascii="宋体" w:hAnsi="宋体" w:eastAsia="宋体" w:cs="宋体"/>
          <w:sz w:val="24"/>
          <w:highlight w:val="none"/>
        </w:rPr>
        <w:t>法定代表人资格证明（附法定代表人身份证复印件）；</w:t>
      </w:r>
    </w:p>
    <w:p w14:paraId="70048AE7">
      <w:pPr>
        <w:pStyle w:val="20"/>
        <w:pageBreakBefore w:val="0"/>
        <w:numPr>
          <w:ilvl w:val="0"/>
          <w:numId w:val="4"/>
        </w:numPr>
        <w:kinsoku/>
        <w:wordWrap/>
        <w:overflowPunct/>
        <w:topLinePunct w:val="0"/>
        <w:bidi w:val="0"/>
        <w:adjustRightInd w:val="0"/>
        <w:snapToGrid w:val="0"/>
        <w:spacing w:line="520" w:lineRule="exact"/>
        <w:rPr>
          <w:rFonts w:hint="eastAsia" w:ascii="宋体" w:hAnsi="宋体" w:eastAsia="宋体" w:cs="宋体"/>
          <w:sz w:val="24"/>
          <w:highlight w:val="none"/>
        </w:rPr>
      </w:pPr>
      <w:r>
        <w:rPr>
          <w:rFonts w:hint="eastAsia" w:ascii="宋体" w:hAnsi="宋体" w:eastAsia="宋体" w:cs="宋体"/>
          <w:sz w:val="24"/>
          <w:highlight w:val="none"/>
        </w:rPr>
        <w:t>法定代表人授权函（附被授权人身份证复印件）；</w:t>
      </w:r>
    </w:p>
    <w:p w14:paraId="3483E999">
      <w:pPr>
        <w:pStyle w:val="20"/>
        <w:pageBreakBefore w:val="0"/>
        <w:numPr>
          <w:ilvl w:val="0"/>
          <w:numId w:val="4"/>
        </w:numPr>
        <w:kinsoku/>
        <w:wordWrap/>
        <w:overflowPunct/>
        <w:topLinePunct w:val="0"/>
        <w:bidi w:val="0"/>
        <w:adjustRightInd w:val="0"/>
        <w:snapToGrid w:val="0"/>
        <w:spacing w:line="520" w:lineRule="exact"/>
        <w:rPr>
          <w:rFonts w:hint="eastAsia" w:ascii="宋体" w:hAnsi="宋体" w:eastAsia="宋体" w:cs="宋体"/>
          <w:sz w:val="24"/>
          <w:highlight w:val="none"/>
        </w:rPr>
      </w:pPr>
      <w:r>
        <w:rPr>
          <w:rFonts w:hint="eastAsia" w:ascii="宋体" w:hAnsi="宋体" w:eastAsia="宋体" w:cs="宋体"/>
          <w:sz w:val="24"/>
          <w:highlight w:val="none"/>
        </w:rPr>
        <w:t>商务条款偏离表（商务文件部分及应该提供的与商务相关的全部文件都必       须如实的做出偏离说明）；</w:t>
      </w:r>
    </w:p>
    <w:p w14:paraId="2792FB23">
      <w:pPr>
        <w:pStyle w:val="20"/>
        <w:pageBreakBefore w:val="0"/>
        <w:numPr>
          <w:ilvl w:val="0"/>
          <w:numId w:val="4"/>
        </w:numPr>
        <w:kinsoku/>
        <w:wordWrap/>
        <w:overflowPunct/>
        <w:topLinePunct w:val="0"/>
        <w:bidi w:val="0"/>
        <w:adjustRightInd w:val="0"/>
        <w:snapToGrid w:val="0"/>
        <w:spacing w:line="520" w:lineRule="exact"/>
        <w:rPr>
          <w:rFonts w:hint="eastAsia" w:ascii="宋体" w:hAnsi="宋体" w:eastAsia="宋体" w:cs="宋体"/>
          <w:sz w:val="24"/>
          <w:highlight w:val="none"/>
        </w:rPr>
      </w:pPr>
      <w:r>
        <w:rPr>
          <w:rFonts w:hint="eastAsia" w:ascii="宋体" w:hAnsi="宋体" w:eastAsia="宋体" w:cs="宋体"/>
          <w:sz w:val="24"/>
          <w:highlight w:val="none"/>
        </w:rPr>
        <w:t>供应商资格证明；</w:t>
      </w:r>
    </w:p>
    <w:p w14:paraId="536D5F97">
      <w:pPr>
        <w:pStyle w:val="20"/>
        <w:pageBreakBefore w:val="0"/>
        <w:numPr>
          <w:ilvl w:val="0"/>
          <w:numId w:val="4"/>
        </w:numPr>
        <w:kinsoku/>
        <w:wordWrap/>
        <w:overflowPunct/>
        <w:topLinePunct w:val="0"/>
        <w:bidi w:val="0"/>
        <w:adjustRightInd w:val="0"/>
        <w:snapToGrid w:val="0"/>
        <w:spacing w:line="520" w:lineRule="exact"/>
        <w:rPr>
          <w:rFonts w:hint="eastAsia" w:ascii="宋体" w:hAnsi="宋体" w:eastAsia="宋体" w:cs="宋体"/>
          <w:sz w:val="24"/>
          <w:highlight w:val="none"/>
        </w:rPr>
      </w:pPr>
      <w:r>
        <w:rPr>
          <w:rFonts w:hint="eastAsia" w:ascii="宋体" w:hAnsi="宋体" w:eastAsia="宋体" w:cs="宋体"/>
          <w:sz w:val="24"/>
          <w:highlight w:val="none"/>
        </w:rPr>
        <w:t>参加政府采购活动前三年内在经营活动中没有重大违法记录的书面声明函；</w:t>
      </w:r>
    </w:p>
    <w:p w14:paraId="1C0BD766">
      <w:pPr>
        <w:pStyle w:val="20"/>
        <w:pageBreakBefore w:val="0"/>
        <w:numPr>
          <w:ilvl w:val="0"/>
          <w:numId w:val="4"/>
        </w:numPr>
        <w:kinsoku/>
        <w:wordWrap/>
        <w:overflowPunct/>
        <w:topLinePunct w:val="0"/>
        <w:bidi w:val="0"/>
        <w:adjustRightInd w:val="0"/>
        <w:snapToGrid w:val="0"/>
        <w:spacing w:line="520" w:lineRule="exact"/>
        <w:rPr>
          <w:rFonts w:hint="eastAsia" w:ascii="宋体" w:hAnsi="宋体" w:eastAsia="宋体" w:cs="宋体"/>
          <w:sz w:val="24"/>
          <w:highlight w:val="none"/>
        </w:rPr>
      </w:pPr>
      <w:r>
        <w:rPr>
          <w:rFonts w:hint="eastAsia" w:ascii="宋体" w:hAnsi="宋体" w:eastAsia="宋体" w:cs="宋体"/>
          <w:sz w:val="24"/>
          <w:highlight w:val="none"/>
        </w:rPr>
        <w:t>售后服务承诺书；</w:t>
      </w:r>
    </w:p>
    <w:p w14:paraId="0EE0FA49">
      <w:pPr>
        <w:pStyle w:val="20"/>
        <w:pageBreakBefore w:val="0"/>
        <w:numPr>
          <w:ilvl w:val="0"/>
          <w:numId w:val="4"/>
        </w:numPr>
        <w:kinsoku/>
        <w:wordWrap/>
        <w:overflowPunct/>
        <w:topLinePunct w:val="0"/>
        <w:bidi w:val="0"/>
        <w:adjustRightInd w:val="0"/>
        <w:snapToGrid w:val="0"/>
        <w:spacing w:line="520" w:lineRule="exact"/>
        <w:rPr>
          <w:rFonts w:hint="eastAsia" w:ascii="宋体" w:hAnsi="宋体" w:eastAsia="宋体" w:cs="宋体"/>
          <w:sz w:val="24"/>
          <w:highlight w:val="none"/>
        </w:rPr>
      </w:pPr>
      <w:r>
        <w:rPr>
          <w:rFonts w:hint="eastAsia" w:ascii="宋体" w:hAnsi="宋体" w:eastAsia="宋体" w:cs="宋体"/>
          <w:sz w:val="24"/>
          <w:highlight w:val="none"/>
        </w:rPr>
        <w:t>优惠条件承诺书；</w:t>
      </w:r>
    </w:p>
    <w:p w14:paraId="6C682EB6">
      <w:pPr>
        <w:pStyle w:val="20"/>
        <w:pageBreakBefore w:val="0"/>
        <w:numPr>
          <w:ilvl w:val="0"/>
          <w:numId w:val="4"/>
        </w:numPr>
        <w:kinsoku/>
        <w:wordWrap/>
        <w:overflowPunct/>
        <w:topLinePunct w:val="0"/>
        <w:bidi w:val="0"/>
        <w:adjustRightInd w:val="0"/>
        <w:snapToGrid w:val="0"/>
        <w:spacing w:line="520" w:lineRule="exact"/>
        <w:rPr>
          <w:rFonts w:hint="eastAsia" w:ascii="宋体" w:hAnsi="宋体" w:eastAsia="宋体" w:cs="宋体"/>
          <w:sz w:val="24"/>
          <w:highlight w:val="none"/>
        </w:rPr>
      </w:pPr>
      <w:r>
        <w:rPr>
          <w:rFonts w:hint="eastAsia" w:ascii="宋体" w:hAnsi="宋体" w:eastAsia="宋体" w:cs="宋体"/>
          <w:sz w:val="24"/>
          <w:highlight w:val="none"/>
        </w:rPr>
        <w:t>培训计划承诺书；</w:t>
      </w:r>
    </w:p>
    <w:p w14:paraId="5214454D">
      <w:pPr>
        <w:pStyle w:val="20"/>
        <w:pageBreakBefore w:val="0"/>
        <w:numPr>
          <w:ilvl w:val="0"/>
          <w:numId w:val="4"/>
        </w:numPr>
        <w:kinsoku/>
        <w:wordWrap/>
        <w:overflowPunct/>
        <w:topLinePunct w:val="0"/>
        <w:bidi w:val="0"/>
        <w:adjustRightInd w:val="0"/>
        <w:snapToGrid w:val="0"/>
        <w:spacing w:line="520" w:lineRule="exact"/>
        <w:rPr>
          <w:rFonts w:hint="eastAsia" w:ascii="宋体" w:hAnsi="宋体" w:eastAsia="宋体" w:cs="宋体"/>
          <w:sz w:val="24"/>
          <w:highlight w:val="none"/>
        </w:rPr>
      </w:pPr>
      <w:r>
        <w:rPr>
          <w:rFonts w:hint="eastAsia" w:ascii="宋体" w:hAnsi="宋体" w:eastAsia="宋体" w:cs="宋体"/>
          <w:sz w:val="24"/>
          <w:highlight w:val="none"/>
        </w:rPr>
        <w:t>供应商业绩（填写“近三年已完成或在执行类似项目一览表”）；</w:t>
      </w:r>
    </w:p>
    <w:p w14:paraId="5F8A979D">
      <w:pPr>
        <w:pStyle w:val="20"/>
        <w:pageBreakBefore w:val="0"/>
        <w:numPr>
          <w:ilvl w:val="0"/>
          <w:numId w:val="4"/>
        </w:numPr>
        <w:kinsoku/>
        <w:wordWrap/>
        <w:overflowPunct/>
        <w:topLinePunct w:val="0"/>
        <w:bidi w:val="0"/>
        <w:adjustRightInd w:val="0"/>
        <w:snapToGrid w:val="0"/>
        <w:spacing w:line="520" w:lineRule="exact"/>
        <w:rPr>
          <w:rFonts w:hint="eastAsia" w:ascii="宋体" w:hAnsi="宋体" w:eastAsia="宋体" w:cs="宋体"/>
          <w:sz w:val="24"/>
          <w:highlight w:val="none"/>
        </w:rPr>
      </w:pPr>
      <w:r>
        <w:rPr>
          <w:rFonts w:hint="eastAsia" w:ascii="宋体" w:hAnsi="宋体" w:eastAsia="宋体" w:cs="宋体"/>
          <w:sz w:val="24"/>
          <w:highlight w:val="none"/>
        </w:rPr>
        <w:t>《中小企业声明函》；</w:t>
      </w:r>
    </w:p>
    <w:p w14:paraId="5847B621">
      <w:pPr>
        <w:pStyle w:val="20"/>
        <w:pageBreakBefore w:val="0"/>
        <w:numPr>
          <w:ilvl w:val="0"/>
          <w:numId w:val="4"/>
        </w:numPr>
        <w:kinsoku/>
        <w:wordWrap/>
        <w:overflowPunct/>
        <w:topLinePunct w:val="0"/>
        <w:bidi w:val="0"/>
        <w:adjustRightInd w:val="0"/>
        <w:snapToGrid w:val="0"/>
        <w:spacing w:line="520" w:lineRule="exact"/>
        <w:rPr>
          <w:rFonts w:hint="eastAsia" w:ascii="宋体" w:hAnsi="宋体" w:eastAsia="宋体" w:cs="宋体"/>
          <w:sz w:val="24"/>
          <w:highlight w:val="none"/>
        </w:rPr>
      </w:pPr>
      <w:r>
        <w:rPr>
          <w:rFonts w:hint="eastAsia" w:ascii="宋体" w:hAnsi="宋体" w:eastAsia="宋体" w:cs="宋体"/>
          <w:sz w:val="24"/>
          <w:highlight w:val="none"/>
        </w:rPr>
        <w:t>《监狱企业的证明文件》（若有）；</w:t>
      </w:r>
    </w:p>
    <w:p w14:paraId="01DED613">
      <w:pPr>
        <w:pStyle w:val="20"/>
        <w:pageBreakBefore w:val="0"/>
        <w:numPr>
          <w:ilvl w:val="0"/>
          <w:numId w:val="4"/>
        </w:numPr>
        <w:kinsoku/>
        <w:wordWrap/>
        <w:overflowPunct/>
        <w:topLinePunct w:val="0"/>
        <w:bidi w:val="0"/>
        <w:adjustRightInd w:val="0"/>
        <w:snapToGrid w:val="0"/>
        <w:spacing w:line="520" w:lineRule="exact"/>
        <w:rPr>
          <w:rFonts w:hint="eastAsia" w:ascii="宋体" w:hAnsi="宋体" w:eastAsia="宋体" w:cs="宋体"/>
          <w:sz w:val="24"/>
          <w:highlight w:val="none"/>
        </w:rPr>
      </w:pPr>
      <w:r>
        <w:rPr>
          <w:rFonts w:hint="eastAsia" w:ascii="宋体" w:hAnsi="宋体" w:eastAsia="宋体" w:cs="宋体"/>
          <w:sz w:val="24"/>
          <w:highlight w:val="none"/>
        </w:rPr>
        <w:t>残疾人福利性单位声明函（若有）；</w:t>
      </w:r>
    </w:p>
    <w:p w14:paraId="406020D1">
      <w:pPr>
        <w:pStyle w:val="20"/>
        <w:pageBreakBefore w:val="0"/>
        <w:numPr>
          <w:ilvl w:val="0"/>
          <w:numId w:val="4"/>
        </w:numPr>
        <w:kinsoku/>
        <w:wordWrap/>
        <w:overflowPunct/>
        <w:topLinePunct w:val="0"/>
        <w:bidi w:val="0"/>
        <w:adjustRightInd w:val="0"/>
        <w:snapToGrid w:val="0"/>
        <w:spacing w:line="520" w:lineRule="exact"/>
        <w:rPr>
          <w:rFonts w:hint="eastAsia" w:ascii="宋体" w:hAnsi="宋体" w:eastAsia="宋体" w:cs="宋体"/>
          <w:sz w:val="24"/>
          <w:highlight w:val="none"/>
        </w:rPr>
      </w:pPr>
      <w:r>
        <w:rPr>
          <w:rFonts w:hint="eastAsia" w:ascii="宋体" w:hAnsi="宋体" w:eastAsia="宋体" w:cs="宋体"/>
          <w:sz w:val="24"/>
          <w:highlight w:val="none"/>
        </w:rPr>
        <w:t>节能环保产品证明资料（若有）；</w:t>
      </w:r>
    </w:p>
    <w:p w14:paraId="067DBD13">
      <w:pPr>
        <w:pStyle w:val="20"/>
        <w:pageBreakBefore w:val="0"/>
        <w:numPr>
          <w:ilvl w:val="0"/>
          <w:numId w:val="4"/>
        </w:numPr>
        <w:kinsoku/>
        <w:wordWrap/>
        <w:overflowPunct/>
        <w:topLinePunct w:val="0"/>
        <w:bidi w:val="0"/>
        <w:adjustRightInd w:val="0"/>
        <w:snapToGrid w:val="0"/>
        <w:spacing w:line="520" w:lineRule="exact"/>
        <w:rPr>
          <w:rFonts w:hint="eastAsia" w:ascii="宋体" w:hAnsi="宋体" w:eastAsia="宋体" w:cs="宋体"/>
          <w:sz w:val="24"/>
          <w:highlight w:val="none"/>
        </w:rPr>
      </w:pPr>
      <w:r>
        <w:rPr>
          <w:rFonts w:hint="eastAsia" w:ascii="宋体" w:hAnsi="宋体" w:eastAsia="宋体" w:cs="宋体"/>
          <w:sz w:val="24"/>
          <w:highlight w:val="none"/>
        </w:rPr>
        <w:t>联合体协议书（若允许联合体投标）；</w:t>
      </w:r>
    </w:p>
    <w:p w14:paraId="34D0E427">
      <w:pPr>
        <w:pStyle w:val="20"/>
        <w:pageBreakBefore w:val="0"/>
        <w:numPr>
          <w:ilvl w:val="0"/>
          <w:numId w:val="4"/>
        </w:numPr>
        <w:kinsoku/>
        <w:wordWrap/>
        <w:overflowPunct/>
        <w:topLinePunct w:val="0"/>
        <w:bidi w:val="0"/>
        <w:adjustRightInd w:val="0"/>
        <w:snapToGrid w:val="0"/>
        <w:spacing w:line="520" w:lineRule="exact"/>
        <w:rPr>
          <w:rFonts w:hint="eastAsia" w:ascii="宋体" w:hAnsi="宋体" w:eastAsia="宋体" w:cs="宋体"/>
          <w:sz w:val="24"/>
          <w:highlight w:val="none"/>
        </w:rPr>
      </w:pPr>
      <w:r>
        <w:rPr>
          <w:rFonts w:hint="eastAsia" w:ascii="宋体" w:hAnsi="宋体" w:eastAsia="宋体" w:cs="宋体"/>
          <w:sz w:val="24"/>
          <w:highlight w:val="none"/>
        </w:rPr>
        <w:t>供应商根据综合评分表认为有必要提供的其他资料。</w:t>
      </w:r>
    </w:p>
    <w:p w14:paraId="49B574F6">
      <w:pPr>
        <w:pStyle w:val="20"/>
        <w:pageBreakBefore w:val="0"/>
        <w:kinsoku/>
        <w:wordWrap/>
        <w:overflowPunct/>
        <w:topLinePunct w:val="0"/>
        <w:bidi w:val="0"/>
        <w:adjustRightInd w:val="0"/>
        <w:snapToGrid w:val="0"/>
        <w:spacing w:line="52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2.技术文件部分应包括（但不限于）：</w:t>
      </w:r>
    </w:p>
    <w:p w14:paraId="4AC629BB">
      <w:pPr>
        <w:pStyle w:val="20"/>
        <w:pageBreakBefore w:val="0"/>
        <w:numPr>
          <w:ilvl w:val="0"/>
          <w:numId w:val="5"/>
        </w:numPr>
        <w:kinsoku/>
        <w:wordWrap/>
        <w:overflowPunct/>
        <w:topLinePunct w:val="0"/>
        <w:bidi w:val="0"/>
        <w:adjustRightInd w:val="0"/>
        <w:snapToGrid w:val="0"/>
        <w:spacing w:line="520" w:lineRule="exact"/>
        <w:rPr>
          <w:rFonts w:hint="eastAsia" w:ascii="宋体" w:hAnsi="宋体" w:eastAsia="宋体" w:cs="宋体"/>
          <w:sz w:val="24"/>
          <w:highlight w:val="none"/>
        </w:rPr>
      </w:pPr>
      <w:r>
        <w:rPr>
          <w:rFonts w:hint="eastAsia" w:ascii="宋体" w:hAnsi="宋体" w:eastAsia="宋体" w:cs="宋体"/>
          <w:sz w:val="24"/>
          <w:highlight w:val="none"/>
        </w:rPr>
        <w:t>技术条款偏离表：【供应商应对投标货物提供完整的详细的技术说明，如果对《</w:t>
      </w:r>
      <w:r>
        <w:rPr>
          <w:rFonts w:hint="eastAsia" w:ascii="宋体" w:hAnsi="宋体" w:eastAsia="宋体" w:cs="宋体"/>
          <w:color w:val="0D0D0D"/>
          <w:sz w:val="24"/>
          <w:highlight w:val="none"/>
        </w:rPr>
        <w:t>磋商响应性文件</w:t>
      </w:r>
      <w:r>
        <w:rPr>
          <w:rFonts w:hint="eastAsia" w:ascii="宋体" w:hAnsi="宋体" w:eastAsia="宋体" w:cs="宋体"/>
          <w:sz w:val="24"/>
          <w:highlight w:val="none"/>
        </w:rPr>
        <w:t>》中清楚的说明，</w:t>
      </w:r>
      <w:r>
        <w:rPr>
          <w:rFonts w:hint="eastAsia" w:hAnsi="宋体" w:cs="宋体"/>
          <w:sz w:val="24"/>
          <w:highlight w:val="none"/>
          <w:lang w:eastAsia="zh-CN"/>
        </w:rPr>
        <w:t>不作</w:t>
      </w:r>
      <w:r>
        <w:rPr>
          <w:rFonts w:hint="eastAsia" w:ascii="宋体" w:hAnsi="宋体" w:eastAsia="宋体" w:cs="宋体"/>
          <w:sz w:val="24"/>
          <w:highlight w:val="none"/>
        </w:rPr>
        <w:t>详细说明的正偏离按照无效正偏离对待）】；</w:t>
      </w:r>
    </w:p>
    <w:p w14:paraId="5ECBDB39">
      <w:pPr>
        <w:pStyle w:val="20"/>
        <w:pageBreakBefore w:val="0"/>
        <w:numPr>
          <w:ilvl w:val="0"/>
          <w:numId w:val="5"/>
        </w:numPr>
        <w:kinsoku/>
        <w:wordWrap/>
        <w:overflowPunct/>
        <w:topLinePunct w:val="0"/>
        <w:bidi w:val="0"/>
        <w:adjustRightInd w:val="0"/>
        <w:snapToGrid w:val="0"/>
        <w:spacing w:line="520" w:lineRule="exact"/>
        <w:rPr>
          <w:rFonts w:hint="eastAsia" w:ascii="宋体" w:hAnsi="宋体" w:eastAsia="宋体" w:cs="宋体"/>
          <w:sz w:val="24"/>
          <w:highlight w:val="none"/>
        </w:rPr>
      </w:pPr>
      <w:r>
        <w:rPr>
          <w:rFonts w:hint="eastAsia" w:ascii="宋体" w:hAnsi="宋体" w:eastAsia="宋体" w:cs="宋体"/>
          <w:sz w:val="24"/>
          <w:highlight w:val="none"/>
        </w:rPr>
        <w:t>投标产品详细的技术指标和参数；供应商投标货物必须符合《磋商文件》第三章采购内容要求，应对《磋商文件》第三章采购内容的要求给予逐条响应，以自己投标产品和服务所能达到的内容予以填写，而不应复制《磋商文件》的技术要求作为响应内容，且质量符合国家相关规定及本项目磋商文件的要求（对于提供不真实或虚假技术参数者按照无效投标处理）；</w:t>
      </w:r>
    </w:p>
    <w:p w14:paraId="04D30B8C">
      <w:pPr>
        <w:pStyle w:val="20"/>
        <w:pageBreakBefore w:val="0"/>
        <w:numPr>
          <w:ilvl w:val="0"/>
          <w:numId w:val="5"/>
        </w:numPr>
        <w:kinsoku/>
        <w:wordWrap/>
        <w:overflowPunct/>
        <w:topLinePunct w:val="0"/>
        <w:bidi w:val="0"/>
        <w:adjustRightInd w:val="0"/>
        <w:snapToGrid w:val="0"/>
        <w:spacing w:line="520" w:lineRule="exact"/>
        <w:rPr>
          <w:rFonts w:hint="eastAsia" w:ascii="宋体" w:hAnsi="宋体" w:eastAsia="宋体" w:cs="宋体"/>
          <w:sz w:val="24"/>
          <w:highlight w:val="none"/>
        </w:rPr>
      </w:pPr>
      <w:r>
        <w:rPr>
          <w:rFonts w:hint="eastAsia" w:ascii="宋体" w:hAnsi="宋体" w:eastAsia="宋体" w:cs="宋体"/>
          <w:sz w:val="24"/>
          <w:highlight w:val="none"/>
        </w:rPr>
        <w:t>项目组织实施方案；</w:t>
      </w:r>
    </w:p>
    <w:p w14:paraId="0105A584">
      <w:pPr>
        <w:pStyle w:val="20"/>
        <w:pageBreakBefore w:val="0"/>
        <w:numPr>
          <w:ilvl w:val="0"/>
          <w:numId w:val="5"/>
        </w:numPr>
        <w:kinsoku/>
        <w:wordWrap/>
        <w:overflowPunct/>
        <w:topLinePunct w:val="0"/>
        <w:bidi w:val="0"/>
        <w:adjustRightInd w:val="0"/>
        <w:snapToGrid w:val="0"/>
        <w:spacing w:line="520" w:lineRule="exact"/>
        <w:rPr>
          <w:rFonts w:hint="eastAsia" w:ascii="宋体" w:hAnsi="宋体" w:eastAsia="宋体" w:cs="宋体"/>
          <w:sz w:val="24"/>
          <w:highlight w:val="none"/>
        </w:rPr>
      </w:pPr>
      <w:r>
        <w:rPr>
          <w:rFonts w:hint="eastAsia" w:ascii="宋体" w:hAnsi="宋体" w:eastAsia="宋体" w:cs="宋体"/>
          <w:sz w:val="24"/>
          <w:highlight w:val="none"/>
        </w:rPr>
        <w:t>产品验收标准和验收方法；</w:t>
      </w:r>
    </w:p>
    <w:p w14:paraId="4CDC7DBF">
      <w:pPr>
        <w:pStyle w:val="20"/>
        <w:pageBreakBefore w:val="0"/>
        <w:numPr>
          <w:ilvl w:val="0"/>
          <w:numId w:val="5"/>
        </w:numPr>
        <w:kinsoku/>
        <w:wordWrap/>
        <w:overflowPunct/>
        <w:topLinePunct w:val="0"/>
        <w:bidi w:val="0"/>
        <w:adjustRightInd w:val="0"/>
        <w:snapToGrid w:val="0"/>
        <w:spacing w:line="520" w:lineRule="exact"/>
        <w:rPr>
          <w:rFonts w:hint="eastAsia" w:ascii="宋体" w:hAnsi="宋体" w:eastAsia="宋体" w:cs="宋体"/>
          <w:sz w:val="24"/>
          <w:highlight w:val="none"/>
        </w:rPr>
      </w:pPr>
      <w:r>
        <w:rPr>
          <w:rFonts w:hint="eastAsia" w:ascii="宋体" w:hAnsi="宋体" w:eastAsia="宋体" w:cs="宋体"/>
          <w:sz w:val="24"/>
          <w:highlight w:val="none"/>
        </w:rPr>
        <w:t>供应商根据综合评分表认为有必要提供的相关技术资料及相关证明文件。</w:t>
      </w:r>
    </w:p>
    <w:p w14:paraId="771879DB">
      <w:pPr>
        <w:pStyle w:val="20"/>
        <w:pageBreakBefore w:val="0"/>
        <w:numPr>
          <w:ilvl w:val="0"/>
          <w:numId w:val="6"/>
        </w:numPr>
        <w:kinsoku/>
        <w:wordWrap/>
        <w:overflowPunct/>
        <w:topLinePunct w:val="0"/>
        <w:bidi w:val="0"/>
        <w:adjustRightInd w:val="0"/>
        <w:snapToGrid w:val="0"/>
        <w:spacing w:line="520" w:lineRule="exact"/>
        <w:rPr>
          <w:rFonts w:hint="eastAsia" w:ascii="宋体" w:hAnsi="宋体" w:eastAsia="宋体" w:cs="宋体"/>
          <w:sz w:val="24"/>
          <w:highlight w:val="none"/>
        </w:rPr>
      </w:pPr>
      <w:r>
        <w:rPr>
          <w:rFonts w:hint="eastAsia" w:ascii="宋体" w:hAnsi="宋体" w:eastAsia="宋体" w:cs="宋体"/>
          <w:b/>
          <w:kern w:val="0"/>
          <w:sz w:val="28"/>
          <w:highlight w:val="none"/>
        </w:rPr>
        <w:t>磋商响应性文件的印制和签署</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0EEA68CD">
      <w:pPr>
        <w:pStyle w:val="20"/>
        <w:pageBreakBefore w:val="0"/>
        <w:kinsoku/>
        <w:wordWrap/>
        <w:overflowPunct/>
        <w:topLinePunct w:val="0"/>
        <w:bidi w:val="0"/>
        <w:adjustRightInd w:val="0"/>
        <w:snapToGrid w:val="0"/>
        <w:spacing w:line="520" w:lineRule="exact"/>
        <w:ind w:left="105"/>
        <w:rPr>
          <w:rFonts w:hint="eastAsia" w:ascii="宋体" w:hAnsi="宋体" w:eastAsia="宋体" w:cs="宋体"/>
          <w:sz w:val="24"/>
          <w:highlight w:val="none"/>
        </w:rPr>
      </w:pPr>
      <w:r>
        <w:rPr>
          <w:rFonts w:hint="eastAsia" w:ascii="宋体" w:hAnsi="宋体" w:eastAsia="宋体" w:cs="宋体"/>
          <w:sz w:val="24"/>
          <w:highlight w:val="none"/>
        </w:rPr>
        <w:t xml:space="preserve">    1.供应商应按“供应商须知前附表”规定的份数提交《</w:t>
      </w:r>
      <w:r>
        <w:rPr>
          <w:rFonts w:hint="eastAsia" w:ascii="宋体" w:hAnsi="宋体" w:eastAsia="宋体" w:cs="宋体"/>
          <w:color w:val="0D0D0D"/>
          <w:sz w:val="24"/>
          <w:highlight w:val="none"/>
        </w:rPr>
        <w:t>磋商响应性文件</w:t>
      </w:r>
      <w:r>
        <w:rPr>
          <w:rFonts w:hint="eastAsia" w:ascii="宋体" w:hAnsi="宋体" w:eastAsia="宋体" w:cs="宋体"/>
          <w:sz w:val="24"/>
          <w:highlight w:val="none"/>
        </w:rPr>
        <w:t>》否则视为无效投标。</w:t>
      </w:r>
    </w:p>
    <w:p w14:paraId="3FDDC0C8">
      <w:pPr>
        <w:pStyle w:val="20"/>
        <w:pageBreakBefore w:val="0"/>
        <w:kinsoku/>
        <w:wordWrap/>
        <w:overflowPunct/>
        <w:topLinePunct w:val="0"/>
        <w:bidi w:val="0"/>
        <w:adjustRightInd w:val="0"/>
        <w:snapToGrid w:val="0"/>
        <w:spacing w:line="520" w:lineRule="exact"/>
        <w:rPr>
          <w:rFonts w:hint="eastAsia" w:ascii="宋体" w:hAnsi="宋体" w:eastAsia="宋体" w:cs="宋体"/>
          <w:sz w:val="24"/>
          <w:highlight w:val="none"/>
        </w:rPr>
      </w:pPr>
      <w:r>
        <w:rPr>
          <w:rFonts w:hint="eastAsia" w:ascii="宋体" w:hAnsi="宋体" w:eastAsia="宋体" w:cs="宋体"/>
          <w:sz w:val="24"/>
          <w:highlight w:val="none"/>
        </w:rPr>
        <w:t xml:space="preserve">     2.《</w:t>
      </w:r>
      <w:r>
        <w:rPr>
          <w:rFonts w:hint="eastAsia" w:ascii="宋体" w:hAnsi="宋体" w:eastAsia="宋体" w:cs="宋体"/>
          <w:color w:val="0D0D0D"/>
          <w:sz w:val="24"/>
          <w:highlight w:val="none"/>
        </w:rPr>
        <w:t>磋商响应性文件</w:t>
      </w:r>
      <w:r>
        <w:rPr>
          <w:rFonts w:hint="eastAsia" w:ascii="宋体" w:hAnsi="宋体" w:eastAsia="宋体" w:cs="宋体"/>
          <w:sz w:val="24"/>
          <w:highlight w:val="none"/>
        </w:rPr>
        <w:t>》的正本和副本均需打印或使用不褪色墨水笔书写，字迹应清晰易于辨认，并应在《</w:t>
      </w:r>
      <w:r>
        <w:rPr>
          <w:rFonts w:hint="eastAsia" w:ascii="宋体" w:hAnsi="宋体" w:eastAsia="宋体" w:cs="宋体"/>
          <w:color w:val="0D0D0D"/>
          <w:sz w:val="24"/>
          <w:highlight w:val="none"/>
        </w:rPr>
        <w:t>磋商响应性文件</w:t>
      </w:r>
      <w:r>
        <w:rPr>
          <w:rFonts w:hint="eastAsia" w:ascii="宋体" w:hAnsi="宋体" w:eastAsia="宋体" w:cs="宋体"/>
          <w:sz w:val="24"/>
          <w:highlight w:val="none"/>
        </w:rPr>
        <w:t>》封面的右上角清楚地注明“正本”或“副本”。正本和副本如有不一致之处，以正本为准。</w:t>
      </w:r>
    </w:p>
    <w:p w14:paraId="7F581988">
      <w:pPr>
        <w:pageBreakBefore w:val="0"/>
        <w:kinsoku/>
        <w:wordWrap/>
        <w:overflowPunct/>
        <w:topLinePunct w:val="0"/>
        <w:bidi w:val="0"/>
        <w:spacing w:line="520" w:lineRule="exact"/>
        <w:rPr>
          <w:rFonts w:hint="eastAsia" w:ascii="宋体" w:hAnsi="宋体" w:eastAsia="宋体" w:cs="宋体"/>
          <w:sz w:val="24"/>
          <w:highlight w:val="none"/>
        </w:rPr>
      </w:pPr>
      <w:r>
        <w:rPr>
          <w:rFonts w:hint="eastAsia" w:ascii="宋体" w:hAnsi="宋体" w:eastAsia="宋体" w:cs="宋体"/>
          <w:sz w:val="24"/>
          <w:highlight w:val="none"/>
        </w:rPr>
        <w:t xml:space="preserve">    3.《</w:t>
      </w:r>
      <w:r>
        <w:rPr>
          <w:rFonts w:hint="eastAsia" w:ascii="宋体" w:hAnsi="宋体" w:eastAsia="宋体" w:cs="宋体"/>
          <w:color w:val="0D0D0D"/>
          <w:sz w:val="24"/>
          <w:highlight w:val="none"/>
        </w:rPr>
        <w:t>磋商响应性文件</w:t>
      </w:r>
      <w:r>
        <w:rPr>
          <w:rFonts w:hint="eastAsia" w:ascii="宋体" w:hAnsi="宋体" w:eastAsia="宋体" w:cs="宋体"/>
          <w:sz w:val="24"/>
          <w:highlight w:val="none"/>
        </w:rPr>
        <w:t>》的正本逐页加盖供应商公章</w:t>
      </w:r>
      <w:r>
        <w:rPr>
          <w:rFonts w:hint="eastAsia" w:ascii="宋体" w:hAnsi="宋体" w:eastAsia="宋体" w:cs="宋体"/>
          <w:sz w:val="24"/>
          <w:highlight w:val="none"/>
          <w:lang w:eastAsia="zh-CN"/>
        </w:rPr>
        <w:t>，</w:t>
      </w:r>
      <w:r>
        <w:rPr>
          <w:rFonts w:hint="eastAsia" w:ascii="宋体" w:hAnsi="宋体" w:eastAsia="宋体" w:cs="宋体"/>
          <w:sz w:val="24"/>
          <w:highlight w:val="none"/>
        </w:rPr>
        <w:t>并经法定代表人或其被授权人</w:t>
      </w:r>
      <w:r>
        <w:rPr>
          <w:rFonts w:hint="eastAsia" w:ascii="宋体" w:hAnsi="宋体" w:eastAsia="宋体" w:cs="宋体"/>
          <w:sz w:val="24"/>
          <w:highlight w:val="none"/>
          <w:lang w:eastAsia="zh-CN"/>
        </w:rPr>
        <w:t>在须签字处</w:t>
      </w:r>
      <w:r>
        <w:rPr>
          <w:rFonts w:hint="eastAsia" w:ascii="宋体" w:hAnsi="宋体" w:eastAsia="宋体" w:cs="宋体"/>
          <w:sz w:val="24"/>
          <w:highlight w:val="none"/>
        </w:rPr>
        <w:t>签字，副本可由正本复印而成。由被授权人签字或盖章的《</w:t>
      </w:r>
      <w:r>
        <w:rPr>
          <w:rFonts w:hint="eastAsia" w:ascii="宋体" w:hAnsi="宋体" w:eastAsia="宋体" w:cs="宋体"/>
          <w:color w:val="0D0D0D"/>
          <w:sz w:val="24"/>
          <w:highlight w:val="none"/>
        </w:rPr>
        <w:t>磋商响应性文件</w:t>
      </w:r>
      <w:r>
        <w:rPr>
          <w:rFonts w:hint="eastAsia" w:ascii="宋体" w:hAnsi="宋体" w:eastAsia="宋体" w:cs="宋体"/>
          <w:sz w:val="24"/>
          <w:highlight w:val="none"/>
        </w:rPr>
        <w:t>》中须同时提交“法定代表人授权函”。</w:t>
      </w:r>
    </w:p>
    <w:p w14:paraId="5CDC94B9">
      <w:pPr>
        <w:pageBreakBefore w:val="0"/>
        <w:kinsoku/>
        <w:wordWrap/>
        <w:overflowPunct/>
        <w:topLinePunct w:val="0"/>
        <w:autoSpaceDE w:val="0"/>
        <w:autoSpaceDN w:val="0"/>
        <w:bidi w:val="0"/>
        <w:adjustRightInd w:val="0"/>
        <w:snapToGrid w:val="0"/>
        <w:spacing w:line="52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除供应商对错误处须修改外，全套《</w:t>
      </w:r>
      <w:r>
        <w:rPr>
          <w:rFonts w:hint="eastAsia" w:ascii="宋体" w:hAnsi="宋体" w:eastAsia="宋体" w:cs="宋体"/>
          <w:color w:val="0D0D0D"/>
          <w:sz w:val="24"/>
          <w:highlight w:val="none"/>
        </w:rPr>
        <w:t>磋商响应性文件</w:t>
      </w:r>
      <w:r>
        <w:rPr>
          <w:rFonts w:hint="eastAsia" w:ascii="宋体" w:hAnsi="宋体" w:eastAsia="宋体" w:cs="宋体"/>
          <w:sz w:val="24"/>
          <w:highlight w:val="none"/>
        </w:rPr>
        <w:t>》应无涂改或行间插字和增删。如有修改，修改处应由供应商加盖供应商的印章或由《</w:t>
      </w:r>
      <w:r>
        <w:rPr>
          <w:rFonts w:hint="eastAsia" w:ascii="宋体" w:hAnsi="宋体" w:eastAsia="宋体" w:cs="宋体"/>
          <w:color w:val="0D0D0D"/>
          <w:sz w:val="24"/>
          <w:highlight w:val="none"/>
        </w:rPr>
        <w:t>磋商响应性文件</w:t>
      </w:r>
      <w:r>
        <w:rPr>
          <w:rFonts w:hint="eastAsia" w:ascii="宋体" w:hAnsi="宋体" w:eastAsia="宋体" w:cs="宋体"/>
          <w:sz w:val="24"/>
          <w:highlight w:val="none"/>
        </w:rPr>
        <w:t>》签字人签字或盖章。</w:t>
      </w:r>
      <w:bookmarkStart w:id="235" w:name="_Toc89586903"/>
      <w:bookmarkStart w:id="236" w:name="_Toc91477263"/>
      <w:bookmarkStart w:id="237" w:name="_Toc91030013"/>
      <w:bookmarkStart w:id="238" w:name="_Toc89058542"/>
      <w:bookmarkStart w:id="239" w:name="_Toc229198036"/>
      <w:bookmarkStart w:id="240" w:name="_Toc274816723"/>
      <w:bookmarkStart w:id="241" w:name="_Toc469850062"/>
      <w:bookmarkStart w:id="242" w:name="_Toc139343547"/>
    </w:p>
    <w:p w14:paraId="335971D0">
      <w:pPr>
        <w:pageBreakBefore w:val="0"/>
        <w:kinsoku/>
        <w:wordWrap/>
        <w:overflowPunct/>
        <w:topLinePunct w:val="0"/>
        <w:autoSpaceDE w:val="0"/>
        <w:autoSpaceDN w:val="0"/>
        <w:bidi w:val="0"/>
        <w:adjustRightInd w:val="0"/>
        <w:snapToGrid w:val="0"/>
        <w:spacing w:line="520" w:lineRule="exact"/>
        <w:jc w:val="left"/>
        <w:rPr>
          <w:rFonts w:hint="eastAsia" w:ascii="宋体" w:hAnsi="宋体" w:eastAsia="宋体" w:cs="宋体"/>
          <w:sz w:val="24"/>
          <w:highlight w:val="none"/>
        </w:rPr>
      </w:pPr>
      <w:r>
        <w:rPr>
          <w:rFonts w:hint="eastAsia" w:ascii="宋体" w:hAnsi="宋体" w:eastAsia="宋体" w:cs="宋体"/>
          <w:sz w:val="24"/>
          <w:highlight w:val="none"/>
        </w:rPr>
        <w:t xml:space="preserve">    4.《</w:t>
      </w:r>
      <w:r>
        <w:rPr>
          <w:rFonts w:hint="eastAsia" w:ascii="宋体" w:hAnsi="宋体" w:eastAsia="宋体" w:cs="宋体"/>
          <w:color w:val="0D0D0D"/>
          <w:sz w:val="24"/>
          <w:highlight w:val="none"/>
        </w:rPr>
        <w:t>磋商响应性文件</w:t>
      </w:r>
      <w:r>
        <w:rPr>
          <w:rFonts w:hint="eastAsia" w:ascii="宋体" w:hAnsi="宋体" w:eastAsia="宋体" w:cs="宋体"/>
          <w:sz w:val="24"/>
          <w:highlight w:val="none"/>
        </w:rPr>
        <w:t>》的印制建议应采用70克以上的复印纸打印，采用胶装或线装装订方式装订，即不可抽取调换内页的装订方式，无脱落无散页，有目录、有连续的页码。</w:t>
      </w:r>
    </w:p>
    <w:p w14:paraId="4BE63052">
      <w:pPr>
        <w:pageBreakBefore w:val="0"/>
        <w:kinsoku/>
        <w:wordWrap/>
        <w:overflowPunct/>
        <w:topLinePunct w:val="0"/>
        <w:autoSpaceDE w:val="0"/>
        <w:autoSpaceDN w:val="0"/>
        <w:bidi w:val="0"/>
        <w:adjustRightInd w:val="0"/>
        <w:snapToGrid w:val="0"/>
        <w:spacing w:line="52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w:t>
      </w:r>
      <w:r>
        <w:rPr>
          <w:rFonts w:hint="eastAsia" w:ascii="宋体" w:hAnsi="宋体" w:eastAsia="宋体" w:cs="宋体"/>
          <w:color w:val="0D0D0D"/>
          <w:sz w:val="24"/>
          <w:highlight w:val="none"/>
        </w:rPr>
        <w:t>磋商响应性文件</w:t>
      </w:r>
      <w:r>
        <w:rPr>
          <w:rFonts w:hint="eastAsia" w:ascii="宋体" w:hAnsi="宋体" w:eastAsia="宋体" w:cs="宋体"/>
          <w:sz w:val="24"/>
          <w:highlight w:val="none"/>
        </w:rPr>
        <w:t>》应根据《磋商文件》的要求签署、盖章，内容应完整详细，如有遗漏，将被视为无效投标。</w:t>
      </w:r>
      <w:bookmarkEnd w:id="235"/>
      <w:bookmarkEnd w:id="236"/>
      <w:bookmarkEnd w:id="237"/>
      <w:bookmarkEnd w:id="238"/>
      <w:bookmarkEnd w:id="239"/>
      <w:bookmarkEnd w:id="240"/>
      <w:bookmarkEnd w:id="241"/>
      <w:bookmarkEnd w:id="242"/>
      <w:bookmarkStart w:id="243" w:name="_Toc397067888"/>
      <w:bookmarkStart w:id="244" w:name="_Toc390078418"/>
      <w:bookmarkStart w:id="245" w:name="_Toc390084384"/>
      <w:bookmarkStart w:id="246" w:name="_Toc390084860"/>
      <w:bookmarkStart w:id="247" w:name="_Toc390084924"/>
      <w:bookmarkStart w:id="248" w:name="_Toc389731532"/>
      <w:bookmarkStart w:id="249" w:name="_Toc390084391"/>
      <w:bookmarkStart w:id="250" w:name="_Toc390084931"/>
      <w:bookmarkStart w:id="251" w:name="_Toc469850063"/>
      <w:bookmarkStart w:id="252" w:name="_Toc274816724"/>
      <w:bookmarkStart w:id="253" w:name="_Toc389731536"/>
      <w:bookmarkStart w:id="254" w:name="_Toc229198037"/>
      <w:bookmarkStart w:id="255" w:name="_Toc91030014"/>
      <w:bookmarkStart w:id="256" w:name="_Toc390084867"/>
      <w:bookmarkStart w:id="257" w:name="_Toc139343548"/>
      <w:bookmarkStart w:id="258" w:name="_Toc91477264"/>
      <w:bookmarkStart w:id="259" w:name="_Toc390078425"/>
      <w:bookmarkStart w:id="260" w:name="_Toc89586904"/>
      <w:bookmarkStart w:id="261" w:name="_Toc89058543"/>
    </w:p>
    <w:p w14:paraId="4605949E">
      <w:pPr>
        <w:pStyle w:val="3"/>
        <w:pageBreakBefore w:val="0"/>
        <w:kinsoku/>
        <w:wordWrap/>
        <w:overflowPunct/>
        <w:topLinePunct w:val="0"/>
        <w:bidi w:val="0"/>
        <w:spacing w:before="0" w:line="520" w:lineRule="exact"/>
        <w:rPr>
          <w:rFonts w:hint="eastAsia" w:ascii="宋体" w:hAnsi="宋体" w:eastAsia="宋体" w:cs="宋体"/>
          <w:highlight w:val="none"/>
        </w:rPr>
      </w:pPr>
      <w:bookmarkStart w:id="262" w:name="_Toc30660"/>
      <w:r>
        <w:rPr>
          <w:rFonts w:hint="eastAsia" w:ascii="宋体" w:hAnsi="宋体" w:eastAsia="宋体" w:cs="宋体"/>
          <w:highlight w:val="none"/>
        </w:rPr>
        <w:t>五</w:t>
      </w:r>
      <w:bookmarkEnd w:id="243"/>
      <w:r>
        <w:rPr>
          <w:rFonts w:hint="eastAsia" w:ascii="宋体" w:hAnsi="宋体" w:eastAsia="宋体" w:cs="宋体"/>
          <w:highlight w:val="none"/>
        </w:rPr>
        <w:t>、投标相关事项</w:t>
      </w:r>
      <w:bookmarkEnd w:id="262"/>
    </w:p>
    <w:p w14:paraId="5A685ACC">
      <w:pPr>
        <w:pStyle w:val="4"/>
        <w:pageBreakBefore w:val="0"/>
        <w:kinsoku/>
        <w:wordWrap/>
        <w:overflowPunct/>
        <w:topLinePunct w:val="0"/>
        <w:bidi w:val="0"/>
        <w:spacing w:before="0" w:after="0" w:line="520" w:lineRule="exact"/>
        <w:rPr>
          <w:rFonts w:hint="eastAsia" w:ascii="宋体" w:hAnsi="宋体" w:eastAsia="宋体" w:cs="宋体"/>
          <w:highlight w:val="none"/>
        </w:rPr>
      </w:pPr>
      <w:bookmarkStart w:id="263" w:name="_Toc13947"/>
      <w:bookmarkStart w:id="264" w:name="_Toc397067889"/>
      <w:r>
        <w:rPr>
          <w:rFonts w:hint="eastAsia" w:ascii="宋体" w:hAnsi="宋体" w:eastAsia="宋体" w:cs="宋体"/>
          <w:highlight w:val="none"/>
        </w:rPr>
        <w:t>（一）投标保证金</w:t>
      </w:r>
      <w:bookmarkEnd w:id="244"/>
      <w:bookmarkEnd w:id="245"/>
      <w:bookmarkEnd w:id="246"/>
      <w:bookmarkEnd w:id="247"/>
      <w:bookmarkEnd w:id="248"/>
      <w:bookmarkEnd w:id="263"/>
      <w:bookmarkEnd w:id="264"/>
    </w:p>
    <w:p w14:paraId="5FF925CF">
      <w:pPr>
        <w:pStyle w:val="122"/>
        <w:pageBreakBefore w:val="0"/>
        <w:kinsoku/>
        <w:wordWrap/>
        <w:overflowPunct/>
        <w:topLinePunct w:val="0"/>
        <w:bidi w:val="0"/>
        <w:adjustRightInd w:val="0"/>
        <w:snapToGrid w:val="0"/>
        <w:spacing w:line="520" w:lineRule="exact"/>
        <w:ind w:firstLine="480"/>
        <w:rPr>
          <w:rFonts w:hint="eastAsia" w:ascii="宋体" w:hAnsi="宋体" w:eastAsia="宋体" w:cs="宋体"/>
          <w:sz w:val="24"/>
          <w:highlight w:val="none"/>
        </w:rPr>
      </w:pPr>
      <w:bookmarkStart w:id="265" w:name="_Toc390086178"/>
      <w:bookmarkStart w:id="266" w:name="_Toc392332796"/>
      <w:bookmarkStart w:id="267" w:name="_Toc390354476"/>
      <w:bookmarkStart w:id="268" w:name="_Toc392189133"/>
      <w:bookmarkStart w:id="269" w:name="_Toc398912352"/>
      <w:bookmarkStart w:id="270" w:name="_Toc390353634"/>
      <w:bookmarkStart w:id="271" w:name="_Toc397067890"/>
      <w:bookmarkStart w:id="272" w:name="_Toc397083976"/>
      <w:bookmarkStart w:id="273" w:name="_Toc390348473"/>
      <w:bookmarkStart w:id="274" w:name="_Toc390078419"/>
      <w:bookmarkStart w:id="275" w:name="_Toc396597515"/>
      <w:bookmarkStart w:id="276" w:name="_Toc397067562"/>
      <w:bookmarkStart w:id="277" w:name="_Toc397083817"/>
      <w:bookmarkStart w:id="278" w:name="_Toc392332903"/>
      <w:bookmarkStart w:id="279" w:name="_Toc393998863"/>
      <w:bookmarkStart w:id="280" w:name="_Toc390086885"/>
      <w:bookmarkStart w:id="281" w:name="_Toc403567387"/>
      <w:bookmarkStart w:id="282" w:name="_Toc398912144"/>
      <w:bookmarkStart w:id="283" w:name="_Toc390336063"/>
      <w:bookmarkStart w:id="284" w:name="_Toc396291463"/>
      <w:bookmarkStart w:id="285" w:name="_Toc397973583"/>
      <w:bookmarkStart w:id="286" w:name="_Toc390084385"/>
      <w:bookmarkStart w:id="287" w:name="_Toc397973484"/>
      <w:bookmarkStart w:id="288" w:name="_Toc390084925"/>
      <w:bookmarkStart w:id="289" w:name="_Toc390084861"/>
      <w:r>
        <w:rPr>
          <w:rFonts w:hint="eastAsia" w:ascii="宋体" w:hAnsi="宋体" w:eastAsia="宋体" w:cs="宋体"/>
          <w:sz w:val="24"/>
          <w:highlight w:val="none"/>
        </w:rPr>
        <w:t>1.供应商应提交符合“供应商须知前附表”规定时间、金额及形式的投标保证金，并作为其投标的一部分。</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Start w:id="290" w:name="_Toc390078420"/>
      <w:bookmarkStart w:id="291" w:name="_Toc390348474"/>
      <w:bookmarkStart w:id="292" w:name="_Toc390354477"/>
      <w:bookmarkStart w:id="293" w:name="_Toc390086179"/>
      <w:bookmarkStart w:id="294" w:name="_Toc390084386"/>
      <w:bookmarkStart w:id="295" w:name="_Toc390353635"/>
      <w:bookmarkStart w:id="296" w:name="_Toc390336064"/>
      <w:bookmarkStart w:id="297" w:name="_Toc390084926"/>
      <w:bookmarkStart w:id="298" w:name="_Toc390084862"/>
      <w:bookmarkStart w:id="299" w:name="_Toc390086886"/>
    </w:p>
    <w:p w14:paraId="614B6419">
      <w:pPr>
        <w:pStyle w:val="122"/>
        <w:pageBreakBefore w:val="0"/>
        <w:kinsoku/>
        <w:wordWrap/>
        <w:overflowPunct/>
        <w:topLinePunct w:val="0"/>
        <w:bidi w:val="0"/>
        <w:adjustRightInd w:val="0"/>
        <w:snapToGrid w:val="0"/>
        <w:spacing w:line="520" w:lineRule="exact"/>
        <w:ind w:firstLine="480"/>
        <w:rPr>
          <w:rFonts w:hint="eastAsia" w:ascii="宋体" w:hAnsi="宋体" w:eastAsia="宋体" w:cs="宋体"/>
          <w:sz w:val="24"/>
          <w:highlight w:val="none"/>
        </w:rPr>
      </w:pPr>
      <w:bookmarkStart w:id="300" w:name="_Toc392332904"/>
      <w:bookmarkStart w:id="301" w:name="_Toc397973485"/>
      <w:bookmarkStart w:id="302" w:name="_Toc392332797"/>
      <w:bookmarkStart w:id="303" w:name="_Toc392189134"/>
      <w:bookmarkStart w:id="304" w:name="_Toc397067891"/>
      <w:bookmarkStart w:id="305" w:name="_Toc393998864"/>
      <w:bookmarkStart w:id="306" w:name="_Toc403567388"/>
      <w:bookmarkStart w:id="307" w:name="_Toc397973584"/>
      <w:bookmarkStart w:id="308" w:name="_Toc398912353"/>
      <w:bookmarkStart w:id="309" w:name="_Toc397083818"/>
      <w:bookmarkStart w:id="310" w:name="_Toc397083977"/>
      <w:bookmarkStart w:id="311" w:name="_Toc396291464"/>
      <w:bookmarkStart w:id="312" w:name="_Toc398912145"/>
      <w:bookmarkStart w:id="313" w:name="_Toc397067563"/>
      <w:bookmarkStart w:id="314" w:name="_Toc396597516"/>
      <w:r>
        <w:rPr>
          <w:rFonts w:hint="eastAsia" w:ascii="宋体" w:hAnsi="宋体" w:eastAsia="宋体" w:cs="宋体"/>
          <w:sz w:val="24"/>
          <w:highlight w:val="none"/>
        </w:rPr>
        <w:t>2.投标保证金是为了保护采购代理机构和采购人避免因供应商的行为而蒙受损失。采购代理机构和采购人在因供应商的行为受到损害时可根据供应商须知的规定没收供应商的投标保证金。</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Start w:id="315" w:name="_Toc390348475"/>
      <w:bookmarkStart w:id="316" w:name="_Toc390353636"/>
      <w:bookmarkStart w:id="317" w:name="_Toc390084863"/>
      <w:bookmarkStart w:id="318" w:name="_Toc390336065"/>
      <w:bookmarkStart w:id="319" w:name="_Toc390354478"/>
      <w:bookmarkStart w:id="320" w:name="_Toc390086887"/>
      <w:bookmarkStart w:id="321" w:name="_Toc390086180"/>
      <w:bookmarkStart w:id="322" w:name="_Toc390078421"/>
      <w:bookmarkStart w:id="323" w:name="_Toc390084927"/>
      <w:bookmarkStart w:id="324" w:name="_Toc390084387"/>
    </w:p>
    <w:p w14:paraId="0CA1D73A">
      <w:pPr>
        <w:pStyle w:val="122"/>
        <w:pageBreakBefore w:val="0"/>
        <w:kinsoku/>
        <w:wordWrap/>
        <w:overflowPunct/>
        <w:topLinePunct w:val="0"/>
        <w:bidi w:val="0"/>
        <w:adjustRightInd w:val="0"/>
        <w:snapToGrid w:val="0"/>
        <w:spacing w:line="520" w:lineRule="exact"/>
        <w:ind w:firstLine="480"/>
        <w:rPr>
          <w:rFonts w:hint="eastAsia" w:ascii="宋体" w:hAnsi="宋体" w:eastAsia="宋体" w:cs="宋体"/>
          <w:color w:val="FF0000"/>
          <w:sz w:val="24"/>
          <w:highlight w:val="none"/>
        </w:rPr>
      </w:pPr>
      <w:bookmarkStart w:id="325" w:name="_Toc397083978"/>
      <w:bookmarkStart w:id="326" w:name="_Toc397083819"/>
      <w:bookmarkStart w:id="327" w:name="_Toc392332905"/>
      <w:bookmarkStart w:id="328" w:name="_Toc392189135"/>
      <w:bookmarkStart w:id="329" w:name="_Toc403567389"/>
      <w:bookmarkStart w:id="330" w:name="_Toc398912354"/>
      <w:bookmarkStart w:id="331" w:name="_Toc397973585"/>
      <w:bookmarkStart w:id="332" w:name="_Toc398912146"/>
      <w:bookmarkStart w:id="333" w:name="_Toc393998865"/>
      <w:bookmarkStart w:id="334" w:name="_Toc396597517"/>
      <w:bookmarkStart w:id="335" w:name="_Toc397067564"/>
      <w:bookmarkStart w:id="336" w:name="_Toc392332798"/>
      <w:bookmarkStart w:id="337" w:name="_Toc397067892"/>
      <w:bookmarkStart w:id="338" w:name="_Toc396291465"/>
      <w:bookmarkStart w:id="339" w:name="_Toc397973486"/>
      <w:r>
        <w:rPr>
          <w:rFonts w:hint="eastAsia" w:ascii="宋体" w:hAnsi="宋体" w:eastAsia="宋体" w:cs="宋体"/>
          <w:sz w:val="24"/>
          <w:highlight w:val="none"/>
        </w:rPr>
        <w:t>3.投标保证金的交纳和退付（详见“供应商须知前附表”）。</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1E5EC5E5">
      <w:pPr>
        <w:pStyle w:val="4"/>
        <w:pageBreakBefore w:val="0"/>
        <w:kinsoku/>
        <w:wordWrap/>
        <w:overflowPunct/>
        <w:topLinePunct w:val="0"/>
        <w:bidi w:val="0"/>
        <w:spacing w:before="0" w:after="0" w:line="520" w:lineRule="exact"/>
        <w:rPr>
          <w:rFonts w:hint="eastAsia" w:ascii="宋体" w:hAnsi="宋体" w:eastAsia="宋体" w:cs="宋体"/>
          <w:highlight w:val="none"/>
        </w:rPr>
      </w:pPr>
      <w:bookmarkStart w:id="340" w:name="_Toc390078422"/>
      <w:bookmarkStart w:id="341" w:name="_Toc390084388"/>
      <w:bookmarkStart w:id="342" w:name="_Toc390084864"/>
      <w:bookmarkStart w:id="343" w:name="_Toc389731533"/>
      <w:bookmarkStart w:id="344" w:name="_Toc390084928"/>
      <w:bookmarkStart w:id="345" w:name="_Toc397067893"/>
      <w:bookmarkStart w:id="346" w:name="_Toc5461"/>
      <w:r>
        <w:rPr>
          <w:rFonts w:hint="eastAsia" w:ascii="宋体" w:hAnsi="宋体" w:eastAsia="宋体" w:cs="宋体"/>
          <w:highlight w:val="none"/>
        </w:rPr>
        <w:t>（二）招标代理机构相关费</w:t>
      </w:r>
      <w:bookmarkEnd w:id="340"/>
      <w:bookmarkEnd w:id="341"/>
      <w:bookmarkEnd w:id="342"/>
      <w:bookmarkEnd w:id="343"/>
      <w:bookmarkEnd w:id="344"/>
      <w:r>
        <w:rPr>
          <w:rFonts w:hint="eastAsia" w:ascii="宋体" w:hAnsi="宋体" w:eastAsia="宋体" w:cs="宋体"/>
          <w:highlight w:val="none"/>
        </w:rPr>
        <w:t>用</w:t>
      </w:r>
      <w:bookmarkEnd w:id="345"/>
      <w:bookmarkEnd w:id="346"/>
    </w:p>
    <w:p w14:paraId="7077D79B">
      <w:pPr>
        <w:pageBreakBefore w:val="0"/>
        <w:kinsoku/>
        <w:wordWrap/>
        <w:overflowPunct/>
        <w:topLinePunct w:val="0"/>
        <w:bidi w:val="0"/>
        <w:adjustRightInd w:val="0"/>
        <w:snapToGrid w:val="0"/>
        <w:spacing w:line="520" w:lineRule="exact"/>
        <w:ind w:firstLine="480" w:firstLineChars="200"/>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1.</w:t>
      </w:r>
      <w:r>
        <w:rPr>
          <w:rFonts w:hint="eastAsia" w:ascii="宋体" w:hAnsi="宋体" w:eastAsia="宋体" w:cs="宋体"/>
          <w:sz w:val="24"/>
          <w:highlight w:val="none"/>
          <w:lang w:val="en-US" w:eastAsia="zh-CN"/>
        </w:rPr>
        <w:t>由中标人单位向甘肃创慧惠科建设工程管理有限公司支付招标代理服务费。</w:t>
      </w:r>
    </w:p>
    <w:p w14:paraId="3B46E372">
      <w:pPr>
        <w:pageBreakBefore w:val="0"/>
        <w:kinsoku/>
        <w:wordWrap/>
        <w:overflowPunct/>
        <w:topLinePunct w:val="0"/>
        <w:bidi w:val="0"/>
        <w:adjustRightInd w:val="0"/>
        <w:snapToGrid w:val="0"/>
        <w:spacing w:line="520" w:lineRule="exact"/>
        <w:ind w:firstLine="480" w:firstLineChars="200"/>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eastAsia="宋体" w:cs="宋体"/>
          <w:sz w:val="24"/>
          <w:highlight w:val="none"/>
          <w:lang w:val="en-US" w:eastAsia="zh-CN"/>
        </w:rPr>
        <w:t>招标代理服务费收取标准，参照国家发展和改革委员会【发改价格</w:t>
      </w:r>
      <w:r>
        <w:rPr>
          <w:rFonts w:hint="eastAsia" w:ascii="宋体" w:hAnsi="宋体" w:cs="宋体"/>
          <w:sz w:val="24"/>
          <w:highlight w:val="none"/>
          <w:lang w:val="en-US" w:eastAsia="zh-CN"/>
        </w:rPr>
        <w:t>〔2015〕299号</w:t>
      </w:r>
      <w:r>
        <w:rPr>
          <w:rFonts w:hint="eastAsia" w:ascii="宋体" w:hAnsi="宋体" w:eastAsia="宋体" w:cs="宋体"/>
          <w:sz w:val="24"/>
          <w:highlight w:val="none"/>
          <w:lang w:val="en-US" w:eastAsia="zh-CN"/>
        </w:rPr>
        <w:t>文件】标准，招标代理费由中标人承担。所有投标人将此笔费用计入投标成本，不单独报价、如果投标人通过评审而被确定为中标人在通知领取项目中标通知书前一次性向招标代理机构支付。</w:t>
      </w:r>
    </w:p>
    <w:p w14:paraId="79697E72">
      <w:pPr>
        <w:pageBreakBefore w:val="0"/>
        <w:kinsoku/>
        <w:wordWrap/>
        <w:overflowPunct/>
        <w:topLinePunct w:val="0"/>
        <w:bidi w:val="0"/>
        <w:adjustRightInd w:val="0"/>
        <w:snapToGrid w:val="0"/>
        <w:spacing w:line="52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3.费用缴纳可采用电汇、转支（公户）的方式支付，在领取《成交通知书》前一次性支付给招标代理机构。</w:t>
      </w:r>
    </w:p>
    <w:p w14:paraId="6E423271">
      <w:pPr>
        <w:pageBreakBefore w:val="0"/>
        <w:kinsoku/>
        <w:wordWrap/>
        <w:overflowPunct/>
        <w:topLinePunct w:val="0"/>
        <w:bidi w:val="0"/>
        <w:adjustRightInd w:val="0"/>
        <w:snapToGrid w:val="0"/>
        <w:spacing w:line="52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4.不支付以上费用的成交人，招标代理机构不发放《成交通知书》。</w:t>
      </w:r>
    </w:p>
    <w:bookmarkEnd w:id="249"/>
    <w:bookmarkEnd w:id="250"/>
    <w:bookmarkEnd w:id="251"/>
    <w:bookmarkEnd w:id="252"/>
    <w:bookmarkEnd w:id="253"/>
    <w:bookmarkEnd w:id="254"/>
    <w:bookmarkEnd w:id="255"/>
    <w:bookmarkEnd w:id="256"/>
    <w:bookmarkEnd w:id="257"/>
    <w:bookmarkEnd w:id="258"/>
    <w:bookmarkEnd w:id="259"/>
    <w:bookmarkEnd w:id="260"/>
    <w:bookmarkEnd w:id="261"/>
    <w:p w14:paraId="2140A7ED">
      <w:pPr>
        <w:pStyle w:val="4"/>
        <w:pageBreakBefore w:val="0"/>
        <w:kinsoku/>
        <w:wordWrap/>
        <w:overflowPunct/>
        <w:topLinePunct w:val="0"/>
        <w:bidi w:val="0"/>
        <w:spacing w:before="0" w:after="0" w:line="520" w:lineRule="exact"/>
        <w:rPr>
          <w:rFonts w:hint="eastAsia" w:ascii="宋体" w:hAnsi="宋体" w:eastAsia="宋体" w:cs="宋体"/>
          <w:highlight w:val="none"/>
        </w:rPr>
      </w:pPr>
      <w:bookmarkStart w:id="347" w:name="_Toc390084932"/>
      <w:bookmarkStart w:id="348" w:name="_Toc390078426"/>
      <w:bookmarkStart w:id="349" w:name="_Toc397067895"/>
      <w:bookmarkStart w:id="350" w:name="_Toc390084868"/>
      <w:bookmarkStart w:id="351" w:name="_Toc390084392"/>
      <w:bookmarkStart w:id="352" w:name="_Toc1466"/>
      <w:bookmarkStart w:id="353" w:name="_Toc389731537"/>
      <w:bookmarkStart w:id="354" w:name="_Toc373309556"/>
      <w:bookmarkStart w:id="355" w:name="_Toc352938601"/>
      <w:bookmarkStart w:id="356" w:name="_Toc352938391"/>
      <w:bookmarkStart w:id="357" w:name="_Toc373314701"/>
      <w:r>
        <w:rPr>
          <w:rFonts w:hint="eastAsia" w:ascii="宋体" w:hAnsi="宋体" w:eastAsia="宋体" w:cs="宋体"/>
          <w:highlight w:val="none"/>
        </w:rPr>
        <w:t>（三）供应商的质疑、投诉</w:t>
      </w:r>
      <w:bookmarkEnd w:id="347"/>
      <w:bookmarkEnd w:id="348"/>
      <w:bookmarkEnd w:id="349"/>
      <w:bookmarkEnd w:id="350"/>
      <w:bookmarkEnd w:id="351"/>
      <w:bookmarkEnd w:id="352"/>
      <w:bookmarkEnd w:id="353"/>
    </w:p>
    <w:p w14:paraId="1B7A65EE">
      <w:pPr>
        <w:pageBreakBefore w:val="0"/>
        <w:tabs>
          <w:tab w:val="left" w:pos="993"/>
        </w:tabs>
        <w:kinsoku/>
        <w:wordWrap/>
        <w:overflowPunct/>
        <w:topLinePunct w:val="0"/>
        <w:bidi w:val="0"/>
        <w:adjustRightInd w:val="0"/>
        <w:snapToGrid w:val="0"/>
        <w:spacing w:line="52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供应商对政府采购活动事项有疑问的，可以向采购代理机构提出询问，采购代理机构应当在3个工作日内对供应商依法提出的询问作出答复，但答复的内容不得涉及商业秘密。供应商提出的询问或者质疑超出采购人对采购代理机构委托授权范围的，采购代理机构应当告知供应商向采购人提出。</w:t>
      </w:r>
    </w:p>
    <w:p w14:paraId="5791887B">
      <w:pPr>
        <w:pageBreakBefore w:val="0"/>
        <w:tabs>
          <w:tab w:val="left" w:pos="993"/>
        </w:tabs>
        <w:kinsoku/>
        <w:wordWrap/>
        <w:overflowPunct/>
        <w:topLinePunct w:val="0"/>
        <w:bidi w:val="0"/>
        <w:adjustRightInd w:val="0"/>
        <w:snapToGrid w:val="0"/>
        <w:spacing w:line="52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2.根据《中华人民共和国政府采购法》第五十二条及《中华人民共和国政府采购法实施条例》第五十三条之规定办理；</w:t>
      </w:r>
    </w:p>
    <w:p w14:paraId="4681CE82">
      <w:pPr>
        <w:pageBreakBefore w:val="0"/>
        <w:tabs>
          <w:tab w:val="left" w:pos="993"/>
        </w:tabs>
        <w:kinsoku/>
        <w:wordWrap/>
        <w:overflowPunct/>
        <w:topLinePunct w:val="0"/>
        <w:bidi w:val="0"/>
        <w:adjustRightInd w:val="0"/>
        <w:snapToGrid w:val="0"/>
        <w:spacing w:line="52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供应商认为竞争性磋商文件、采购过程和成交结果使自己的权益受到损害的，可以在知道或者应知其权益受到损害之日起七个工作日内，以书面形式向采购人提出质疑。</w:t>
      </w:r>
    </w:p>
    <w:p w14:paraId="674AA4C7">
      <w:pPr>
        <w:pageBreakBefore w:val="0"/>
        <w:kinsoku/>
        <w:wordWrap/>
        <w:overflowPunct/>
        <w:topLinePunct w:val="0"/>
        <w:bidi w:val="0"/>
        <w:spacing w:line="52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6.投诉事项已进入行政复议或行政诉讼程序的。</w:t>
      </w:r>
    </w:p>
    <w:p w14:paraId="1C339713">
      <w:pPr>
        <w:pStyle w:val="4"/>
        <w:pageBreakBefore w:val="0"/>
        <w:kinsoku/>
        <w:wordWrap/>
        <w:overflowPunct/>
        <w:topLinePunct w:val="0"/>
        <w:bidi w:val="0"/>
        <w:spacing w:before="0" w:after="0" w:line="520" w:lineRule="exact"/>
        <w:rPr>
          <w:rFonts w:hint="eastAsia" w:ascii="宋体" w:hAnsi="宋体" w:eastAsia="宋体" w:cs="宋体"/>
          <w:color w:val="000000"/>
          <w:highlight w:val="none"/>
        </w:rPr>
      </w:pPr>
      <w:bookmarkStart w:id="358" w:name="_Toc4914"/>
      <w:r>
        <w:rPr>
          <w:rFonts w:hint="eastAsia" w:ascii="宋体" w:hAnsi="宋体" w:eastAsia="宋体" w:cs="宋体"/>
          <w:color w:val="000000"/>
          <w:highlight w:val="none"/>
        </w:rPr>
        <w:t>（六）供应商串通投标的情形</w:t>
      </w:r>
      <w:bookmarkEnd w:id="358"/>
    </w:p>
    <w:p w14:paraId="0982D8AE">
      <w:pPr>
        <w:pageBreakBefore w:val="0"/>
        <w:tabs>
          <w:tab w:val="left" w:pos="993"/>
        </w:tabs>
        <w:kinsoku/>
        <w:wordWrap/>
        <w:overflowPunct/>
        <w:topLinePunct w:val="0"/>
        <w:bidi w:val="0"/>
        <w:adjustRightInd w:val="0"/>
        <w:snapToGrid w:val="0"/>
        <w:spacing w:line="520" w:lineRule="exact"/>
        <w:ind w:firstLine="480" w:firstLineChars="200"/>
        <w:rPr>
          <w:rFonts w:hint="eastAsia" w:ascii="宋体" w:hAnsi="宋体" w:eastAsia="宋体" w:cs="宋体"/>
          <w:color w:val="0D0D0D"/>
          <w:kern w:val="0"/>
          <w:sz w:val="24"/>
          <w:highlight w:val="none"/>
        </w:rPr>
      </w:pPr>
      <w:r>
        <w:rPr>
          <w:rFonts w:hint="eastAsia" w:ascii="宋体" w:hAnsi="宋体" w:eastAsia="宋体" w:cs="宋体"/>
          <w:color w:val="0D0D0D"/>
          <w:kern w:val="0"/>
          <w:sz w:val="24"/>
          <w:highlight w:val="none"/>
        </w:rPr>
        <w:t>有下列情形之一的，视为供应商串通投标，其投标无效：</w:t>
      </w:r>
    </w:p>
    <w:p w14:paraId="435B600A">
      <w:pPr>
        <w:pageBreakBefore w:val="0"/>
        <w:widowControl/>
        <w:kinsoku/>
        <w:wordWrap/>
        <w:overflowPunct/>
        <w:topLinePunct w:val="0"/>
        <w:bidi w:val="0"/>
        <w:spacing w:line="520" w:lineRule="exact"/>
        <w:ind w:firstLine="480" w:firstLineChars="200"/>
        <w:rPr>
          <w:rFonts w:hint="eastAsia" w:ascii="宋体" w:hAnsi="宋体" w:eastAsia="宋体" w:cs="宋体"/>
          <w:color w:val="0D0D0D"/>
          <w:kern w:val="0"/>
          <w:sz w:val="24"/>
          <w:highlight w:val="none"/>
        </w:rPr>
      </w:pPr>
      <w:r>
        <w:rPr>
          <w:rFonts w:hint="eastAsia" w:ascii="宋体" w:hAnsi="宋体" w:eastAsia="宋体" w:cs="宋体"/>
          <w:color w:val="0D0D0D"/>
          <w:kern w:val="0"/>
          <w:sz w:val="24"/>
          <w:highlight w:val="none"/>
        </w:rPr>
        <w:t>1.不同供应商的磋商响应性文件由同一单位或者个人编制；</w:t>
      </w:r>
    </w:p>
    <w:p w14:paraId="46A47B8D">
      <w:pPr>
        <w:pageBreakBefore w:val="0"/>
        <w:widowControl/>
        <w:kinsoku/>
        <w:wordWrap/>
        <w:overflowPunct/>
        <w:topLinePunct w:val="0"/>
        <w:bidi w:val="0"/>
        <w:spacing w:line="520" w:lineRule="exact"/>
        <w:ind w:firstLine="480" w:firstLineChars="200"/>
        <w:rPr>
          <w:rFonts w:hint="eastAsia" w:ascii="宋体" w:hAnsi="宋体" w:eastAsia="宋体" w:cs="宋体"/>
          <w:color w:val="0D0D0D"/>
          <w:kern w:val="0"/>
          <w:sz w:val="24"/>
          <w:highlight w:val="none"/>
        </w:rPr>
      </w:pPr>
      <w:r>
        <w:rPr>
          <w:rFonts w:hint="eastAsia" w:ascii="宋体" w:hAnsi="宋体" w:eastAsia="宋体" w:cs="宋体"/>
          <w:color w:val="0D0D0D"/>
          <w:kern w:val="0"/>
          <w:sz w:val="24"/>
          <w:highlight w:val="none"/>
        </w:rPr>
        <w:t>2.不同供应商委托同一单位或者个人办理投标事宜；</w:t>
      </w:r>
    </w:p>
    <w:p w14:paraId="6C730218">
      <w:pPr>
        <w:pageBreakBefore w:val="0"/>
        <w:widowControl/>
        <w:kinsoku/>
        <w:wordWrap/>
        <w:overflowPunct/>
        <w:topLinePunct w:val="0"/>
        <w:bidi w:val="0"/>
        <w:spacing w:line="520" w:lineRule="exact"/>
        <w:ind w:firstLine="480" w:firstLineChars="200"/>
        <w:rPr>
          <w:rFonts w:hint="eastAsia" w:ascii="宋体" w:hAnsi="宋体" w:eastAsia="宋体" w:cs="宋体"/>
          <w:color w:val="0D0D0D"/>
          <w:kern w:val="0"/>
          <w:sz w:val="24"/>
          <w:highlight w:val="none"/>
        </w:rPr>
      </w:pPr>
      <w:r>
        <w:rPr>
          <w:rFonts w:hint="eastAsia" w:ascii="宋体" w:hAnsi="宋体" w:eastAsia="宋体" w:cs="宋体"/>
          <w:color w:val="0D0D0D"/>
          <w:kern w:val="0"/>
          <w:sz w:val="24"/>
          <w:highlight w:val="none"/>
        </w:rPr>
        <w:t>3.不同供应商的磋商响应性文件载明的项目管理成员或者联系人员为同一人；</w:t>
      </w:r>
    </w:p>
    <w:p w14:paraId="38BD039B">
      <w:pPr>
        <w:pageBreakBefore w:val="0"/>
        <w:widowControl/>
        <w:kinsoku/>
        <w:wordWrap/>
        <w:overflowPunct/>
        <w:topLinePunct w:val="0"/>
        <w:bidi w:val="0"/>
        <w:spacing w:line="520" w:lineRule="exact"/>
        <w:ind w:firstLine="480" w:firstLineChars="200"/>
        <w:rPr>
          <w:rFonts w:hint="eastAsia" w:ascii="宋体" w:hAnsi="宋体" w:eastAsia="宋体" w:cs="宋体"/>
          <w:color w:val="0D0D0D"/>
          <w:kern w:val="0"/>
          <w:sz w:val="24"/>
          <w:highlight w:val="none"/>
        </w:rPr>
      </w:pPr>
      <w:r>
        <w:rPr>
          <w:rFonts w:hint="eastAsia" w:ascii="宋体" w:hAnsi="宋体" w:eastAsia="宋体" w:cs="宋体"/>
          <w:color w:val="0D0D0D"/>
          <w:kern w:val="0"/>
          <w:sz w:val="24"/>
          <w:highlight w:val="none"/>
        </w:rPr>
        <w:t>4.不同供应商的磋商响应性文件异常一致或者投标报价呈规律性差异；</w:t>
      </w:r>
    </w:p>
    <w:p w14:paraId="6E657846">
      <w:pPr>
        <w:pageBreakBefore w:val="0"/>
        <w:widowControl/>
        <w:kinsoku/>
        <w:wordWrap/>
        <w:overflowPunct/>
        <w:topLinePunct w:val="0"/>
        <w:bidi w:val="0"/>
        <w:spacing w:line="520" w:lineRule="exact"/>
        <w:ind w:firstLine="480" w:firstLineChars="200"/>
        <w:rPr>
          <w:rFonts w:hint="eastAsia" w:ascii="宋体" w:hAnsi="宋体" w:eastAsia="宋体" w:cs="宋体"/>
          <w:color w:val="0D0D0D"/>
          <w:kern w:val="0"/>
          <w:sz w:val="24"/>
          <w:highlight w:val="none"/>
        </w:rPr>
      </w:pPr>
      <w:r>
        <w:rPr>
          <w:rFonts w:hint="eastAsia" w:ascii="宋体" w:hAnsi="宋体" w:eastAsia="宋体" w:cs="宋体"/>
          <w:color w:val="0D0D0D"/>
          <w:kern w:val="0"/>
          <w:sz w:val="24"/>
          <w:highlight w:val="none"/>
        </w:rPr>
        <w:t>5.不同供应商的磋商响应性文件相互混装；</w:t>
      </w:r>
    </w:p>
    <w:p w14:paraId="4773D523">
      <w:pPr>
        <w:pageBreakBefore w:val="0"/>
        <w:tabs>
          <w:tab w:val="left" w:pos="993"/>
        </w:tabs>
        <w:kinsoku/>
        <w:wordWrap/>
        <w:overflowPunct/>
        <w:topLinePunct w:val="0"/>
        <w:bidi w:val="0"/>
        <w:adjustRightInd w:val="0"/>
        <w:snapToGrid w:val="0"/>
        <w:spacing w:line="52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D0D0D"/>
          <w:kern w:val="0"/>
          <w:sz w:val="24"/>
          <w:highlight w:val="none"/>
        </w:rPr>
        <w:t>6.不同</w:t>
      </w:r>
      <w:r>
        <w:rPr>
          <w:rFonts w:hint="eastAsia" w:ascii="宋体" w:hAnsi="宋体" w:eastAsia="宋体" w:cs="宋体"/>
          <w:color w:val="000000"/>
          <w:sz w:val="24"/>
          <w:highlight w:val="none"/>
        </w:rPr>
        <w:t>政府采购法第五十二条规定的供应商应知其权益受到损害之日，是指：</w:t>
      </w:r>
    </w:p>
    <w:p w14:paraId="7EA46C3F">
      <w:pPr>
        <w:pageBreakBefore w:val="0"/>
        <w:tabs>
          <w:tab w:val="left" w:pos="993"/>
        </w:tabs>
        <w:kinsoku/>
        <w:wordWrap/>
        <w:overflowPunct/>
        <w:topLinePunct w:val="0"/>
        <w:bidi w:val="0"/>
        <w:adjustRightInd w:val="0"/>
        <w:snapToGrid w:val="0"/>
        <w:spacing w:line="52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（1）对可以质疑的采购文件提出质疑的，为收到采购文件之日或者采购文件公告期限届满之日；</w:t>
      </w:r>
    </w:p>
    <w:p w14:paraId="5799AA5B">
      <w:pPr>
        <w:pageBreakBefore w:val="0"/>
        <w:tabs>
          <w:tab w:val="left" w:pos="993"/>
        </w:tabs>
        <w:kinsoku/>
        <w:wordWrap/>
        <w:overflowPunct/>
        <w:topLinePunct w:val="0"/>
        <w:bidi w:val="0"/>
        <w:adjustRightInd w:val="0"/>
        <w:snapToGrid w:val="0"/>
        <w:spacing w:line="52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（2）对采购过程提出质疑的，为各采购程序环节结束之日；</w:t>
      </w:r>
    </w:p>
    <w:p w14:paraId="39CF9A42">
      <w:pPr>
        <w:pageBreakBefore w:val="0"/>
        <w:tabs>
          <w:tab w:val="left" w:pos="993"/>
        </w:tabs>
        <w:kinsoku/>
        <w:wordWrap/>
        <w:overflowPunct/>
        <w:topLinePunct w:val="0"/>
        <w:bidi w:val="0"/>
        <w:adjustRightInd w:val="0"/>
        <w:snapToGrid w:val="0"/>
        <w:spacing w:line="52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（3）对成交或者成交结果提出质疑的，为成交或者成交结果公告期限届满之日。</w:t>
      </w:r>
    </w:p>
    <w:p w14:paraId="547B4E0C">
      <w:pPr>
        <w:pageBreakBefore w:val="0"/>
        <w:tabs>
          <w:tab w:val="left" w:pos="993"/>
        </w:tabs>
        <w:kinsoku/>
        <w:wordWrap/>
        <w:overflowPunct/>
        <w:topLinePunct w:val="0"/>
        <w:bidi w:val="0"/>
        <w:adjustRightInd w:val="0"/>
        <w:snapToGrid w:val="0"/>
        <w:spacing w:line="52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3.供应商质疑、投诉应当有明确的请求和必要的证明材料。供应商投诉的事项不得超出已质疑事项的范围。</w:t>
      </w:r>
    </w:p>
    <w:p w14:paraId="14560B96">
      <w:pPr>
        <w:pageBreakBefore w:val="0"/>
        <w:tabs>
          <w:tab w:val="left" w:pos="993"/>
        </w:tabs>
        <w:kinsoku/>
        <w:wordWrap/>
        <w:overflowPunct/>
        <w:topLinePunct w:val="0"/>
        <w:bidi w:val="0"/>
        <w:adjustRightInd w:val="0"/>
        <w:snapToGrid w:val="0"/>
        <w:spacing w:line="52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供应商质疑、投诉实行实名制，其质疑、投诉应当有具体的投诉事项及事实根据，不得进行虚假、恶意投诉。</w:t>
      </w:r>
    </w:p>
    <w:p w14:paraId="139FDA6B">
      <w:pPr>
        <w:pageBreakBefore w:val="0"/>
        <w:tabs>
          <w:tab w:val="left" w:pos="993"/>
        </w:tabs>
        <w:kinsoku/>
        <w:wordWrap/>
        <w:overflowPunct/>
        <w:topLinePunct w:val="0"/>
        <w:bidi w:val="0"/>
        <w:adjustRightInd w:val="0"/>
        <w:snapToGrid w:val="0"/>
        <w:spacing w:line="52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投诉人投诉时，应当提交投诉书。</w:t>
      </w:r>
    </w:p>
    <w:p w14:paraId="36E42BD3">
      <w:pPr>
        <w:pageBreakBefore w:val="0"/>
        <w:tabs>
          <w:tab w:val="left" w:pos="993"/>
        </w:tabs>
        <w:kinsoku/>
        <w:wordWrap/>
        <w:overflowPunct/>
        <w:topLinePunct w:val="0"/>
        <w:bidi w:val="0"/>
        <w:adjustRightInd w:val="0"/>
        <w:snapToGrid w:val="0"/>
        <w:spacing w:line="52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质疑、投诉书应当包括下列主要内容：</w:t>
      </w:r>
    </w:p>
    <w:p w14:paraId="41228AB9">
      <w:pPr>
        <w:pageBreakBefore w:val="0"/>
        <w:tabs>
          <w:tab w:val="left" w:pos="993"/>
        </w:tabs>
        <w:kinsoku/>
        <w:wordWrap/>
        <w:overflowPunct/>
        <w:topLinePunct w:val="0"/>
        <w:bidi w:val="0"/>
        <w:adjustRightInd w:val="0"/>
        <w:snapToGrid w:val="0"/>
        <w:spacing w:line="52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（1）投诉人和被投诉人的名称、地址、电话等；</w:t>
      </w:r>
    </w:p>
    <w:p w14:paraId="58441DA1">
      <w:pPr>
        <w:pageBreakBefore w:val="0"/>
        <w:tabs>
          <w:tab w:val="left" w:pos="993"/>
        </w:tabs>
        <w:kinsoku/>
        <w:wordWrap/>
        <w:overflowPunct/>
        <w:topLinePunct w:val="0"/>
        <w:bidi w:val="0"/>
        <w:adjustRightInd w:val="0"/>
        <w:snapToGrid w:val="0"/>
        <w:spacing w:line="52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（2）具体的投诉事项及事实依据；</w:t>
      </w:r>
    </w:p>
    <w:p w14:paraId="2DBD70D5">
      <w:pPr>
        <w:pageBreakBefore w:val="0"/>
        <w:tabs>
          <w:tab w:val="left" w:pos="993"/>
        </w:tabs>
        <w:kinsoku/>
        <w:wordWrap/>
        <w:overflowPunct/>
        <w:topLinePunct w:val="0"/>
        <w:bidi w:val="0"/>
        <w:adjustRightInd w:val="0"/>
        <w:snapToGrid w:val="0"/>
        <w:spacing w:line="52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（3）质疑和质疑答复情况及相关证明材料；</w:t>
      </w:r>
    </w:p>
    <w:p w14:paraId="0674C8D4">
      <w:pPr>
        <w:pageBreakBefore w:val="0"/>
        <w:tabs>
          <w:tab w:val="left" w:pos="993"/>
        </w:tabs>
        <w:kinsoku/>
        <w:wordWrap/>
        <w:overflowPunct/>
        <w:topLinePunct w:val="0"/>
        <w:bidi w:val="0"/>
        <w:adjustRightInd w:val="0"/>
        <w:snapToGrid w:val="0"/>
        <w:spacing w:line="52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（4）提起投诉的日期。</w:t>
      </w:r>
    </w:p>
    <w:p w14:paraId="2E78B7B2">
      <w:pPr>
        <w:pageBreakBefore w:val="0"/>
        <w:tabs>
          <w:tab w:val="left" w:pos="993"/>
        </w:tabs>
        <w:kinsoku/>
        <w:wordWrap/>
        <w:overflowPunct/>
        <w:topLinePunct w:val="0"/>
        <w:bidi w:val="0"/>
        <w:adjustRightInd w:val="0"/>
        <w:snapToGrid w:val="0"/>
        <w:spacing w:line="52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质疑、投诉书应当署名。质疑、投诉人为自然人的，应当由本人签字；质疑、投诉人为法人或者其他组织的，应当由法定代表人签字并加盖公章；质疑、投诉人为委托授权人的应该出具针对本质疑、投诉事项的法人委托授权书。</w:t>
      </w:r>
    </w:p>
    <w:p w14:paraId="3AE8E480">
      <w:pPr>
        <w:pageBreakBefore w:val="0"/>
        <w:tabs>
          <w:tab w:val="left" w:pos="993"/>
        </w:tabs>
        <w:kinsoku/>
        <w:wordWrap/>
        <w:overflowPunct/>
        <w:topLinePunct w:val="0"/>
        <w:bidi w:val="0"/>
        <w:adjustRightInd w:val="0"/>
        <w:snapToGrid w:val="0"/>
        <w:spacing w:line="52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4.采购人、采购代理机构在收到供应商书面质疑后七个工作日内，对质疑内容</w:t>
      </w:r>
      <w:r>
        <w:rPr>
          <w:rFonts w:hint="eastAsia" w:ascii="宋体" w:hAnsi="宋体" w:cs="宋体"/>
          <w:color w:val="000000"/>
          <w:sz w:val="24"/>
          <w:highlight w:val="none"/>
          <w:lang w:eastAsia="zh-CN"/>
        </w:rPr>
        <w:t>作出</w:t>
      </w:r>
      <w:r>
        <w:rPr>
          <w:rFonts w:hint="eastAsia" w:ascii="宋体" w:hAnsi="宋体" w:eastAsia="宋体" w:cs="宋体"/>
          <w:color w:val="000000"/>
          <w:sz w:val="24"/>
          <w:highlight w:val="none"/>
        </w:rPr>
        <w:t>答复；</w:t>
      </w:r>
    </w:p>
    <w:p w14:paraId="64BCE639">
      <w:pPr>
        <w:pageBreakBefore w:val="0"/>
        <w:tabs>
          <w:tab w:val="left" w:pos="993"/>
        </w:tabs>
        <w:kinsoku/>
        <w:wordWrap/>
        <w:overflowPunct/>
        <w:topLinePunct w:val="0"/>
        <w:bidi w:val="0"/>
        <w:adjustRightInd w:val="0"/>
        <w:snapToGrid w:val="0"/>
        <w:spacing w:line="52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5.供应商对采购人、采购代理机构的答复不满意或者采购人、采购代理机构未在规定时间内答复的，供应商可以在答复期满后十五个工作日内向同级财政部门进行投诉。</w:t>
      </w:r>
    </w:p>
    <w:p w14:paraId="282B762D">
      <w:pPr>
        <w:pageBreakBefore w:val="0"/>
        <w:tabs>
          <w:tab w:val="left" w:pos="993"/>
        </w:tabs>
        <w:kinsoku/>
        <w:wordWrap/>
        <w:overflowPunct/>
        <w:topLinePunct w:val="0"/>
        <w:bidi w:val="0"/>
        <w:adjustRightInd w:val="0"/>
        <w:snapToGrid w:val="0"/>
        <w:spacing w:line="52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6.投诉人有下列情形之一的，属于虚假、恶意投诉，财政部门应当驳回投诉，将其列入不良行为记录名单，并依法予以处罚：</w:t>
      </w:r>
    </w:p>
    <w:p w14:paraId="37BFB98F">
      <w:pPr>
        <w:pageBreakBefore w:val="0"/>
        <w:tabs>
          <w:tab w:val="left" w:pos="993"/>
        </w:tabs>
        <w:kinsoku/>
        <w:wordWrap/>
        <w:overflowPunct/>
        <w:topLinePunct w:val="0"/>
        <w:bidi w:val="0"/>
        <w:adjustRightInd w:val="0"/>
        <w:snapToGrid w:val="0"/>
        <w:spacing w:line="52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（1）1年内3次以上投诉均查无实据的；</w:t>
      </w:r>
    </w:p>
    <w:p w14:paraId="233BA46B">
      <w:pPr>
        <w:pageBreakBefore w:val="0"/>
        <w:tabs>
          <w:tab w:val="left" w:pos="993"/>
        </w:tabs>
        <w:kinsoku/>
        <w:wordWrap/>
        <w:overflowPunct/>
        <w:topLinePunct w:val="0"/>
        <w:bidi w:val="0"/>
        <w:adjustRightInd w:val="0"/>
        <w:snapToGrid w:val="0"/>
        <w:spacing w:line="52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（2）捏造事实或者提供虚假投诉材料的。</w:t>
      </w:r>
    </w:p>
    <w:p w14:paraId="4247A9AC">
      <w:pPr>
        <w:pStyle w:val="4"/>
        <w:keepNext w:val="0"/>
        <w:keepLines w:val="0"/>
        <w:pageBreakBefore w:val="0"/>
        <w:kinsoku/>
        <w:wordWrap/>
        <w:overflowPunct/>
        <w:topLinePunct w:val="0"/>
        <w:bidi w:val="0"/>
        <w:spacing w:before="0" w:after="0" w:line="520" w:lineRule="exact"/>
        <w:rPr>
          <w:rFonts w:hint="eastAsia" w:ascii="宋体" w:hAnsi="宋体" w:eastAsia="宋体" w:cs="宋体"/>
          <w:color w:val="000000"/>
          <w:highlight w:val="none"/>
        </w:rPr>
      </w:pPr>
      <w:bookmarkStart w:id="359" w:name="_Toc13279"/>
      <w:r>
        <w:rPr>
          <w:rFonts w:hint="eastAsia" w:ascii="宋体" w:hAnsi="宋体" w:eastAsia="宋体" w:cs="宋体"/>
          <w:color w:val="000000"/>
          <w:highlight w:val="none"/>
        </w:rPr>
        <w:t>（四）质疑不予受理的情形</w:t>
      </w:r>
      <w:bookmarkEnd w:id="359"/>
    </w:p>
    <w:p w14:paraId="5ADD99EF">
      <w:pPr>
        <w:pageBreakBefore w:val="0"/>
        <w:kinsoku/>
        <w:wordWrap/>
        <w:overflowPunct/>
        <w:topLinePunct w:val="0"/>
        <w:bidi w:val="0"/>
        <w:spacing w:line="52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有下列情形之一的质疑不予受理：</w:t>
      </w:r>
    </w:p>
    <w:p w14:paraId="75CAE89C">
      <w:pPr>
        <w:pageBreakBefore w:val="0"/>
        <w:kinsoku/>
        <w:wordWrap/>
        <w:overflowPunct/>
        <w:topLinePunct w:val="0"/>
        <w:bidi w:val="0"/>
        <w:spacing w:line="52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1.质疑主体不是供应商的； </w:t>
      </w:r>
    </w:p>
    <w:p w14:paraId="16576499">
      <w:pPr>
        <w:pageBreakBefore w:val="0"/>
        <w:kinsoku/>
        <w:wordWrap/>
        <w:overflowPunct/>
        <w:topLinePunct w:val="0"/>
        <w:bidi w:val="0"/>
        <w:spacing w:line="52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2.未在质疑有效期内提出的； </w:t>
      </w:r>
    </w:p>
    <w:p w14:paraId="737602F8">
      <w:pPr>
        <w:pageBreakBefore w:val="0"/>
        <w:kinsoku/>
        <w:wordWrap/>
        <w:overflowPunct/>
        <w:topLinePunct w:val="0"/>
        <w:bidi w:val="0"/>
        <w:spacing w:line="52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3.未在质疑有效期内递交质疑函原件的； </w:t>
      </w:r>
    </w:p>
    <w:p w14:paraId="0DC4B24F">
      <w:pPr>
        <w:pageBreakBefore w:val="0"/>
        <w:kinsoku/>
        <w:wordWrap/>
        <w:overflowPunct/>
        <w:topLinePunct w:val="0"/>
        <w:bidi w:val="0"/>
        <w:spacing w:line="52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4.质疑未以书面形式提出的； </w:t>
      </w:r>
    </w:p>
    <w:p w14:paraId="4A012B74">
      <w:pPr>
        <w:pageBreakBefore w:val="0"/>
        <w:kinsoku/>
        <w:wordWrap/>
        <w:overflowPunct/>
        <w:topLinePunct w:val="0"/>
        <w:bidi w:val="0"/>
        <w:spacing w:line="52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5.质疑函未由参加采购项目的法定代表人及被授权代表签字并加盖单位公章且未提供法定代表人允许其办理质疑事项的特别授权的；</w:t>
      </w:r>
    </w:p>
    <w:p w14:paraId="3077A982">
      <w:pPr>
        <w:pageBreakBefore w:val="0"/>
        <w:kinsoku/>
        <w:wordWrap/>
        <w:overflowPunct/>
        <w:topLinePunct w:val="0"/>
        <w:bidi w:val="0"/>
        <w:spacing w:line="52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6.质疑函未提供有效联系人或联系方式的； </w:t>
      </w:r>
    </w:p>
    <w:p w14:paraId="55CDFB0D">
      <w:pPr>
        <w:pageBreakBefore w:val="0"/>
        <w:kinsoku/>
        <w:wordWrap/>
        <w:overflowPunct/>
        <w:topLinePunct w:val="0"/>
        <w:bidi w:val="0"/>
        <w:spacing w:line="52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7.质疑事项已经进入投诉或者诉讼程序的； </w:t>
      </w:r>
    </w:p>
    <w:p w14:paraId="5EC5BC94">
      <w:pPr>
        <w:pageBreakBefore w:val="0"/>
        <w:kinsoku/>
        <w:wordWrap/>
        <w:overflowPunct/>
        <w:topLinePunct w:val="0"/>
        <w:bidi w:val="0"/>
        <w:spacing w:line="52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8.一件质疑函同时针对多个项目提出质疑的； </w:t>
      </w:r>
    </w:p>
    <w:p w14:paraId="0793DFC1">
      <w:pPr>
        <w:pageBreakBefore w:val="0"/>
        <w:kinsoku/>
        <w:wordWrap/>
        <w:overflowPunct/>
        <w:topLinePunct w:val="0"/>
        <w:bidi w:val="0"/>
        <w:spacing w:line="52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9.其它不符合受理条件情形的。</w:t>
      </w:r>
    </w:p>
    <w:p w14:paraId="60E7707E">
      <w:pPr>
        <w:pStyle w:val="4"/>
        <w:pageBreakBefore w:val="0"/>
        <w:kinsoku/>
        <w:wordWrap/>
        <w:overflowPunct/>
        <w:topLinePunct w:val="0"/>
        <w:bidi w:val="0"/>
        <w:spacing w:before="0" w:after="0" w:line="520" w:lineRule="exact"/>
        <w:rPr>
          <w:rFonts w:hint="eastAsia" w:ascii="宋体" w:hAnsi="宋体" w:eastAsia="宋体" w:cs="宋体"/>
          <w:color w:val="000000"/>
          <w:highlight w:val="none"/>
        </w:rPr>
      </w:pPr>
      <w:bookmarkStart w:id="360" w:name="_Toc30946"/>
      <w:r>
        <w:rPr>
          <w:rFonts w:hint="eastAsia" w:ascii="宋体" w:hAnsi="宋体" w:eastAsia="宋体" w:cs="宋体"/>
          <w:color w:val="000000"/>
          <w:highlight w:val="none"/>
        </w:rPr>
        <w:t>（五）投诉不予受理的情况</w:t>
      </w:r>
      <w:bookmarkEnd w:id="360"/>
    </w:p>
    <w:p w14:paraId="07DA7EA1">
      <w:pPr>
        <w:pageBreakBefore w:val="0"/>
        <w:kinsoku/>
        <w:wordWrap/>
        <w:overflowPunct/>
        <w:topLinePunct w:val="0"/>
        <w:bidi w:val="0"/>
        <w:spacing w:line="52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有下列情形之一的投诉，不予受理：</w:t>
      </w:r>
    </w:p>
    <w:p w14:paraId="5E6DABCB">
      <w:pPr>
        <w:pageBreakBefore w:val="0"/>
        <w:kinsoku/>
        <w:wordWrap/>
        <w:overflowPunct/>
        <w:topLinePunct w:val="0"/>
        <w:bidi w:val="0"/>
        <w:spacing w:line="52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1.投诉人不是所投诉项目的参与者，或者与投诉项目无任何利害关系；</w:t>
      </w:r>
    </w:p>
    <w:p w14:paraId="496978EA">
      <w:pPr>
        <w:pageBreakBefore w:val="0"/>
        <w:kinsoku/>
        <w:wordWrap/>
        <w:overflowPunct/>
        <w:topLinePunct w:val="0"/>
        <w:bidi w:val="0"/>
        <w:spacing w:line="52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2.投诉事项不具体，且未提供有效线索，难以查证的；</w:t>
      </w:r>
    </w:p>
    <w:p w14:paraId="10F617F6">
      <w:pPr>
        <w:pageBreakBefore w:val="0"/>
        <w:kinsoku/>
        <w:wordWrap/>
        <w:overflowPunct/>
        <w:topLinePunct w:val="0"/>
        <w:bidi w:val="0"/>
        <w:spacing w:line="52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3.经补正后的投诉书仍不符合法律规定，或未署具投诉人真实姓名、签字和有效联系方式的，以法人名义投诉的，投诉书未经法定代表人或授权代表签字并加盖公章的；</w:t>
      </w:r>
    </w:p>
    <w:p w14:paraId="4A6934BB">
      <w:pPr>
        <w:pageBreakBefore w:val="0"/>
        <w:kinsoku/>
        <w:wordWrap/>
        <w:overflowPunct/>
        <w:topLinePunct w:val="0"/>
        <w:bidi w:val="0"/>
        <w:spacing w:line="52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4.超过投诉期限的；</w:t>
      </w:r>
    </w:p>
    <w:p w14:paraId="366D640E">
      <w:pPr>
        <w:pageBreakBefore w:val="0"/>
        <w:kinsoku/>
        <w:wordWrap/>
        <w:overflowPunct/>
        <w:topLinePunct w:val="0"/>
        <w:bidi w:val="0"/>
        <w:spacing w:line="52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5.已经作出处理决定，并且投诉人没有提出新的证据的；</w:t>
      </w:r>
    </w:p>
    <w:p w14:paraId="1E5973F2">
      <w:pPr>
        <w:pageBreakBefore w:val="0"/>
        <w:widowControl/>
        <w:kinsoku/>
        <w:wordWrap/>
        <w:overflowPunct/>
        <w:topLinePunct w:val="0"/>
        <w:bidi w:val="0"/>
        <w:spacing w:line="520" w:lineRule="exact"/>
        <w:ind w:firstLine="480" w:firstLineChars="200"/>
        <w:rPr>
          <w:rFonts w:hint="eastAsia" w:ascii="宋体" w:hAnsi="宋体" w:eastAsia="宋体" w:cs="宋体"/>
          <w:color w:val="0D0D0D"/>
          <w:kern w:val="0"/>
          <w:sz w:val="24"/>
          <w:highlight w:val="none"/>
        </w:rPr>
      </w:pPr>
      <w:r>
        <w:rPr>
          <w:rFonts w:hint="eastAsia" w:ascii="宋体" w:hAnsi="宋体" w:eastAsia="宋体" w:cs="宋体"/>
          <w:color w:val="0D0D0D"/>
          <w:kern w:val="0"/>
          <w:sz w:val="24"/>
          <w:highlight w:val="none"/>
        </w:rPr>
        <w:t>供应商的投标保证金从同一单位或者个人的账户转出。</w:t>
      </w:r>
    </w:p>
    <w:p w14:paraId="581D446E">
      <w:pPr>
        <w:pStyle w:val="4"/>
        <w:pageBreakBefore w:val="0"/>
        <w:kinsoku/>
        <w:wordWrap/>
        <w:overflowPunct/>
        <w:topLinePunct w:val="0"/>
        <w:bidi w:val="0"/>
        <w:spacing w:before="0" w:after="0" w:line="520" w:lineRule="exact"/>
        <w:rPr>
          <w:rFonts w:hint="eastAsia" w:ascii="宋体" w:hAnsi="宋体" w:eastAsia="宋体" w:cs="宋体"/>
          <w:color w:val="000000"/>
          <w:highlight w:val="none"/>
        </w:rPr>
      </w:pPr>
      <w:bookmarkStart w:id="361" w:name="_Toc16678"/>
      <w:r>
        <w:rPr>
          <w:rFonts w:hint="eastAsia" w:ascii="宋体" w:hAnsi="宋体" w:eastAsia="宋体" w:cs="宋体"/>
          <w:color w:val="000000"/>
          <w:highlight w:val="none"/>
        </w:rPr>
        <w:t>（七）废标条款</w:t>
      </w:r>
      <w:bookmarkEnd w:id="361"/>
    </w:p>
    <w:p w14:paraId="5364895B">
      <w:pPr>
        <w:pageBreakBefore w:val="0"/>
        <w:widowControl/>
        <w:kinsoku/>
        <w:wordWrap/>
        <w:overflowPunct/>
        <w:topLinePunct w:val="0"/>
        <w:bidi w:val="0"/>
        <w:spacing w:line="520" w:lineRule="exact"/>
        <w:ind w:firstLine="480" w:firstLineChars="200"/>
        <w:rPr>
          <w:rFonts w:hint="eastAsia" w:ascii="宋体" w:hAnsi="宋体" w:eastAsia="宋体" w:cs="宋体"/>
          <w:color w:val="0D0D0D"/>
          <w:kern w:val="0"/>
          <w:sz w:val="24"/>
          <w:highlight w:val="none"/>
        </w:rPr>
      </w:pPr>
      <w:r>
        <w:rPr>
          <w:rFonts w:hint="eastAsia" w:ascii="宋体" w:hAnsi="宋体" w:eastAsia="宋体" w:cs="宋体"/>
          <w:color w:val="0D0D0D"/>
          <w:kern w:val="0"/>
          <w:sz w:val="24"/>
          <w:highlight w:val="none"/>
        </w:rPr>
        <w:t>在采购中，出现下列情形之一的，应予废标：</w:t>
      </w:r>
    </w:p>
    <w:p w14:paraId="1EDB773F">
      <w:pPr>
        <w:pageBreakBefore w:val="0"/>
        <w:widowControl/>
        <w:kinsoku/>
        <w:wordWrap/>
        <w:overflowPunct/>
        <w:topLinePunct w:val="0"/>
        <w:bidi w:val="0"/>
        <w:spacing w:line="520" w:lineRule="exact"/>
        <w:ind w:firstLine="480" w:firstLineChars="200"/>
        <w:rPr>
          <w:rFonts w:hint="eastAsia" w:ascii="宋体" w:hAnsi="宋体" w:eastAsia="宋体" w:cs="宋体"/>
          <w:color w:val="0D0D0D"/>
          <w:kern w:val="0"/>
          <w:sz w:val="24"/>
          <w:highlight w:val="none"/>
        </w:rPr>
      </w:pPr>
      <w:r>
        <w:rPr>
          <w:rFonts w:hint="eastAsia" w:ascii="宋体" w:hAnsi="宋体" w:eastAsia="宋体" w:cs="宋体"/>
          <w:color w:val="0D0D0D"/>
          <w:kern w:val="0"/>
          <w:sz w:val="24"/>
          <w:highlight w:val="none"/>
        </w:rPr>
        <w:t>1.符合专业条件的供应商或者对采购文件作实质响应的供应商不足三家的；</w:t>
      </w:r>
    </w:p>
    <w:p w14:paraId="6D3B3F45">
      <w:pPr>
        <w:pageBreakBefore w:val="0"/>
        <w:widowControl/>
        <w:kinsoku/>
        <w:wordWrap/>
        <w:overflowPunct/>
        <w:topLinePunct w:val="0"/>
        <w:bidi w:val="0"/>
        <w:spacing w:line="520" w:lineRule="exact"/>
        <w:ind w:firstLine="480" w:firstLineChars="200"/>
        <w:rPr>
          <w:rFonts w:hint="eastAsia" w:ascii="宋体" w:hAnsi="宋体" w:eastAsia="宋体" w:cs="宋体"/>
          <w:color w:val="0D0D0D"/>
          <w:kern w:val="0"/>
          <w:sz w:val="24"/>
          <w:highlight w:val="none"/>
        </w:rPr>
      </w:pPr>
      <w:r>
        <w:rPr>
          <w:rFonts w:hint="eastAsia" w:ascii="宋体" w:hAnsi="宋体" w:eastAsia="宋体" w:cs="宋体"/>
          <w:color w:val="0D0D0D"/>
          <w:kern w:val="0"/>
          <w:sz w:val="24"/>
          <w:highlight w:val="none"/>
        </w:rPr>
        <w:t>2.出现影响采购公正的违法、违规行为的；</w:t>
      </w:r>
    </w:p>
    <w:p w14:paraId="2DED61D7">
      <w:pPr>
        <w:pageBreakBefore w:val="0"/>
        <w:widowControl/>
        <w:kinsoku/>
        <w:wordWrap/>
        <w:overflowPunct/>
        <w:topLinePunct w:val="0"/>
        <w:bidi w:val="0"/>
        <w:spacing w:line="520" w:lineRule="exact"/>
        <w:ind w:firstLine="480" w:firstLineChars="200"/>
        <w:rPr>
          <w:rFonts w:hint="eastAsia" w:ascii="宋体" w:hAnsi="宋体" w:eastAsia="宋体" w:cs="宋体"/>
          <w:color w:val="0D0D0D"/>
          <w:kern w:val="0"/>
          <w:sz w:val="24"/>
          <w:highlight w:val="none"/>
        </w:rPr>
      </w:pPr>
      <w:r>
        <w:rPr>
          <w:rFonts w:hint="eastAsia" w:ascii="宋体" w:hAnsi="宋体" w:eastAsia="宋体" w:cs="宋体"/>
          <w:color w:val="0D0D0D"/>
          <w:kern w:val="0"/>
          <w:sz w:val="24"/>
          <w:highlight w:val="none"/>
        </w:rPr>
        <w:t>3.供应商的报价均超过了采购预算，采购人不能支付的；</w:t>
      </w:r>
    </w:p>
    <w:p w14:paraId="2F528C9A">
      <w:pPr>
        <w:pageBreakBefore w:val="0"/>
        <w:widowControl/>
        <w:kinsoku/>
        <w:wordWrap/>
        <w:overflowPunct/>
        <w:topLinePunct w:val="0"/>
        <w:bidi w:val="0"/>
        <w:spacing w:line="520" w:lineRule="exact"/>
        <w:ind w:firstLine="480" w:firstLineChars="200"/>
        <w:rPr>
          <w:rFonts w:hint="eastAsia" w:ascii="宋体" w:hAnsi="宋体" w:eastAsia="宋体" w:cs="宋体"/>
          <w:color w:val="0D0D0D"/>
          <w:kern w:val="0"/>
          <w:sz w:val="24"/>
          <w:highlight w:val="none"/>
        </w:rPr>
      </w:pPr>
      <w:r>
        <w:rPr>
          <w:rFonts w:hint="eastAsia" w:ascii="宋体" w:hAnsi="宋体" w:eastAsia="宋体" w:cs="宋体"/>
          <w:color w:val="0D0D0D"/>
          <w:kern w:val="0"/>
          <w:sz w:val="24"/>
          <w:highlight w:val="none"/>
        </w:rPr>
        <w:t>4.因重大变故，采购任务取消的。</w:t>
      </w:r>
    </w:p>
    <w:p w14:paraId="2BF9549D">
      <w:pPr>
        <w:pageBreakBefore w:val="0"/>
        <w:widowControl/>
        <w:kinsoku/>
        <w:wordWrap/>
        <w:overflowPunct/>
        <w:topLinePunct w:val="0"/>
        <w:bidi w:val="0"/>
        <w:spacing w:line="520" w:lineRule="exact"/>
        <w:ind w:firstLine="480" w:firstLineChars="200"/>
        <w:rPr>
          <w:rFonts w:hint="eastAsia" w:ascii="宋体" w:hAnsi="宋体" w:eastAsia="宋体" w:cs="宋体"/>
          <w:color w:val="0D0D0D"/>
          <w:kern w:val="0"/>
          <w:sz w:val="24"/>
          <w:highlight w:val="none"/>
        </w:rPr>
      </w:pPr>
      <w:r>
        <w:rPr>
          <w:rFonts w:hint="eastAsia" w:ascii="宋体" w:hAnsi="宋体" w:eastAsia="宋体" w:cs="宋体"/>
          <w:color w:val="0D0D0D"/>
          <w:kern w:val="0"/>
          <w:sz w:val="24"/>
          <w:highlight w:val="none"/>
        </w:rPr>
        <w:t>废标后，采购人应当将废标理由通知所有供应商。</w:t>
      </w:r>
    </w:p>
    <w:bookmarkEnd w:id="354"/>
    <w:bookmarkEnd w:id="355"/>
    <w:bookmarkEnd w:id="356"/>
    <w:bookmarkEnd w:id="357"/>
    <w:p w14:paraId="1B7B93D8">
      <w:pPr>
        <w:pStyle w:val="3"/>
        <w:pageBreakBefore w:val="0"/>
        <w:kinsoku/>
        <w:wordWrap/>
        <w:overflowPunct/>
        <w:topLinePunct w:val="0"/>
        <w:bidi w:val="0"/>
        <w:spacing w:line="520" w:lineRule="exact"/>
        <w:rPr>
          <w:rFonts w:hint="eastAsia" w:ascii="宋体" w:hAnsi="宋体" w:eastAsia="宋体" w:cs="宋体"/>
          <w:highlight w:val="none"/>
        </w:rPr>
      </w:pPr>
      <w:bookmarkStart w:id="362" w:name="_Toc21968"/>
      <w:r>
        <w:rPr>
          <w:rFonts w:hint="eastAsia" w:ascii="宋体" w:hAnsi="宋体" w:eastAsia="宋体" w:cs="宋体"/>
          <w:highlight w:val="none"/>
        </w:rPr>
        <w:t>六、开标</w:t>
      </w:r>
      <w:bookmarkEnd w:id="222"/>
      <w:bookmarkEnd w:id="223"/>
      <w:bookmarkEnd w:id="224"/>
      <w:bookmarkEnd w:id="225"/>
      <w:bookmarkEnd w:id="226"/>
      <w:bookmarkEnd w:id="362"/>
    </w:p>
    <w:p w14:paraId="3279A245">
      <w:pPr>
        <w:pStyle w:val="4"/>
        <w:pageBreakBefore w:val="0"/>
        <w:kinsoku/>
        <w:wordWrap/>
        <w:overflowPunct/>
        <w:topLinePunct w:val="0"/>
        <w:bidi w:val="0"/>
        <w:spacing w:before="0" w:after="0" w:line="520" w:lineRule="exact"/>
        <w:rPr>
          <w:rFonts w:hint="eastAsia" w:ascii="宋体" w:hAnsi="宋体" w:eastAsia="宋体" w:cs="宋体"/>
          <w:color w:val="000000"/>
          <w:highlight w:val="none"/>
        </w:rPr>
      </w:pPr>
      <w:bookmarkStart w:id="363" w:name="_Toc15538"/>
      <w:bookmarkStart w:id="364" w:name="_Toc390084934"/>
      <w:bookmarkStart w:id="365" w:name="_Toc390084870"/>
      <w:bookmarkStart w:id="366" w:name="_Toc390084394"/>
      <w:bookmarkStart w:id="367" w:name="_Toc390078428"/>
      <w:bookmarkStart w:id="368" w:name="_Toc389731539"/>
      <w:r>
        <w:rPr>
          <w:rFonts w:hint="eastAsia" w:ascii="宋体" w:hAnsi="宋体" w:eastAsia="宋体" w:cs="宋体"/>
          <w:color w:val="000000"/>
          <w:highlight w:val="none"/>
        </w:rPr>
        <w:t>（一）磋商要求</w:t>
      </w:r>
      <w:bookmarkEnd w:id="363"/>
    </w:p>
    <w:bookmarkEnd w:id="364"/>
    <w:bookmarkEnd w:id="365"/>
    <w:bookmarkEnd w:id="366"/>
    <w:bookmarkEnd w:id="367"/>
    <w:bookmarkEnd w:id="368"/>
    <w:p w14:paraId="488813C0">
      <w:pPr>
        <w:pageBreakBefore w:val="0"/>
        <w:kinsoku/>
        <w:wordWrap/>
        <w:overflowPunct/>
        <w:topLinePunct w:val="0"/>
        <w:bidi w:val="0"/>
        <w:adjustRightInd w:val="0"/>
        <w:snapToGrid w:val="0"/>
        <w:spacing w:line="52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1.开标时间、地点：采购代理机构将按照《中华人民共和国政府采购法</w:t>
      </w:r>
      <w:r>
        <w:rPr>
          <w:rFonts w:hint="eastAsia" w:ascii="宋体" w:hAnsi="宋体" w:cs="宋体"/>
          <w:bCs/>
          <w:sz w:val="24"/>
          <w:highlight w:val="none"/>
          <w:lang w:eastAsia="zh-CN"/>
        </w:rPr>
        <w:t>》《</w:t>
      </w:r>
      <w:r>
        <w:rPr>
          <w:rFonts w:hint="eastAsia" w:ascii="宋体" w:hAnsi="宋体" w:eastAsia="宋体" w:cs="宋体"/>
          <w:bCs/>
          <w:sz w:val="24"/>
          <w:highlight w:val="none"/>
        </w:rPr>
        <w:t>中华人民共和国政府采购法实施条例</w:t>
      </w:r>
      <w:r>
        <w:rPr>
          <w:rFonts w:hint="eastAsia" w:ascii="宋体" w:hAnsi="宋体" w:cs="宋体"/>
          <w:bCs/>
          <w:sz w:val="24"/>
          <w:highlight w:val="none"/>
          <w:lang w:eastAsia="zh-CN"/>
        </w:rPr>
        <w:t>》《</w:t>
      </w:r>
      <w:r>
        <w:rPr>
          <w:rFonts w:hint="eastAsia" w:ascii="宋体" w:hAnsi="宋体" w:eastAsia="宋体" w:cs="宋体"/>
          <w:bCs/>
          <w:sz w:val="24"/>
          <w:highlight w:val="none"/>
        </w:rPr>
        <w:t>政府采购竞争性磋商采购方式管理暂行办法》（财库</w:t>
      </w:r>
      <w:r>
        <w:rPr>
          <w:rFonts w:hint="eastAsia" w:ascii="宋体" w:hAnsi="宋体" w:cs="宋体"/>
          <w:bCs/>
          <w:sz w:val="24"/>
          <w:highlight w:val="none"/>
          <w:lang w:eastAsia="zh-CN"/>
        </w:rPr>
        <w:t>〔2014〕214号</w:t>
      </w:r>
      <w:r>
        <w:rPr>
          <w:rFonts w:hint="eastAsia" w:ascii="宋体" w:hAnsi="宋体" w:eastAsia="宋体" w:cs="宋体"/>
          <w:bCs/>
          <w:sz w:val="24"/>
          <w:highlight w:val="none"/>
        </w:rPr>
        <w:t>）及《竞争性磋商文件》中须知前附表规定的时间和地点组织开标会议，邀请所有供应商的法定代表人或授权代表准时</w:t>
      </w:r>
      <w:r>
        <w:rPr>
          <w:rFonts w:hint="eastAsia" w:ascii="宋体" w:hAnsi="宋体" w:cs="宋体"/>
          <w:bCs/>
          <w:sz w:val="24"/>
          <w:highlight w:val="none"/>
          <w:lang w:val="en-US" w:eastAsia="zh-CN"/>
        </w:rPr>
        <w:t>在钉钉群中</w:t>
      </w:r>
      <w:r>
        <w:rPr>
          <w:rFonts w:hint="eastAsia" w:ascii="宋体" w:hAnsi="宋体" w:eastAsia="宋体" w:cs="宋体"/>
          <w:bCs/>
          <w:sz w:val="24"/>
          <w:highlight w:val="none"/>
        </w:rPr>
        <w:t>参加开标会议，供应商未参加开标的，视同认可开标结果，磋商小组成员不得参加开标活动。</w:t>
      </w:r>
    </w:p>
    <w:p w14:paraId="784CBDCA">
      <w:pPr>
        <w:pageBreakBefore w:val="0"/>
        <w:kinsoku/>
        <w:wordWrap/>
        <w:overflowPunct/>
        <w:topLinePunct w:val="0"/>
        <w:bidi w:val="0"/>
        <w:adjustRightInd w:val="0"/>
        <w:snapToGrid w:val="0"/>
        <w:spacing w:line="52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2.</w:t>
      </w:r>
      <w:r>
        <w:rPr>
          <w:rFonts w:hint="eastAsia" w:ascii="宋体" w:hAnsi="宋体" w:eastAsia="宋体" w:cs="宋体"/>
          <w:sz w:val="24"/>
          <w:highlight w:val="none"/>
        </w:rPr>
        <w:t>开标会议在有关监督部门的监督下，由采购代理机构组织并主持。</w:t>
      </w:r>
    </w:p>
    <w:p w14:paraId="7A2DBF92">
      <w:pPr>
        <w:pageBreakBefore w:val="0"/>
        <w:kinsoku/>
        <w:wordWrap/>
        <w:overflowPunct/>
        <w:topLinePunct w:val="0"/>
        <w:bidi w:val="0"/>
        <w:spacing w:line="52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3.开标时，在《磋商响应性文件》递交截止时间前，递交法定代表人或被授权代表签字盖章的书面撤回通知的《磋商响应性文件》不予开封。</w:t>
      </w:r>
    </w:p>
    <w:p w14:paraId="75EDB2E8">
      <w:pPr>
        <w:pStyle w:val="4"/>
        <w:pageBreakBefore w:val="0"/>
        <w:kinsoku/>
        <w:wordWrap/>
        <w:overflowPunct/>
        <w:topLinePunct w:val="0"/>
        <w:autoSpaceDE/>
        <w:autoSpaceDN/>
        <w:bidi w:val="0"/>
        <w:spacing w:before="0" w:after="0" w:line="560" w:lineRule="exact"/>
        <w:rPr>
          <w:rFonts w:hint="eastAsia" w:ascii="宋体" w:hAnsi="宋体" w:eastAsia="宋体" w:cs="宋体"/>
          <w:color w:val="000000"/>
          <w:highlight w:val="none"/>
        </w:rPr>
      </w:pPr>
      <w:bookmarkStart w:id="369" w:name="_Toc22556"/>
      <w:r>
        <w:rPr>
          <w:rFonts w:hint="eastAsia" w:ascii="宋体" w:hAnsi="宋体" w:eastAsia="宋体" w:cs="宋体"/>
          <w:color w:val="000000"/>
          <w:highlight w:val="none"/>
        </w:rPr>
        <w:t>（二）开标程序</w:t>
      </w:r>
      <w:bookmarkEnd w:id="369"/>
    </w:p>
    <w:p w14:paraId="36498B00">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主持人按下列程序进行开标：</w:t>
      </w:r>
    </w:p>
    <w:p w14:paraId="4E9BB82B">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1.宣布开标纪律；</w:t>
      </w:r>
    </w:p>
    <w:p w14:paraId="509CEA76">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2.公布在投标截止时间前递交磋商响应性文件的供应商名称，并点名确认供应商是否参加会议；</w:t>
      </w:r>
    </w:p>
    <w:p w14:paraId="2897B27D">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3.宣布采购代理机构工作人员、监督人、采购人代表等有关人员姓名；</w:t>
      </w:r>
    </w:p>
    <w:p w14:paraId="62F548AC">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4.磋商</w:t>
      </w:r>
    </w:p>
    <w:p w14:paraId="2FB6E64E">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eastAsia="宋体" w:cs="宋体"/>
          <w:highlight w:val="none"/>
          <w:lang w:val="en-US" w:eastAsia="zh-CN"/>
        </w:rPr>
      </w:pPr>
      <w:r>
        <w:rPr>
          <w:rFonts w:hint="eastAsia" w:ascii="宋体" w:hAnsi="宋体" w:eastAsia="宋体" w:cs="宋体"/>
          <w:bCs/>
          <w:sz w:val="24"/>
          <w:highlight w:val="none"/>
          <w:lang w:val="en-US" w:eastAsia="zh-CN"/>
        </w:rPr>
        <w:t>5.</w:t>
      </w:r>
      <w:r>
        <w:rPr>
          <w:rFonts w:hint="eastAsia" w:ascii="宋体" w:hAnsi="宋体" w:eastAsia="宋体" w:cs="宋体"/>
          <w:bCs/>
          <w:sz w:val="24"/>
          <w:highlight w:val="none"/>
        </w:rPr>
        <w:t>开标结束。</w:t>
      </w:r>
    </w:p>
    <w:p w14:paraId="64273122">
      <w:pPr>
        <w:pStyle w:val="4"/>
        <w:pageBreakBefore w:val="0"/>
        <w:kinsoku/>
        <w:wordWrap/>
        <w:overflowPunct/>
        <w:topLinePunct w:val="0"/>
        <w:autoSpaceDE/>
        <w:autoSpaceDN/>
        <w:bidi w:val="0"/>
        <w:spacing w:before="0" w:after="0" w:line="560" w:lineRule="exact"/>
        <w:rPr>
          <w:rFonts w:hint="eastAsia" w:ascii="宋体" w:hAnsi="宋体" w:eastAsia="宋体" w:cs="宋体"/>
          <w:color w:val="000000"/>
          <w:highlight w:val="none"/>
        </w:rPr>
      </w:pPr>
      <w:bookmarkStart w:id="370" w:name="_Toc6556"/>
      <w:r>
        <w:rPr>
          <w:rFonts w:hint="eastAsia" w:ascii="宋体" w:hAnsi="宋体" w:eastAsia="宋体" w:cs="宋体"/>
          <w:color w:val="000000"/>
          <w:highlight w:val="none"/>
          <w:lang w:eastAsia="zh-CN"/>
        </w:rPr>
        <w:t>（三）</w:t>
      </w:r>
      <w:r>
        <w:rPr>
          <w:rFonts w:hint="eastAsia" w:ascii="宋体" w:hAnsi="宋体" w:eastAsia="宋体" w:cs="宋体"/>
          <w:color w:val="000000"/>
          <w:highlight w:val="none"/>
        </w:rPr>
        <w:t>开标异议</w:t>
      </w:r>
      <w:bookmarkEnd w:id="370"/>
    </w:p>
    <w:p w14:paraId="34479360">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供应商对开标有异议的，应当在开标现场提出，招标机构及磋商小组当场</w:t>
      </w:r>
      <w:r>
        <w:rPr>
          <w:rFonts w:hint="eastAsia" w:ascii="宋体" w:hAnsi="宋体" w:cs="宋体"/>
          <w:bCs/>
          <w:sz w:val="24"/>
          <w:highlight w:val="none"/>
          <w:lang w:eastAsia="zh-CN"/>
        </w:rPr>
        <w:t>作出</w:t>
      </w:r>
      <w:r>
        <w:rPr>
          <w:rFonts w:hint="eastAsia" w:ascii="宋体" w:hAnsi="宋体" w:eastAsia="宋体" w:cs="宋体"/>
          <w:bCs/>
          <w:sz w:val="24"/>
          <w:highlight w:val="none"/>
        </w:rPr>
        <w:t>答复，并制作记录。</w:t>
      </w:r>
    </w:p>
    <w:bookmarkEnd w:id="227"/>
    <w:bookmarkEnd w:id="228"/>
    <w:bookmarkEnd w:id="229"/>
    <w:bookmarkEnd w:id="230"/>
    <w:bookmarkEnd w:id="231"/>
    <w:bookmarkEnd w:id="232"/>
    <w:bookmarkEnd w:id="233"/>
    <w:bookmarkEnd w:id="234"/>
    <w:p w14:paraId="26491287">
      <w:pPr>
        <w:pStyle w:val="3"/>
        <w:pageBreakBefore w:val="0"/>
        <w:kinsoku/>
        <w:wordWrap/>
        <w:overflowPunct/>
        <w:topLinePunct w:val="0"/>
        <w:autoSpaceDE/>
        <w:autoSpaceDN/>
        <w:bidi w:val="0"/>
        <w:spacing w:line="560" w:lineRule="exact"/>
        <w:rPr>
          <w:rFonts w:hint="eastAsia" w:ascii="宋体" w:hAnsi="宋体" w:eastAsia="宋体" w:cs="宋体"/>
          <w:highlight w:val="none"/>
        </w:rPr>
      </w:pPr>
      <w:bookmarkStart w:id="371" w:name="_Toc19982"/>
      <w:bookmarkStart w:id="372" w:name="_Toc398912358"/>
      <w:bookmarkStart w:id="373" w:name="_Toc390078432"/>
      <w:bookmarkStart w:id="374" w:name="_Toc185307768"/>
      <w:bookmarkStart w:id="375" w:name="_Toc390084398"/>
      <w:bookmarkStart w:id="376" w:name="_Toc390084874"/>
      <w:bookmarkStart w:id="377" w:name="_Toc390084938"/>
      <w:bookmarkStart w:id="378" w:name="_Toc389731543"/>
      <w:r>
        <w:rPr>
          <w:rFonts w:hint="eastAsia" w:ascii="宋体" w:hAnsi="宋体" w:eastAsia="宋体" w:cs="宋体"/>
          <w:highlight w:val="none"/>
        </w:rPr>
        <w:t>七、评标原则及评标办法</w:t>
      </w:r>
      <w:bookmarkEnd w:id="371"/>
      <w:bookmarkEnd w:id="372"/>
    </w:p>
    <w:p w14:paraId="4D61B819">
      <w:pPr>
        <w:pStyle w:val="4"/>
        <w:pageBreakBefore w:val="0"/>
        <w:kinsoku/>
        <w:wordWrap/>
        <w:overflowPunct/>
        <w:topLinePunct w:val="0"/>
        <w:autoSpaceDE/>
        <w:autoSpaceDN/>
        <w:bidi w:val="0"/>
        <w:spacing w:before="0" w:after="0" w:line="560" w:lineRule="exact"/>
        <w:rPr>
          <w:rFonts w:hint="eastAsia" w:ascii="宋体" w:hAnsi="宋体" w:eastAsia="宋体" w:cs="宋体"/>
          <w:highlight w:val="none"/>
        </w:rPr>
      </w:pPr>
      <w:bookmarkStart w:id="379" w:name="_Toc26962"/>
      <w:r>
        <w:rPr>
          <w:rFonts w:hint="eastAsia" w:ascii="宋体" w:hAnsi="宋体" w:eastAsia="宋体" w:cs="宋体"/>
          <w:highlight w:val="none"/>
        </w:rPr>
        <w:t>（一）评标原则</w:t>
      </w:r>
      <w:bookmarkEnd w:id="379"/>
    </w:p>
    <w:p w14:paraId="45C1805A">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评标工作遵循“公开、公平、公正、诚信”的原则，对所有供应商一视同仁、公平对待。</w:t>
      </w:r>
    </w:p>
    <w:p w14:paraId="60AC8637">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评标活动依法进行，任何单位和个人不得非法干预、阻挠采购人采购代理机构的正常工作或者影响评标过程和结果。 </w:t>
      </w:r>
    </w:p>
    <w:p w14:paraId="4BA46F62">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评标人员严格遵守国家的有关保密法律、法规的规定，严格自律，同时接受有关部门的监督、审查。</w:t>
      </w:r>
    </w:p>
    <w:p w14:paraId="387AD60B">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评标只对实质上响应磋商文件要求的有效磋商响应性文件进行评审。 </w:t>
      </w:r>
    </w:p>
    <w:p w14:paraId="353CA614">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评标将依据磋商文件确定的标准和方法，结合磋商响应性文件及其补充文件进行，不得忽视磋商响应性文件的实质性内容进行评标。</w:t>
      </w:r>
    </w:p>
    <w:p w14:paraId="40DADDA2">
      <w:pPr>
        <w:pageBreakBefore w:val="0"/>
        <w:kinsoku/>
        <w:wordWrap/>
        <w:overflowPunct/>
        <w:topLinePunct w:val="0"/>
        <w:autoSpaceDE/>
        <w:autoSpaceDN/>
        <w:bidi w:val="0"/>
        <w:spacing w:line="56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本次采购项目定标采用“综合评分法”。“综合评分法”是指在最大限度地满足磋商文件实质性要求前提下，以投标报价、技术响应程度、售后服务、商务等综合实力多个因素作为评审指标，全面比较各磋商响应性文件质量、价格、交货期以及供应商的售后服务、资信情况等因素客观地进行评审，使评审的结果能准确地反映供应商的实际情况，并将各指标量化计分，按总得分排列顺序，确定成交人的方法。总得分最高的供应商作为拟成交人。</w:t>
      </w:r>
    </w:p>
    <w:p w14:paraId="02CC8A2A">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采购人、采购代理机构不向投标商承诺最低价成交，对未成交的投标商不</w:t>
      </w:r>
      <w:r>
        <w:rPr>
          <w:rFonts w:hint="eastAsia" w:ascii="宋体" w:hAnsi="宋体" w:cs="宋体"/>
          <w:sz w:val="24"/>
          <w:highlight w:val="none"/>
          <w:lang w:eastAsia="zh-CN"/>
        </w:rPr>
        <w:t>做任何解释</w:t>
      </w:r>
      <w:r>
        <w:rPr>
          <w:rFonts w:hint="eastAsia" w:ascii="宋体" w:hAnsi="宋体" w:eastAsia="宋体" w:cs="宋体"/>
          <w:sz w:val="24"/>
          <w:highlight w:val="none"/>
        </w:rPr>
        <w:t>说明。</w:t>
      </w:r>
    </w:p>
    <w:p w14:paraId="014A98F1">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从开标直至宣布授予成交人合同前，评标人员不得向供应商或与该招投标过程无关的其他人透露对磋商响应性文件的评审、澄清、比较、成交候选人的推荐情况以及与评标有关的其他情况。 </w:t>
      </w:r>
    </w:p>
    <w:p w14:paraId="3CC3C00F">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供应商申报的关于资质、业绩等文件和材料必须真实准确，不得弄虚作假。 </w:t>
      </w:r>
    </w:p>
    <w:p w14:paraId="01F69432">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供应商不得以任何形式搜集评标机密，不得以任何形式干扰评标或授标工作。 </w:t>
      </w:r>
    </w:p>
    <w:p w14:paraId="67607AC4">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供应商在磋商响应性文件的评审、澄清、比较以及授予合同过程中对评标人员施加影响的任何行为，都将导致被取消投标资格。 </w:t>
      </w:r>
    </w:p>
    <w:p w14:paraId="358A72EA">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供应商应具备较强的技术力量及综合实力，在众多项目中业绩、信誉良好，并能确保本次采购的长远售后服务。</w:t>
      </w:r>
    </w:p>
    <w:p w14:paraId="52B2A1C6">
      <w:pPr>
        <w:pStyle w:val="4"/>
        <w:pageBreakBefore w:val="0"/>
        <w:kinsoku/>
        <w:wordWrap/>
        <w:overflowPunct/>
        <w:topLinePunct w:val="0"/>
        <w:autoSpaceDE/>
        <w:autoSpaceDN/>
        <w:bidi w:val="0"/>
        <w:spacing w:before="0" w:after="0" w:line="560" w:lineRule="exact"/>
        <w:rPr>
          <w:rFonts w:hint="eastAsia" w:ascii="宋体" w:hAnsi="宋体" w:eastAsia="宋体" w:cs="宋体"/>
          <w:highlight w:val="none"/>
        </w:rPr>
      </w:pPr>
      <w:bookmarkStart w:id="380" w:name="_Toc17259"/>
      <w:r>
        <w:rPr>
          <w:rFonts w:hint="eastAsia" w:ascii="宋体" w:hAnsi="宋体" w:eastAsia="宋体" w:cs="宋体"/>
          <w:highlight w:val="none"/>
        </w:rPr>
        <w:t>（二）会议组成成员的职责</w:t>
      </w:r>
      <w:bookmarkEnd w:id="373"/>
      <w:bookmarkEnd w:id="374"/>
      <w:bookmarkEnd w:id="375"/>
      <w:bookmarkEnd w:id="376"/>
      <w:bookmarkEnd w:id="377"/>
      <w:bookmarkEnd w:id="378"/>
      <w:bookmarkEnd w:id="380"/>
    </w:p>
    <w:p w14:paraId="29B422D5">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1.采购人：在监督部门监督下，根据《中华人民共和国政府采购法》规定构成磋商小组成员之一。</w:t>
      </w:r>
    </w:p>
    <w:p w14:paraId="5297BE5C">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2.磋商小组：由采购人代表1人和专家库随机抽取的专家2人组成，评标委员会成员为3人单数。</w:t>
      </w:r>
    </w:p>
    <w:p w14:paraId="3960755F">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2.1评审专家与参加采购活动的供应商存在下列利害关系之一的</w:t>
      </w:r>
      <w:r>
        <w:rPr>
          <w:rFonts w:hint="eastAsia" w:ascii="宋体" w:hAnsi="宋体" w:cs="宋体"/>
          <w:sz w:val="24"/>
          <w:highlight w:val="none"/>
          <w:lang w:eastAsia="zh-CN"/>
        </w:rPr>
        <w:t>，</w:t>
      </w:r>
      <w:r>
        <w:rPr>
          <w:rFonts w:hint="eastAsia" w:ascii="宋体" w:hAnsi="宋体" w:eastAsia="宋体" w:cs="宋体"/>
          <w:sz w:val="24"/>
          <w:highlight w:val="none"/>
        </w:rPr>
        <w:t>应当回避</w:t>
      </w:r>
      <w:r>
        <w:rPr>
          <w:rFonts w:hint="eastAsia" w:ascii="宋体" w:hAnsi="宋体" w:cs="宋体"/>
          <w:sz w:val="24"/>
          <w:highlight w:val="none"/>
          <w:lang w:eastAsia="zh-CN"/>
        </w:rPr>
        <w:t>：</w:t>
      </w:r>
    </w:p>
    <w:p w14:paraId="2AE632E3">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（1）参加采购活动前三年内</w:t>
      </w:r>
      <w:r>
        <w:rPr>
          <w:rFonts w:hint="eastAsia" w:ascii="宋体" w:hAnsi="宋体" w:cs="宋体"/>
          <w:sz w:val="24"/>
          <w:highlight w:val="none"/>
          <w:lang w:eastAsia="zh-CN"/>
        </w:rPr>
        <w:t>，</w:t>
      </w:r>
      <w:r>
        <w:rPr>
          <w:rFonts w:hint="eastAsia" w:ascii="宋体" w:hAnsi="宋体" w:eastAsia="宋体" w:cs="宋体"/>
          <w:sz w:val="24"/>
          <w:highlight w:val="none"/>
        </w:rPr>
        <w:t>与供应商存在劳动关系</w:t>
      </w:r>
      <w:r>
        <w:rPr>
          <w:rFonts w:hint="eastAsia" w:ascii="宋体" w:hAnsi="宋体" w:cs="宋体"/>
          <w:sz w:val="24"/>
          <w:highlight w:val="none"/>
          <w:lang w:eastAsia="zh-CN"/>
        </w:rPr>
        <w:t>，</w:t>
      </w:r>
      <w:r>
        <w:rPr>
          <w:rFonts w:hint="eastAsia" w:ascii="宋体" w:hAnsi="宋体" w:eastAsia="宋体" w:cs="宋体"/>
          <w:sz w:val="24"/>
          <w:highlight w:val="none"/>
        </w:rPr>
        <w:t>或者担任过供应商的董事、监事</w:t>
      </w:r>
      <w:r>
        <w:rPr>
          <w:rFonts w:hint="eastAsia" w:ascii="宋体" w:hAnsi="宋体" w:cs="宋体"/>
          <w:sz w:val="24"/>
          <w:highlight w:val="none"/>
          <w:lang w:eastAsia="zh-CN"/>
        </w:rPr>
        <w:t>，</w:t>
      </w:r>
      <w:r>
        <w:rPr>
          <w:rFonts w:hint="eastAsia" w:ascii="宋体" w:hAnsi="宋体" w:eastAsia="宋体" w:cs="宋体"/>
          <w:sz w:val="24"/>
          <w:highlight w:val="none"/>
        </w:rPr>
        <w:t>或者是供应商的控股股东或实际控制人</w:t>
      </w:r>
      <w:r>
        <w:rPr>
          <w:rFonts w:hint="eastAsia" w:ascii="宋体" w:hAnsi="宋体" w:cs="宋体"/>
          <w:sz w:val="24"/>
          <w:highlight w:val="none"/>
          <w:lang w:eastAsia="zh-CN"/>
        </w:rPr>
        <w:t>；</w:t>
      </w:r>
    </w:p>
    <w:p w14:paraId="232038E9">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（2）与供应商的法定代表人或者负责人有夫妻、直系血亲、三代以内旁系血亲或者近姻亲关系</w:t>
      </w:r>
      <w:r>
        <w:rPr>
          <w:rFonts w:hint="eastAsia" w:ascii="宋体" w:hAnsi="宋体" w:cs="宋体"/>
          <w:sz w:val="24"/>
          <w:highlight w:val="none"/>
          <w:lang w:eastAsia="zh-CN"/>
        </w:rPr>
        <w:t>；</w:t>
      </w:r>
    </w:p>
    <w:p w14:paraId="349ACB7B">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（3）与供应商有其他可能影响政府采购活动公平、公正进行的关系。</w:t>
      </w:r>
    </w:p>
    <w:p w14:paraId="0E3E6B79">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评审专家发现本人与参加采购活动的供应商有利害关系的</w:t>
      </w:r>
      <w:r>
        <w:rPr>
          <w:rFonts w:hint="eastAsia" w:ascii="宋体" w:hAnsi="宋体" w:cs="宋体"/>
          <w:sz w:val="24"/>
          <w:highlight w:val="none"/>
          <w:lang w:eastAsia="zh-CN"/>
        </w:rPr>
        <w:t>，</w:t>
      </w:r>
      <w:r>
        <w:rPr>
          <w:rFonts w:hint="eastAsia" w:ascii="宋体" w:hAnsi="宋体" w:eastAsia="宋体" w:cs="宋体"/>
          <w:sz w:val="24"/>
          <w:highlight w:val="none"/>
        </w:rPr>
        <w:t>应当主动提出回避。采购人或者采购代理机构发现评审专家与参加采购活动的供应商有利害关系的</w:t>
      </w:r>
      <w:r>
        <w:rPr>
          <w:rFonts w:hint="eastAsia" w:ascii="宋体" w:hAnsi="宋体" w:cs="宋体"/>
          <w:sz w:val="24"/>
          <w:highlight w:val="none"/>
          <w:lang w:eastAsia="zh-CN"/>
        </w:rPr>
        <w:t>，</w:t>
      </w:r>
      <w:r>
        <w:rPr>
          <w:rFonts w:hint="eastAsia" w:ascii="宋体" w:hAnsi="宋体" w:eastAsia="宋体" w:cs="宋体"/>
          <w:sz w:val="24"/>
          <w:highlight w:val="none"/>
        </w:rPr>
        <w:t>应当要求其回避。</w:t>
      </w:r>
    </w:p>
    <w:p w14:paraId="38262FBB">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政府采购评审专家与供应商存在利害关系未回避的，处2万元以上5万元以下的罚款，禁止其参加政府采购评审活动。</w:t>
      </w:r>
    </w:p>
    <w:p w14:paraId="6A7803A4">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 评审专家应当严格遵守评审工作纪律</w:t>
      </w:r>
      <w:r>
        <w:rPr>
          <w:rFonts w:hint="eastAsia" w:ascii="宋体" w:hAnsi="宋体" w:cs="宋体"/>
          <w:sz w:val="24"/>
          <w:highlight w:val="none"/>
          <w:lang w:eastAsia="zh-CN"/>
        </w:rPr>
        <w:t>，</w:t>
      </w:r>
      <w:r>
        <w:rPr>
          <w:rFonts w:hint="eastAsia" w:ascii="宋体" w:hAnsi="宋体" w:eastAsia="宋体" w:cs="宋体"/>
          <w:sz w:val="24"/>
          <w:highlight w:val="none"/>
        </w:rPr>
        <w:t>按照客观、公正、审慎的原则</w:t>
      </w:r>
      <w:r>
        <w:rPr>
          <w:rFonts w:hint="eastAsia" w:ascii="宋体" w:hAnsi="宋体" w:cs="宋体"/>
          <w:sz w:val="24"/>
          <w:highlight w:val="none"/>
          <w:lang w:eastAsia="zh-CN"/>
        </w:rPr>
        <w:t>，</w:t>
      </w:r>
      <w:r>
        <w:rPr>
          <w:rFonts w:hint="eastAsia" w:ascii="宋体" w:hAnsi="宋体" w:eastAsia="宋体" w:cs="宋体"/>
          <w:sz w:val="24"/>
          <w:highlight w:val="none"/>
        </w:rPr>
        <w:t>根据采购文件规定的评审程序、评审方法和评审标准进行独立评审。</w:t>
      </w:r>
    </w:p>
    <w:p w14:paraId="4692CEF9">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评标委员会负责具体评标事务，并独立履行下列职责：</w:t>
      </w:r>
    </w:p>
    <w:p w14:paraId="3C227A10">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（1）审查、评价磋商响应性文件是否符合磋商文件的商务、技术等实质性要求；</w:t>
      </w:r>
    </w:p>
    <w:p w14:paraId="5C94ECEF">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（2）要求供应商对磋商响应性文件有关事项作出澄清或者说明；</w:t>
      </w:r>
    </w:p>
    <w:p w14:paraId="75A6BC40">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（3）对磋商响应性文件进行比较和评价；</w:t>
      </w:r>
    </w:p>
    <w:p w14:paraId="121C0C1C">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（4）确定成交候选人名单，以及根据采购人委托直接确定成交人；</w:t>
      </w:r>
    </w:p>
    <w:p w14:paraId="314171C2">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（5）向采购人、采购代理机构或者有关部门报告评标中发现的违法行为。</w:t>
      </w:r>
    </w:p>
    <w:p w14:paraId="3722C72B">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政府采购评审专家未按照采购文件规定的评审程序、评审方法和评审标准进行独立评审或者泄露评审文件、评审情况的，由财政部门给予警告，并处2000元以上2万元以下的罚款；影响成交、成交结果的，处2万元以上5万元以下的罚款，禁止其参加政府采购评审活动。</w:t>
      </w:r>
    </w:p>
    <w:p w14:paraId="514B13B5">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2.3磋商小组及其成员不得有下列行为：</w:t>
      </w:r>
    </w:p>
    <w:p w14:paraId="1147A6FD">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（1）确定参与评标至评标结束前私自接触供应商；</w:t>
      </w:r>
    </w:p>
    <w:p w14:paraId="6091F432">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（2）接受供应商提出的与磋商响应性文件不一致的澄清或者说明，财政部87号令第五十一条规定的情形除外；</w:t>
      </w:r>
    </w:p>
    <w:p w14:paraId="1029B5BE">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（3）违反评标纪律发表倾向性意见或者征询采购人的倾向性意见；</w:t>
      </w:r>
    </w:p>
    <w:p w14:paraId="0F52A4DF">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（4）对需要专业判断的主观评审因素协商评分；</w:t>
      </w:r>
    </w:p>
    <w:p w14:paraId="7BC19C11">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（5）在评标过程中擅离职守，影响评标程序正常进行的；</w:t>
      </w:r>
    </w:p>
    <w:p w14:paraId="4E2DF425">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（6）记录、复制或者带走任何评标资料；</w:t>
      </w:r>
    </w:p>
    <w:p w14:paraId="5799513B">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磋商小组成员有前款第一至五项行为之一的，其评审意见无效，并不得获取评审劳务报酬和报销异地评审差旅费。</w:t>
      </w:r>
    </w:p>
    <w:p w14:paraId="38DCA4A1">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政府采购评审专家收受采购人、采购代理机构、供应商贿赂或者获取其他不正当利益，构成犯罪的，依法追究刑事责任；尚不构成犯罪的，处2万元以上5万元以下的罚款，禁止其参加政府采购评审活动。</w:t>
      </w:r>
    </w:p>
    <w:p w14:paraId="21F2617E">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政府采购评审专家有上述违法行为的，其评审意见无效，不得获取评审费；有违法所得的，没收违法所得；给他人造成损失的，依法承担民事责任。</w:t>
      </w:r>
    </w:p>
    <w:p w14:paraId="27BE0B0A">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eastAsia="宋体" w:cs="宋体"/>
          <w:sz w:val="24"/>
          <w:highlight w:val="none"/>
        </w:rPr>
      </w:pPr>
      <w:bookmarkStart w:id="381" w:name="_Toc389731544"/>
      <w:bookmarkStart w:id="382" w:name="_Toc390084399"/>
      <w:bookmarkStart w:id="383" w:name="_Toc390084875"/>
      <w:bookmarkStart w:id="384" w:name="_Toc390084939"/>
      <w:bookmarkStart w:id="385" w:name="_Toc390078433"/>
      <w:bookmarkStart w:id="386" w:name="_Toc185307771"/>
      <w:r>
        <w:rPr>
          <w:rFonts w:hint="eastAsia" w:ascii="宋体" w:hAnsi="宋体" w:eastAsia="宋体" w:cs="宋体"/>
          <w:sz w:val="24"/>
          <w:highlight w:val="none"/>
        </w:rPr>
        <w:t>3.采购代理机构：根据《中华人民共和国政府采购法</w:t>
      </w:r>
      <w:r>
        <w:rPr>
          <w:rFonts w:hint="eastAsia" w:ascii="宋体" w:hAnsi="宋体" w:cs="宋体"/>
          <w:sz w:val="24"/>
          <w:highlight w:val="none"/>
          <w:lang w:eastAsia="zh-CN"/>
        </w:rPr>
        <w:t>》《</w:t>
      </w:r>
      <w:r>
        <w:rPr>
          <w:rFonts w:hint="eastAsia" w:ascii="宋体" w:hAnsi="宋体" w:eastAsia="宋体" w:cs="宋体"/>
          <w:sz w:val="24"/>
          <w:highlight w:val="none"/>
        </w:rPr>
        <w:t>中华人民共和国政府采购法实施条例》及《政府采购竞争性磋商采购方式管理暂行办法》（财库</w:t>
      </w:r>
      <w:r>
        <w:rPr>
          <w:rFonts w:hint="eastAsia" w:ascii="宋体" w:hAnsi="宋体" w:cs="宋体"/>
          <w:sz w:val="24"/>
          <w:highlight w:val="none"/>
          <w:lang w:eastAsia="zh-CN"/>
        </w:rPr>
        <w:t>〔2014〕214号</w:t>
      </w:r>
      <w:r>
        <w:rPr>
          <w:rFonts w:hint="eastAsia" w:ascii="宋体" w:hAnsi="宋体" w:eastAsia="宋体" w:cs="宋体"/>
          <w:sz w:val="24"/>
          <w:highlight w:val="none"/>
        </w:rPr>
        <w:t>）的规定，由采购代理公司工作人员负责核对评审专家身份和采购人代表授权函，对评审专家在政府采购活动中的职责履行情况予以记录，并及时将有关违法违规行为向财政部门报告；宣布评标纪律；公布供应商名单，告知评审专家应当回避的情形；组织磋商小组推选磋商组长，采购人代表不得担任组长；在评标期间采取必要的通讯管理措施，保证评标活动不受外界干扰；根据磋商小组的要求介绍政府采购相关政策法规、磋商文件；维护评标秩序，监督磋商小组依照竞争性磋商文件规定的评标程序、方法和标准进行独立评审，及时制止和纠正采购人代表、评审专家的倾向性言论或者违法违规行为；评审工作完成后，按照规定向评审专家支付劳务报酬和异地评审差旅费，不得向评审专家以外的其他人员支付评审劳务报酬；处理与评标有关的其他事项。</w:t>
      </w:r>
    </w:p>
    <w:p w14:paraId="30B4A0E1">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4.监督部门：根据国家有关法律、法规规定</w:t>
      </w:r>
      <w:r>
        <w:rPr>
          <w:rFonts w:hint="eastAsia" w:ascii="宋体" w:hAnsi="宋体" w:eastAsia="宋体" w:cs="宋体"/>
          <w:color w:val="auto"/>
          <w:sz w:val="24"/>
          <w:highlight w:val="none"/>
        </w:rPr>
        <w:t>由</w:t>
      </w:r>
      <w:r>
        <w:rPr>
          <w:rFonts w:hint="eastAsia" w:ascii="宋体" w:hAnsi="宋体" w:eastAsia="宋体" w:cs="宋体"/>
          <w:color w:val="auto"/>
          <w:sz w:val="24"/>
          <w:highlight w:val="none"/>
          <w:u w:val="single"/>
          <w:lang w:val="en-US" w:eastAsia="zh-CN"/>
        </w:rPr>
        <w:t xml:space="preserve"> /  </w:t>
      </w:r>
      <w:r>
        <w:rPr>
          <w:rFonts w:hint="eastAsia" w:ascii="宋体" w:hAnsi="宋体" w:eastAsia="宋体" w:cs="宋体"/>
          <w:color w:val="auto"/>
          <w:sz w:val="24"/>
          <w:highlight w:val="none"/>
        </w:rPr>
        <w:t>对</w:t>
      </w:r>
      <w:r>
        <w:rPr>
          <w:rFonts w:hint="eastAsia" w:ascii="宋体" w:hAnsi="宋体" w:eastAsia="宋体" w:cs="宋体"/>
          <w:sz w:val="24"/>
          <w:highlight w:val="none"/>
        </w:rPr>
        <w:t>整个开标评标过程进行监督</w:t>
      </w:r>
      <w:r>
        <w:rPr>
          <w:rFonts w:hint="eastAsia" w:ascii="宋体" w:hAnsi="宋体" w:cs="宋体"/>
          <w:sz w:val="24"/>
          <w:highlight w:val="none"/>
          <w:lang w:eastAsia="zh-CN"/>
        </w:rPr>
        <w:t>，</w:t>
      </w:r>
      <w:r>
        <w:rPr>
          <w:rFonts w:hint="eastAsia" w:ascii="宋体" w:hAnsi="宋体" w:eastAsia="宋体" w:cs="宋体"/>
          <w:sz w:val="24"/>
          <w:highlight w:val="none"/>
        </w:rPr>
        <w:t xml:space="preserve"> 其他任何单位和个人不得参与或非法干预正常的评审工作和评审结果，保证评标的公正性</w:t>
      </w:r>
      <w:r>
        <w:rPr>
          <w:rFonts w:hint="eastAsia" w:ascii="宋体" w:hAnsi="宋体" w:cs="宋体"/>
          <w:sz w:val="24"/>
          <w:highlight w:val="none"/>
          <w:lang w:eastAsia="zh-CN"/>
        </w:rPr>
        <w:t>，</w:t>
      </w:r>
      <w:r>
        <w:rPr>
          <w:rFonts w:hint="eastAsia" w:ascii="宋体" w:hAnsi="宋体" w:eastAsia="宋体" w:cs="宋体"/>
          <w:sz w:val="24"/>
          <w:highlight w:val="none"/>
        </w:rPr>
        <w:t>防止违法行为的产生。</w:t>
      </w:r>
    </w:p>
    <w:p w14:paraId="159FCB9D">
      <w:pPr>
        <w:pageBreakBefore w:val="0"/>
        <w:kinsoku/>
        <w:wordWrap/>
        <w:overflowPunct/>
        <w:topLinePunct w:val="0"/>
        <w:autoSpaceDE/>
        <w:autoSpaceDN/>
        <w:bidi w:val="0"/>
        <w:adjustRightInd w:val="0"/>
        <w:snapToGrid w:val="0"/>
        <w:spacing w:line="56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5.审核小组：由监督部门和采购代理公司项目主持人、项目负责人共同组成，负责对磋商小组填写的商务打分表和技术打分表最终统计结果进行审核，审核无误后由磋商小组签字确认。</w:t>
      </w:r>
    </w:p>
    <w:p w14:paraId="49B787C5">
      <w:pPr>
        <w:pStyle w:val="4"/>
        <w:pageBreakBefore w:val="0"/>
        <w:kinsoku/>
        <w:wordWrap/>
        <w:overflowPunct/>
        <w:topLinePunct w:val="0"/>
        <w:autoSpaceDE/>
        <w:autoSpaceDN/>
        <w:bidi w:val="0"/>
        <w:snapToGrid w:val="0"/>
        <w:spacing w:before="0" w:after="0" w:line="560" w:lineRule="exact"/>
        <w:rPr>
          <w:rFonts w:hint="eastAsia" w:ascii="宋体" w:hAnsi="宋体" w:eastAsia="宋体" w:cs="宋体"/>
          <w:szCs w:val="28"/>
          <w:highlight w:val="none"/>
        </w:rPr>
      </w:pPr>
      <w:bookmarkStart w:id="387" w:name="_Toc28774"/>
      <w:r>
        <w:rPr>
          <w:rFonts w:hint="eastAsia" w:ascii="宋体" w:hAnsi="宋体" w:eastAsia="宋体" w:cs="宋体"/>
          <w:highlight w:val="none"/>
        </w:rPr>
        <w:t>（三）评标办法</w:t>
      </w:r>
      <w:bookmarkEnd w:id="381"/>
      <w:bookmarkEnd w:id="382"/>
      <w:bookmarkEnd w:id="383"/>
      <w:bookmarkEnd w:id="384"/>
      <w:bookmarkEnd w:id="385"/>
      <w:bookmarkEnd w:id="387"/>
    </w:p>
    <w:p w14:paraId="54EE7A2B">
      <w:pPr>
        <w:pStyle w:val="20"/>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1.此次采购项目评标采用“</w:t>
      </w:r>
      <w:r>
        <w:rPr>
          <w:rFonts w:hint="eastAsia" w:ascii="宋体" w:hAnsi="宋体" w:eastAsia="宋体" w:cs="宋体"/>
          <w:b/>
          <w:sz w:val="24"/>
          <w:highlight w:val="none"/>
        </w:rPr>
        <w:t>综合评分法”</w:t>
      </w:r>
      <w:r>
        <w:rPr>
          <w:rFonts w:hint="eastAsia" w:ascii="宋体" w:hAnsi="宋体" w:eastAsia="宋体" w:cs="宋体"/>
          <w:sz w:val="24"/>
          <w:highlight w:val="none"/>
        </w:rPr>
        <w:t>。磋商小组以开标、评标情况为基本依据，对符合条件的《磋商响应性文件》及供应商进行综合评审打分，总分值设定为</w:t>
      </w:r>
      <w:r>
        <w:rPr>
          <w:rFonts w:hint="eastAsia" w:ascii="宋体" w:hAnsi="宋体" w:eastAsia="宋体" w:cs="宋体"/>
          <w:b/>
          <w:sz w:val="24"/>
          <w:highlight w:val="none"/>
        </w:rPr>
        <w:t>100</w:t>
      </w:r>
      <w:r>
        <w:rPr>
          <w:rFonts w:hint="eastAsia" w:ascii="宋体" w:hAnsi="宋体" w:eastAsia="宋体" w:cs="宋体"/>
          <w:sz w:val="24"/>
          <w:highlight w:val="none"/>
        </w:rPr>
        <w:t>分。</w:t>
      </w:r>
    </w:p>
    <w:p w14:paraId="149A91A7">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综合评分法中的价格分统一采用“低价优先法”计算，即满足《磋商文件》要求且磋商价格最低的投标报价为磋商基准价，其价格分为满分。其他供应商的价格分统一按照下列公式计算：磋商报价得分＝（磋商基准价/磋商报价）×价格权值×100。</w:t>
      </w:r>
    </w:p>
    <w:p w14:paraId="63C19552">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3.供应商综合评分最终总分值为商务部分、技术部分和投标报价三部分得分总和。</w:t>
      </w:r>
    </w:p>
    <w:p w14:paraId="5630F865">
      <w:pPr>
        <w:pStyle w:val="4"/>
        <w:pageBreakBefore w:val="0"/>
        <w:kinsoku/>
        <w:wordWrap/>
        <w:overflowPunct/>
        <w:topLinePunct w:val="0"/>
        <w:autoSpaceDE/>
        <w:autoSpaceDN/>
        <w:bidi w:val="0"/>
        <w:spacing w:before="0" w:after="0" w:line="560" w:lineRule="exact"/>
        <w:rPr>
          <w:rFonts w:hint="eastAsia" w:ascii="宋体" w:hAnsi="宋体" w:eastAsia="宋体" w:cs="宋体"/>
          <w:highlight w:val="none"/>
        </w:rPr>
      </w:pPr>
      <w:bookmarkStart w:id="388" w:name="_Toc390084876"/>
      <w:bookmarkStart w:id="389" w:name="_Toc390078434"/>
      <w:bookmarkStart w:id="390" w:name="_Toc390084940"/>
      <w:bookmarkStart w:id="391" w:name="_Toc15055"/>
      <w:bookmarkStart w:id="392" w:name="_Toc389731545"/>
      <w:bookmarkStart w:id="393" w:name="_Toc390084400"/>
      <w:bookmarkStart w:id="394" w:name="_Toc185307772"/>
      <w:r>
        <w:rPr>
          <w:rFonts w:hint="eastAsia" w:ascii="宋体" w:hAnsi="宋体" w:eastAsia="宋体" w:cs="宋体"/>
          <w:highlight w:val="none"/>
        </w:rPr>
        <w:t>（四）评标程序</w:t>
      </w:r>
      <w:bookmarkEnd w:id="388"/>
      <w:bookmarkEnd w:id="389"/>
      <w:bookmarkEnd w:id="390"/>
      <w:bookmarkEnd w:id="391"/>
      <w:bookmarkEnd w:id="392"/>
      <w:bookmarkEnd w:id="393"/>
      <w:bookmarkEnd w:id="394"/>
      <w:bookmarkStart w:id="395" w:name="_Toc185307773"/>
    </w:p>
    <w:bookmarkEnd w:id="395"/>
    <w:p w14:paraId="0D9BEB61">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1.初审：</w:t>
      </w:r>
    </w:p>
    <w:p w14:paraId="72BD9B27">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资格性审查：依据《政府采购货物和服务采购投标管理办法》（财政部令第87号）第44条的规定，由磋商小组对供应商资格进行审查，以确定供应商是否具备投标资格。</w:t>
      </w:r>
    </w:p>
    <w:p w14:paraId="6EE73BC4">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资格性审查有一项不符合的，按无效投标处理，资格审查主要审查以下内容：</w:t>
      </w:r>
    </w:p>
    <w:p w14:paraId="53FB060B">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1.1</w:t>
      </w:r>
      <w:r>
        <w:rPr>
          <w:rFonts w:hint="eastAsia" w:ascii="宋体" w:hAnsi="宋体" w:eastAsia="宋体" w:cs="宋体"/>
          <w:sz w:val="24"/>
          <w:highlight w:val="none"/>
        </w:rPr>
        <w:t>满足《中华人民共和国政府采购法》第二十二条规定；</w:t>
      </w:r>
    </w:p>
    <w:p w14:paraId="73B76307">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（1）具有独立承担民事责任的能力（须提供有效的营业执照、组织机构代码证、税务登记证（三证合一只需提供营业执照副本）；</w:t>
      </w:r>
    </w:p>
    <w:p w14:paraId="01BCA2E5">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（2）具有良好的商业信誉和健全的财务会计制度（须提供</w:t>
      </w:r>
      <w:r>
        <w:rPr>
          <w:rFonts w:hint="eastAsia" w:ascii="宋体" w:hAnsi="宋体" w:eastAsia="宋体" w:cs="宋体"/>
          <w:sz w:val="24"/>
          <w:highlight w:val="none"/>
          <w:lang w:val="en-US" w:eastAsia="zh-CN"/>
        </w:rPr>
        <w:t>近18个月内完整的</w:t>
      </w:r>
      <w:r>
        <w:rPr>
          <w:rFonts w:hint="eastAsia" w:ascii="宋体" w:hAnsi="宋体" w:eastAsia="宋体" w:cs="宋体"/>
          <w:sz w:val="24"/>
          <w:highlight w:val="none"/>
        </w:rPr>
        <w:t>财务审计报告或开户银行出具的资信证明文件，注册不足1年的以营业执照实际成立期限为准，并按实际成立期限之日起提供财务报表）；</w:t>
      </w:r>
    </w:p>
    <w:p w14:paraId="2640E68F">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（3）具有履行合同所必需的设备和专业技术能力（需提交企业声明函原件）；</w:t>
      </w:r>
    </w:p>
    <w:p w14:paraId="22D296C5">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（4）有依法缴纳税收和社会保障资金的良好记录（须提供</w:t>
      </w:r>
      <w:r>
        <w:rPr>
          <w:rFonts w:hint="eastAsia" w:ascii="宋体" w:hAnsi="宋体" w:eastAsia="宋体" w:cs="宋体"/>
          <w:sz w:val="24"/>
          <w:highlight w:val="none"/>
          <w:lang w:val="en-US" w:eastAsia="zh-CN"/>
        </w:rPr>
        <w:t>近6个月内</w:t>
      </w:r>
      <w:r>
        <w:rPr>
          <w:rFonts w:hint="eastAsia" w:ascii="宋体" w:hAnsi="宋体" w:eastAsia="宋体" w:cs="宋体"/>
          <w:sz w:val="24"/>
          <w:highlight w:val="none"/>
        </w:rPr>
        <w:t>任意1个月</w:t>
      </w:r>
      <w:r>
        <w:rPr>
          <w:rFonts w:hint="eastAsia" w:ascii="宋体" w:hAnsi="宋体" w:eastAsia="宋体" w:cs="宋体"/>
          <w:sz w:val="24"/>
          <w:highlight w:val="none"/>
          <w:lang w:val="en-US" w:eastAsia="zh-CN"/>
        </w:rPr>
        <w:t>的</w:t>
      </w:r>
      <w:r>
        <w:rPr>
          <w:rFonts w:hint="eastAsia" w:ascii="宋体" w:hAnsi="宋体" w:eastAsia="宋体" w:cs="宋体"/>
          <w:sz w:val="24"/>
          <w:highlight w:val="none"/>
        </w:rPr>
        <w:t>纳税凭证</w:t>
      </w:r>
      <w:r>
        <w:rPr>
          <w:rFonts w:hint="eastAsia" w:ascii="宋体" w:hAnsi="宋体" w:eastAsia="宋体" w:cs="宋体"/>
          <w:sz w:val="24"/>
          <w:highlight w:val="none"/>
          <w:lang w:val="en-US" w:eastAsia="zh-CN"/>
        </w:rPr>
        <w:t>和</w:t>
      </w:r>
      <w:r>
        <w:rPr>
          <w:rFonts w:hint="eastAsia" w:ascii="宋体" w:hAnsi="宋体" w:eastAsia="宋体" w:cs="宋体"/>
          <w:sz w:val="24"/>
          <w:highlight w:val="none"/>
        </w:rPr>
        <w:t>缴纳社会保险凭证的证明资料</w:t>
      </w:r>
      <w:r>
        <w:rPr>
          <w:rFonts w:hint="eastAsia" w:ascii="宋体" w:hAnsi="宋体" w:cs="宋体"/>
          <w:sz w:val="24"/>
          <w:highlight w:val="none"/>
          <w:lang w:eastAsia="zh-CN"/>
        </w:rPr>
        <w:t>；</w:t>
      </w:r>
      <w:r>
        <w:rPr>
          <w:rFonts w:hint="eastAsia" w:ascii="宋体" w:hAnsi="宋体" w:eastAsia="宋体" w:cs="宋体"/>
          <w:sz w:val="24"/>
          <w:szCs w:val="24"/>
          <w:highlight w:val="none"/>
          <w:lang w:val="en-US" w:eastAsia="zh-CN"/>
        </w:rPr>
        <w:t>未达到起征点的需提供相关证明材料</w:t>
      </w:r>
      <w:r>
        <w:rPr>
          <w:rFonts w:hint="eastAsia" w:ascii="宋体" w:hAnsi="宋体" w:eastAsia="宋体" w:cs="宋体"/>
          <w:sz w:val="24"/>
          <w:highlight w:val="none"/>
        </w:rPr>
        <w:t>）；</w:t>
      </w:r>
    </w:p>
    <w:p w14:paraId="6EF2683C">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（5）参加本次政府采购活动前三年内，在经营活动中没有重大违法记录（需提交企业声明函原件）。</w:t>
      </w:r>
    </w:p>
    <w:p w14:paraId="3D45410C">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（6）法律、行政法规规定的其他条件。</w:t>
      </w:r>
    </w:p>
    <w:p w14:paraId="52C7194E">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1.2</w:t>
      </w:r>
      <w:r>
        <w:rPr>
          <w:rFonts w:hint="eastAsia" w:ascii="宋体" w:hAnsi="宋体" w:eastAsia="宋体" w:cs="宋体"/>
          <w:sz w:val="24"/>
          <w:highlight w:val="none"/>
        </w:rPr>
        <w:t>本项目的特定资格要求：</w:t>
      </w:r>
    </w:p>
    <w:p w14:paraId="51E63FC8">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（1）提供法定代表人资格证明、法人身份证复印件（法定代表人参与投标时提供）；或法人授权函、被授权人身份证复印件（非法定代表人参与投标时提供）；</w:t>
      </w:r>
    </w:p>
    <w:p w14:paraId="22E13C5E">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供应商未被列入“信用中国”网站记录失信被执行人或重大税收违法案件当事人名单或政府采购严重违法失信行为记录名单（须提供“信用中国”网站查询结果截图）；供应商不处于中国政府采购网政府采购严重违法失信行为信息记录中的禁止参加政府采购活动执行期（须提供“中国政府采购网”企业查询结果截图）查询结果（以招标公告发布之日起至递交投标文件截止时间前在“信用中国”网站、中国政府采购网查询结果为准，如相关记录已失效，供应商需提供相关证明资料）。</w:t>
      </w:r>
    </w:p>
    <w:p w14:paraId="3074DE1F">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 xml:space="preserve"> 1.3本项目（是/否）接受联合体：否（成交单位不允许以任何形式进行分包或转包，需提供声明函</w:t>
      </w:r>
      <w:r>
        <w:rPr>
          <w:rFonts w:hint="eastAsia" w:ascii="宋体" w:hAnsi="宋体" w:cs="宋体"/>
          <w:sz w:val="24"/>
          <w:highlight w:val="none"/>
          <w:lang w:val="en-US" w:eastAsia="zh-CN"/>
        </w:rPr>
        <w:t>原件</w:t>
      </w:r>
      <w:r>
        <w:rPr>
          <w:rFonts w:hint="eastAsia" w:ascii="宋体" w:hAnsi="宋体" w:eastAsia="宋体" w:cs="宋体"/>
          <w:sz w:val="24"/>
          <w:highlight w:val="none"/>
          <w:lang w:val="en-US" w:eastAsia="zh-CN"/>
        </w:rPr>
        <w:t>）。</w:t>
      </w:r>
    </w:p>
    <w:p w14:paraId="426A8544">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eastAsia="宋体" w:cs="宋体"/>
          <w:sz w:val="24"/>
          <w:highlight w:val="none"/>
        </w:rPr>
      </w:pPr>
      <w:r>
        <w:rPr>
          <w:rFonts w:hint="eastAsia" w:ascii="宋体" w:hAnsi="宋体" w:cs="宋体"/>
          <w:sz w:val="24"/>
          <w:highlight w:val="none"/>
          <w:lang w:val="en-US" w:eastAsia="zh-CN"/>
        </w:rPr>
        <w:t>1.4</w:t>
      </w:r>
      <w:r>
        <w:rPr>
          <w:rFonts w:hint="eastAsia" w:ascii="宋体" w:hAnsi="宋体" w:eastAsia="宋体" w:cs="宋体"/>
          <w:sz w:val="24"/>
          <w:highlight w:val="none"/>
        </w:rPr>
        <w:t>符合性审查：依据《磋商文件》的规定，从《磋商响应性文件》的有效性、完整性和对《磋商文件》的响应程度进行审查，以确定是否对《磋商文件》的实质性要求做出响应。</w:t>
      </w:r>
    </w:p>
    <w:p w14:paraId="4EA3BFB2">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符合性审查时有下列情形之一的，由磋商小组按无效《磋商响应性文件》处理：</w:t>
      </w:r>
    </w:p>
    <w:p w14:paraId="6E12BA3A">
      <w:pPr>
        <w:pageBreakBefore w:val="0"/>
        <w:numPr>
          <w:ilvl w:val="0"/>
          <w:numId w:val="7"/>
        </w:numPr>
        <w:kinsoku/>
        <w:wordWrap/>
        <w:overflowPunct/>
        <w:topLinePunct w:val="0"/>
        <w:autoSpaceDE/>
        <w:autoSpaceDN/>
        <w:bidi w:val="0"/>
        <w:adjustRightInd w:val="0"/>
        <w:snapToGrid w:val="0"/>
        <w:spacing w:line="560" w:lineRule="exact"/>
        <w:rPr>
          <w:rFonts w:hint="eastAsia" w:ascii="宋体" w:hAnsi="宋体" w:eastAsia="宋体" w:cs="宋体"/>
          <w:sz w:val="24"/>
          <w:highlight w:val="none"/>
        </w:rPr>
      </w:pPr>
      <w:r>
        <w:rPr>
          <w:rFonts w:hint="eastAsia" w:ascii="宋体" w:hAnsi="宋体" w:eastAsia="宋体" w:cs="宋体"/>
          <w:sz w:val="24"/>
          <w:highlight w:val="none"/>
        </w:rPr>
        <w:t>《磋商响应性文件》未按照《磋商文件》规定要求签署、盖章的；</w:t>
      </w:r>
    </w:p>
    <w:p w14:paraId="49C886C1">
      <w:pPr>
        <w:pageBreakBefore w:val="0"/>
        <w:numPr>
          <w:ilvl w:val="0"/>
          <w:numId w:val="7"/>
        </w:numPr>
        <w:kinsoku/>
        <w:wordWrap/>
        <w:overflowPunct/>
        <w:topLinePunct w:val="0"/>
        <w:autoSpaceDE/>
        <w:autoSpaceDN/>
        <w:bidi w:val="0"/>
        <w:adjustRightInd w:val="0"/>
        <w:snapToGrid w:val="0"/>
        <w:spacing w:line="560" w:lineRule="exact"/>
        <w:rPr>
          <w:rFonts w:hint="eastAsia" w:ascii="宋体" w:hAnsi="宋体" w:eastAsia="宋体" w:cs="宋体"/>
          <w:sz w:val="24"/>
          <w:highlight w:val="none"/>
        </w:rPr>
      </w:pPr>
      <w:r>
        <w:rPr>
          <w:rFonts w:hint="eastAsia" w:ascii="宋体" w:hAnsi="宋体" w:eastAsia="宋体" w:cs="宋体"/>
          <w:sz w:val="24"/>
          <w:highlight w:val="none"/>
        </w:rPr>
        <w:t>不具备《磋商文件》中规定的资格要求的；</w:t>
      </w:r>
    </w:p>
    <w:p w14:paraId="0FC8BFBA">
      <w:pPr>
        <w:pageBreakBefore w:val="0"/>
        <w:numPr>
          <w:ilvl w:val="0"/>
          <w:numId w:val="7"/>
        </w:numPr>
        <w:kinsoku/>
        <w:wordWrap/>
        <w:overflowPunct/>
        <w:topLinePunct w:val="0"/>
        <w:autoSpaceDE/>
        <w:autoSpaceDN/>
        <w:bidi w:val="0"/>
        <w:adjustRightInd w:val="0"/>
        <w:snapToGrid w:val="0"/>
        <w:spacing w:line="560" w:lineRule="exact"/>
        <w:rPr>
          <w:rFonts w:hint="eastAsia" w:ascii="宋体" w:hAnsi="宋体" w:eastAsia="宋体" w:cs="宋体"/>
          <w:sz w:val="24"/>
          <w:highlight w:val="none"/>
        </w:rPr>
      </w:pPr>
      <w:r>
        <w:rPr>
          <w:rFonts w:hint="eastAsia" w:ascii="宋体" w:hAnsi="宋体" w:eastAsia="宋体" w:cs="宋体"/>
          <w:sz w:val="24"/>
          <w:highlight w:val="none"/>
        </w:rPr>
        <w:t>报价超过《磋商文件》中规定的预算金额或者最高限价的；</w:t>
      </w:r>
    </w:p>
    <w:p w14:paraId="60E1ED53">
      <w:pPr>
        <w:pageBreakBefore w:val="0"/>
        <w:numPr>
          <w:ilvl w:val="0"/>
          <w:numId w:val="7"/>
        </w:numPr>
        <w:kinsoku/>
        <w:wordWrap/>
        <w:overflowPunct/>
        <w:topLinePunct w:val="0"/>
        <w:autoSpaceDE/>
        <w:autoSpaceDN/>
        <w:bidi w:val="0"/>
        <w:adjustRightInd w:val="0"/>
        <w:snapToGrid w:val="0"/>
        <w:spacing w:line="560" w:lineRule="exact"/>
        <w:rPr>
          <w:rFonts w:hint="eastAsia" w:ascii="宋体" w:hAnsi="宋体" w:eastAsia="宋体" w:cs="宋体"/>
          <w:sz w:val="24"/>
          <w:highlight w:val="none"/>
        </w:rPr>
      </w:pPr>
      <w:r>
        <w:rPr>
          <w:rFonts w:hint="eastAsia" w:ascii="宋体" w:hAnsi="宋体" w:eastAsia="宋体" w:cs="宋体"/>
          <w:sz w:val="24"/>
          <w:highlight w:val="none"/>
        </w:rPr>
        <w:t>《磋商响应性文件》含有采购人不能接受的附加条件的；</w:t>
      </w:r>
    </w:p>
    <w:p w14:paraId="3850C955">
      <w:pPr>
        <w:pageBreakBefore w:val="0"/>
        <w:numPr>
          <w:ilvl w:val="0"/>
          <w:numId w:val="7"/>
        </w:numPr>
        <w:kinsoku/>
        <w:wordWrap/>
        <w:overflowPunct/>
        <w:topLinePunct w:val="0"/>
        <w:autoSpaceDE/>
        <w:autoSpaceDN/>
        <w:bidi w:val="0"/>
        <w:adjustRightInd w:val="0"/>
        <w:snapToGrid w:val="0"/>
        <w:spacing w:line="560" w:lineRule="exact"/>
        <w:rPr>
          <w:rFonts w:hint="eastAsia" w:ascii="宋体" w:hAnsi="宋体" w:eastAsia="宋体" w:cs="宋体"/>
          <w:sz w:val="24"/>
          <w:highlight w:val="none"/>
        </w:rPr>
      </w:pPr>
      <w:r>
        <w:rPr>
          <w:rFonts w:hint="eastAsia" w:ascii="宋体" w:hAnsi="宋体" w:eastAsia="宋体" w:cs="宋体"/>
          <w:sz w:val="24"/>
          <w:highlight w:val="none"/>
        </w:rPr>
        <w:t>《磋商响应性文件》填写潦草，字迹或数据难以辨认的；</w:t>
      </w:r>
    </w:p>
    <w:p w14:paraId="6CEAA6D5">
      <w:pPr>
        <w:pageBreakBefore w:val="0"/>
        <w:numPr>
          <w:ilvl w:val="0"/>
          <w:numId w:val="7"/>
        </w:numPr>
        <w:kinsoku/>
        <w:wordWrap/>
        <w:overflowPunct/>
        <w:topLinePunct w:val="0"/>
        <w:autoSpaceDE/>
        <w:autoSpaceDN/>
        <w:bidi w:val="0"/>
        <w:adjustRightInd w:val="0"/>
        <w:snapToGrid w:val="0"/>
        <w:spacing w:line="560" w:lineRule="exact"/>
        <w:rPr>
          <w:rFonts w:hint="eastAsia" w:ascii="宋体" w:hAnsi="宋体" w:eastAsia="宋体" w:cs="宋体"/>
          <w:sz w:val="24"/>
          <w:highlight w:val="none"/>
        </w:rPr>
      </w:pPr>
      <w:r>
        <w:rPr>
          <w:rFonts w:hint="eastAsia" w:ascii="宋体" w:hAnsi="宋体" w:eastAsia="宋体" w:cs="宋体"/>
          <w:sz w:val="24"/>
          <w:highlight w:val="none"/>
        </w:rPr>
        <w:t>《磋商响应性文件》中更改之处未加盖公章的；</w:t>
      </w:r>
    </w:p>
    <w:p w14:paraId="5C5E5826">
      <w:pPr>
        <w:pageBreakBefore w:val="0"/>
        <w:numPr>
          <w:ilvl w:val="0"/>
          <w:numId w:val="7"/>
        </w:numPr>
        <w:kinsoku/>
        <w:wordWrap/>
        <w:overflowPunct/>
        <w:topLinePunct w:val="0"/>
        <w:autoSpaceDE/>
        <w:autoSpaceDN/>
        <w:bidi w:val="0"/>
        <w:adjustRightInd w:val="0"/>
        <w:snapToGrid w:val="0"/>
        <w:spacing w:line="560" w:lineRule="exact"/>
        <w:rPr>
          <w:rFonts w:hint="eastAsia" w:ascii="宋体" w:hAnsi="宋体" w:eastAsia="宋体" w:cs="宋体"/>
          <w:sz w:val="24"/>
          <w:highlight w:val="none"/>
        </w:rPr>
      </w:pPr>
      <w:r>
        <w:rPr>
          <w:rFonts w:hint="eastAsia" w:ascii="宋体" w:hAnsi="宋体" w:eastAsia="宋体" w:cs="宋体"/>
          <w:sz w:val="24"/>
          <w:highlight w:val="none"/>
        </w:rPr>
        <w:t>《磋商响应性文件》不完整，填写漏项，无法确认供应商责任或投标意向的；</w:t>
      </w:r>
    </w:p>
    <w:p w14:paraId="71D8E59D">
      <w:pPr>
        <w:pageBreakBefore w:val="0"/>
        <w:numPr>
          <w:ilvl w:val="0"/>
          <w:numId w:val="7"/>
        </w:numPr>
        <w:kinsoku/>
        <w:wordWrap/>
        <w:overflowPunct/>
        <w:topLinePunct w:val="0"/>
        <w:autoSpaceDE/>
        <w:autoSpaceDN/>
        <w:bidi w:val="0"/>
        <w:adjustRightInd w:val="0"/>
        <w:snapToGrid w:val="0"/>
        <w:spacing w:line="560" w:lineRule="exact"/>
        <w:rPr>
          <w:rFonts w:hint="eastAsia" w:ascii="宋体" w:hAnsi="宋体" w:eastAsia="宋体" w:cs="宋体"/>
          <w:sz w:val="24"/>
          <w:highlight w:val="none"/>
        </w:rPr>
      </w:pPr>
      <w:r>
        <w:rPr>
          <w:rFonts w:hint="eastAsia" w:ascii="宋体" w:hAnsi="宋体" w:eastAsia="宋体" w:cs="宋体"/>
          <w:sz w:val="24"/>
          <w:highlight w:val="none"/>
        </w:rPr>
        <w:t xml:space="preserve">《磋商响应性文件》内容不真实，提供虚假证明文件、虚假技术参数的； </w:t>
      </w:r>
    </w:p>
    <w:p w14:paraId="146B437D">
      <w:pPr>
        <w:pageBreakBefore w:val="0"/>
        <w:numPr>
          <w:ilvl w:val="0"/>
          <w:numId w:val="7"/>
        </w:numPr>
        <w:kinsoku/>
        <w:wordWrap/>
        <w:overflowPunct/>
        <w:topLinePunct w:val="0"/>
        <w:autoSpaceDE/>
        <w:autoSpaceDN/>
        <w:bidi w:val="0"/>
        <w:adjustRightInd w:val="0"/>
        <w:snapToGrid w:val="0"/>
        <w:spacing w:line="560" w:lineRule="exact"/>
        <w:rPr>
          <w:rFonts w:hint="eastAsia" w:ascii="宋体" w:hAnsi="宋体" w:eastAsia="宋体" w:cs="宋体"/>
          <w:sz w:val="24"/>
          <w:highlight w:val="none"/>
        </w:rPr>
      </w:pPr>
      <w:r>
        <w:rPr>
          <w:rFonts w:hint="eastAsia" w:ascii="宋体" w:hAnsi="宋体" w:eastAsia="宋体" w:cs="宋体"/>
          <w:sz w:val="24"/>
          <w:highlight w:val="none"/>
        </w:rPr>
        <w:t>《磋商响应性文件》不满足采购人技术参数要求或严重偏离的；</w:t>
      </w:r>
    </w:p>
    <w:p w14:paraId="5C16060E">
      <w:pPr>
        <w:pageBreakBefore w:val="0"/>
        <w:numPr>
          <w:ilvl w:val="0"/>
          <w:numId w:val="7"/>
        </w:numPr>
        <w:kinsoku/>
        <w:wordWrap/>
        <w:overflowPunct/>
        <w:topLinePunct w:val="0"/>
        <w:autoSpaceDE/>
        <w:autoSpaceDN/>
        <w:bidi w:val="0"/>
        <w:adjustRightInd w:val="0"/>
        <w:snapToGrid w:val="0"/>
        <w:spacing w:line="560" w:lineRule="exact"/>
        <w:rPr>
          <w:rFonts w:hint="eastAsia" w:ascii="宋体" w:hAnsi="宋体" w:eastAsia="宋体" w:cs="宋体"/>
          <w:sz w:val="24"/>
          <w:highlight w:val="none"/>
        </w:rPr>
      </w:pPr>
      <w:r>
        <w:rPr>
          <w:rFonts w:hint="eastAsia" w:ascii="宋体" w:hAnsi="宋体" w:eastAsia="宋体" w:cs="宋体"/>
          <w:sz w:val="24"/>
          <w:highlight w:val="none"/>
        </w:rPr>
        <w:t>《磋商响应性文件》中投标的对象不明确的；</w:t>
      </w:r>
    </w:p>
    <w:p w14:paraId="70BEFB17">
      <w:pPr>
        <w:pageBreakBefore w:val="0"/>
        <w:numPr>
          <w:ilvl w:val="0"/>
          <w:numId w:val="7"/>
        </w:numPr>
        <w:kinsoku/>
        <w:wordWrap/>
        <w:overflowPunct/>
        <w:topLinePunct w:val="0"/>
        <w:autoSpaceDE/>
        <w:autoSpaceDN/>
        <w:bidi w:val="0"/>
        <w:adjustRightInd w:val="0"/>
        <w:snapToGrid w:val="0"/>
        <w:spacing w:line="560" w:lineRule="exact"/>
        <w:rPr>
          <w:rFonts w:hint="eastAsia" w:ascii="宋体" w:hAnsi="宋体" w:eastAsia="宋体" w:cs="宋体"/>
          <w:sz w:val="24"/>
          <w:highlight w:val="none"/>
        </w:rPr>
      </w:pPr>
      <w:r>
        <w:rPr>
          <w:rFonts w:hint="eastAsia" w:ascii="宋体" w:hAnsi="宋体" w:eastAsia="宋体" w:cs="宋体"/>
          <w:sz w:val="24"/>
          <w:highlight w:val="none"/>
        </w:rPr>
        <w:t>法律、法规和磋商文件规定的其他无效情形。</w:t>
      </w:r>
    </w:p>
    <w:p w14:paraId="26E7C8E7">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实质上没有响应《磋商文件》要求的《磋商响应性文件》将被拒绝。</w:t>
      </w:r>
    </w:p>
    <w:p w14:paraId="089D85D5">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供应商不得通过修正或</w:t>
      </w:r>
      <w:r>
        <w:rPr>
          <w:rFonts w:hint="eastAsia" w:ascii="宋体" w:hAnsi="宋体" w:cs="宋体"/>
          <w:sz w:val="24"/>
          <w:highlight w:val="none"/>
          <w:lang w:val="en-US" w:eastAsia="zh-CN"/>
        </w:rPr>
        <w:t>撤销</w:t>
      </w:r>
      <w:r>
        <w:rPr>
          <w:rFonts w:hint="eastAsia" w:ascii="宋体" w:hAnsi="宋体" w:eastAsia="宋体" w:cs="宋体"/>
          <w:sz w:val="24"/>
          <w:highlight w:val="none"/>
        </w:rPr>
        <w:t>不符合要求的偏离或保留从而使其《磋商响应性文件》成为实质上响应的《磋商响应性文件》。</w:t>
      </w:r>
    </w:p>
    <w:p w14:paraId="1B35E4DF">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3.详细评审</w:t>
      </w:r>
    </w:p>
    <w:p w14:paraId="1E91E57C">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（1）磋商小组所有成员应当集中与单一供应商分别进行磋商，并给予所有参加磋商的供应商平等的磋商机会。</w:t>
      </w:r>
    </w:p>
    <w:p w14:paraId="7A111FAB">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根据《政府采购竞争性磋商采购方式管理暂行办法》第二十条规定，在磋商过程中，磋商小组可以根据竞争性磋商文件和磋商情况实质性变动采购需求中的技术、服务要求以及合同草案条款，但不得变动竞争性磋商文件中的其他内容。实质性变动的内容，须经采购人代表确认。</w:t>
      </w:r>
    </w:p>
    <w:p w14:paraId="1C60414B">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对竞争性磋商文件做出的实质性变动是竞争性磋商文件的有效组成部分，磋商小组应当及时以书面形式同时通知所有参加磋商的供应商。</w:t>
      </w:r>
    </w:p>
    <w:p w14:paraId="72101129">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供应商应当按照竞争性磋商文件的变动情况和磋商小组的要求重新提交磋商响应性文件，并由其法定代表人或其委托代理人签字或者加盖公章。由委托代理人签字的，应当附法定代表人授权书。供应商为自然人的，应当由本人签字并附身份证明。</w:t>
      </w:r>
    </w:p>
    <w:p w14:paraId="06E2BDC4">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根据《政府采购竞争性磋商采购方式管理暂行办法》第二十一条规定，竞争性磋商文件能够详细列明采购标的的技术、服务要求的，磋商结束后，磋商小组应当要求所有实质性响应的供应商在规定时间内提交最后报价，提交最后报价的供应商不得少于3家。</w:t>
      </w:r>
    </w:p>
    <w:p w14:paraId="685237EA">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竞争性磋商文件不能详细列明采购标的的技术、服务要求的，需经磋商由供应商提供最终设计方案或解决方案的，磋商结束后，磋商小组应当按照少数服从多数的原则投票推荐3家以上供应商的设计方案或者解决方案，并要求其在规定时间内提交最后报价。</w:t>
      </w:r>
    </w:p>
    <w:p w14:paraId="594B666F">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最后报价是供应商磋商响应性文件的有效组成部分。市场竞争不充分的科研项目以及需要扶持的科技成果转化项目提交最后报价的供应商可以为2家。</w:t>
      </w:r>
    </w:p>
    <w:p w14:paraId="4AD6403D">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根据财政部文件“财库〔2015〕124号关于政府采购竞争性磋商采购方式管理暂行办法有关问题的补充通知”之规定：为了深入推进政府采购制度改革和政府购买服务工作，促进实现“物有所值”价值目标，提高政府采购效率，现就《财政部关于印发</w:t>
      </w:r>
      <w:r>
        <w:rPr>
          <w:rFonts w:hint="eastAsia" w:ascii="宋体" w:hAnsi="宋体" w:cs="宋体"/>
          <w:sz w:val="24"/>
          <w:highlight w:val="none"/>
          <w:lang w:eastAsia="zh-CN"/>
        </w:rPr>
        <w:t>〈</w:t>
      </w:r>
      <w:r>
        <w:rPr>
          <w:rFonts w:hint="eastAsia" w:ascii="宋体" w:hAnsi="宋体" w:eastAsia="宋体" w:cs="宋体"/>
          <w:sz w:val="24"/>
          <w:highlight w:val="none"/>
        </w:rPr>
        <w:t>政府采购竞争性磋商采购方式管理暂行办法</w:t>
      </w:r>
      <w:r>
        <w:rPr>
          <w:rFonts w:hint="eastAsia" w:ascii="宋体" w:hAnsi="宋体" w:cs="宋体"/>
          <w:sz w:val="24"/>
          <w:highlight w:val="none"/>
          <w:lang w:eastAsia="zh-CN"/>
        </w:rPr>
        <w:t>〉的通知》</w:t>
      </w:r>
      <w:r>
        <w:rPr>
          <w:rFonts w:hint="eastAsia" w:ascii="宋体" w:hAnsi="宋体" w:eastAsia="宋体" w:cs="宋体"/>
          <w:sz w:val="24"/>
          <w:highlight w:val="none"/>
        </w:rPr>
        <w:t>（财库〔2014〕214号）有关问题补充通知如下：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6D05666E">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（5）本项目共两次报价，供应商的第二轮（最终报价采用网上报价的形式进行，即磋商时应答人不必到达现场）报价为最终报价，是参与评标的唯一价格，以最终磋商报价为成交价格。</w:t>
      </w:r>
    </w:p>
    <w:p w14:paraId="3A0AA3DD">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已提交磋商响应性文件的供应商，在提交最后报价之前，可以根据磋商情况退出磋商。采购人、采购代理机构应当退还退出磋商的供应商的磋商保证金。</w:t>
      </w:r>
    </w:p>
    <w:p w14:paraId="1B524214">
      <w:pPr>
        <w:pageBreakBefore w:val="0"/>
        <w:kinsoku/>
        <w:wordWrap/>
        <w:overflowPunct/>
        <w:topLinePunct w:val="0"/>
        <w:autoSpaceDE/>
        <w:autoSpaceDN/>
        <w:bidi w:val="0"/>
        <w:adjustRightInd w:val="0"/>
        <w:snapToGrid w:val="0"/>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（6）经磋商确定最终采购需求和提交最后报价的供应商后，由磋商小组采用综合评分法对提交最后报价的供应商的响应文件和最后报价进行综合评分。</w:t>
      </w:r>
    </w:p>
    <w:p w14:paraId="3EE3BDAE">
      <w:pPr>
        <w:pStyle w:val="4"/>
        <w:pageBreakBefore w:val="0"/>
        <w:kinsoku/>
        <w:wordWrap/>
        <w:overflowPunct/>
        <w:topLinePunct w:val="0"/>
        <w:bidi w:val="0"/>
        <w:spacing w:before="0" w:after="0" w:line="520" w:lineRule="exact"/>
        <w:rPr>
          <w:rFonts w:hint="eastAsia" w:ascii="宋体" w:hAnsi="宋体" w:eastAsia="宋体" w:cs="宋体"/>
          <w:highlight w:val="none"/>
        </w:rPr>
      </w:pPr>
      <w:bookmarkStart w:id="396" w:name="_Toc7669"/>
      <w:r>
        <w:rPr>
          <w:rFonts w:hint="eastAsia" w:ascii="宋体" w:hAnsi="宋体" w:eastAsia="宋体" w:cs="宋体"/>
          <w:szCs w:val="28"/>
          <w:highlight w:val="none"/>
        </w:rPr>
        <w:t>（五）</w:t>
      </w:r>
      <w:r>
        <w:rPr>
          <w:rFonts w:hint="eastAsia" w:ascii="宋体" w:hAnsi="宋体" w:eastAsia="宋体" w:cs="宋体"/>
          <w:highlight w:val="none"/>
        </w:rPr>
        <w:t>综合评分表</w:t>
      </w:r>
      <w:bookmarkEnd w:id="396"/>
    </w:p>
    <w:tbl>
      <w:tblPr>
        <w:tblStyle w:val="40"/>
        <w:tblW w:w="9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6179"/>
        <w:gridCol w:w="800"/>
        <w:gridCol w:w="1792"/>
      </w:tblGrid>
      <w:tr w14:paraId="4BD99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41" w:type="dxa"/>
            <w:noWrap w:val="0"/>
            <w:vAlign w:val="center"/>
          </w:tcPr>
          <w:p w14:paraId="4D4E6A42">
            <w:pPr>
              <w:ind w:left="0" w:leftChars="-1" w:hanging="2" w:firstLineChars="0"/>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highlight w:val="none"/>
              </w:rPr>
              <w:t>序号</w:t>
            </w:r>
          </w:p>
        </w:tc>
        <w:tc>
          <w:tcPr>
            <w:tcW w:w="6179" w:type="dxa"/>
            <w:noWrap w:val="0"/>
            <w:vAlign w:val="center"/>
          </w:tcPr>
          <w:p w14:paraId="5AA87286">
            <w:pPr>
              <w:ind w:left="-508" w:leftChars="-242" w:firstLine="583" w:firstLineChars="242"/>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highlight w:val="none"/>
              </w:rPr>
              <w:t>项目</w:t>
            </w:r>
          </w:p>
        </w:tc>
        <w:tc>
          <w:tcPr>
            <w:tcW w:w="800" w:type="dxa"/>
            <w:noWrap w:val="0"/>
            <w:vAlign w:val="center"/>
          </w:tcPr>
          <w:p w14:paraId="394B6A77">
            <w:pPr>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highlight w:val="none"/>
              </w:rPr>
              <w:t>分值</w:t>
            </w:r>
          </w:p>
        </w:tc>
        <w:tc>
          <w:tcPr>
            <w:tcW w:w="1792" w:type="dxa"/>
            <w:noWrap w:val="0"/>
            <w:vAlign w:val="center"/>
          </w:tcPr>
          <w:p w14:paraId="0F9D9407">
            <w:pPr>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highlight w:val="none"/>
              </w:rPr>
              <w:t>分值证明文件对应磋商响应性文件的页码</w:t>
            </w:r>
          </w:p>
        </w:tc>
      </w:tr>
      <w:tr w14:paraId="70B4D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1" w:type="dxa"/>
            <w:noWrap w:val="0"/>
            <w:vAlign w:val="center"/>
          </w:tcPr>
          <w:p w14:paraId="19CB5FE6">
            <w:pPr>
              <w:jc w:val="center"/>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一</w:t>
            </w:r>
          </w:p>
        </w:tc>
        <w:tc>
          <w:tcPr>
            <w:tcW w:w="6179" w:type="dxa"/>
            <w:noWrap w:val="0"/>
            <w:vAlign w:val="center"/>
          </w:tcPr>
          <w:p w14:paraId="6B3E1590">
            <w:pPr>
              <w:jc w:val="center"/>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商务</w:t>
            </w:r>
          </w:p>
        </w:tc>
        <w:tc>
          <w:tcPr>
            <w:tcW w:w="800" w:type="dxa"/>
            <w:noWrap w:val="0"/>
            <w:vAlign w:val="center"/>
          </w:tcPr>
          <w:p w14:paraId="07A08B3B">
            <w:pPr>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13</w:t>
            </w:r>
            <w:r>
              <w:rPr>
                <w:rFonts w:hint="eastAsia" w:ascii="宋体" w:hAnsi="宋体" w:eastAsia="宋体" w:cs="宋体"/>
                <w:b/>
                <w:color w:val="auto"/>
                <w:sz w:val="24"/>
                <w:highlight w:val="none"/>
                <w:lang w:val="en-US" w:eastAsia="zh-CN"/>
              </w:rPr>
              <w:t>分</w:t>
            </w:r>
          </w:p>
        </w:tc>
        <w:tc>
          <w:tcPr>
            <w:tcW w:w="1792" w:type="dxa"/>
            <w:noWrap w:val="0"/>
            <w:vAlign w:val="center"/>
          </w:tcPr>
          <w:p w14:paraId="62722398">
            <w:pPr>
              <w:jc w:val="center"/>
              <w:rPr>
                <w:rFonts w:hint="eastAsia" w:ascii="宋体" w:hAnsi="宋体" w:eastAsia="宋体" w:cs="宋体"/>
                <w:b/>
                <w:color w:val="auto"/>
                <w:sz w:val="24"/>
                <w:highlight w:val="none"/>
              </w:rPr>
            </w:pPr>
          </w:p>
        </w:tc>
      </w:tr>
      <w:tr w14:paraId="3DF68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1" w:type="dxa"/>
            <w:noWrap w:val="0"/>
            <w:vAlign w:val="center"/>
          </w:tcPr>
          <w:p w14:paraId="6BAE0F90">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p>
        </w:tc>
        <w:tc>
          <w:tcPr>
            <w:tcW w:w="6179" w:type="dxa"/>
            <w:noWrap w:val="0"/>
            <w:vAlign w:val="center"/>
          </w:tcPr>
          <w:p w14:paraId="2DBBE501">
            <w:pPr>
              <w:pageBreakBefore w:val="0"/>
              <w:widowControl/>
              <w:kinsoku/>
              <w:wordWrap/>
              <w:overflowPunct/>
              <w:topLinePunct w:val="0"/>
              <w:autoSpaceDE/>
              <w:autoSpaceDN/>
              <w:bidi w:val="0"/>
              <w:snapToGrid/>
              <w:spacing w:line="440" w:lineRule="exact"/>
              <w:jc w:val="left"/>
              <w:rPr>
                <w:rFonts w:hint="eastAsia" w:ascii="宋体" w:hAnsi="宋体" w:eastAsia="宋体" w:cs="宋体"/>
                <w:b w:val="0"/>
                <w:bCs w:val="0"/>
                <w:color w:val="auto"/>
                <w:kern w:val="0"/>
                <w:sz w:val="22"/>
                <w:szCs w:val="22"/>
                <w:highlight w:val="none"/>
                <w:lang w:val="zh-CN" w:eastAsia="zh-CN" w:bidi="ar"/>
              </w:rPr>
            </w:pPr>
            <w:r>
              <w:rPr>
                <w:rFonts w:hint="eastAsia" w:ascii="宋体" w:hAnsi="宋体" w:eastAsia="宋体" w:cs="宋体"/>
                <w:b w:val="0"/>
                <w:bCs w:val="0"/>
                <w:color w:val="auto"/>
                <w:kern w:val="0"/>
                <w:sz w:val="22"/>
                <w:szCs w:val="22"/>
                <w:highlight w:val="none"/>
                <w:lang w:val="zh-CN" w:eastAsia="zh-CN" w:bidi="ar"/>
              </w:rPr>
              <w:t>供应商提供近三年（202</w:t>
            </w:r>
            <w:r>
              <w:rPr>
                <w:rFonts w:hint="eastAsia" w:ascii="宋体" w:hAnsi="宋体" w:cs="宋体"/>
                <w:b w:val="0"/>
                <w:bCs w:val="0"/>
                <w:color w:val="auto"/>
                <w:kern w:val="0"/>
                <w:sz w:val="22"/>
                <w:szCs w:val="22"/>
                <w:highlight w:val="none"/>
                <w:lang w:val="en-US" w:eastAsia="zh-CN" w:bidi="ar"/>
              </w:rPr>
              <w:t>2</w:t>
            </w:r>
            <w:r>
              <w:rPr>
                <w:rFonts w:hint="eastAsia" w:ascii="宋体" w:hAnsi="宋体" w:eastAsia="宋体" w:cs="宋体"/>
                <w:b w:val="0"/>
                <w:bCs w:val="0"/>
                <w:color w:val="auto"/>
                <w:kern w:val="0"/>
                <w:sz w:val="22"/>
                <w:szCs w:val="22"/>
                <w:highlight w:val="none"/>
                <w:lang w:val="zh-CN" w:eastAsia="zh-CN" w:bidi="ar"/>
              </w:rPr>
              <w:t>年</w:t>
            </w:r>
            <w:r>
              <w:rPr>
                <w:rFonts w:hint="eastAsia" w:ascii="宋体" w:hAnsi="宋体" w:cs="宋体"/>
                <w:b w:val="0"/>
                <w:bCs w:val="0"/>
                <w:color w:val="auto"/>
                <w:kern w:val="0"/>
                <w:sz w:val="22"/>
                <w:szCs w:val="22"/>
                <w:highlight w:val="none"/>
                <w:lang w:val="en-US" w:eastAsia="zh-CN" w:bidi="ar"/>
              </w:rPr>
              <w:t>8</w:t>
            </w:r>
            <w:r>
              <w:rPr>
                <w:rFonts w:hint="eastAsia" w:ascii="宋体" w:hAnsi="宋体" w:eastAsia="宋体" w:cs="宋体"/>
                <w:b w:val="0"/>
                <w:bCs w:val="0"/>
                <w:color w:val="auto"/>
                <w:kern w:val="0"/>
                <w:sz w:val="22"/>
                <w:szCs w:val="22"/>
                <w:highlight w:val="none"/>
                <w:lang w:val="zh-CN" w:eastAsia="zh-CN" w:bidi="ar"/>
              </w:rPr>
              <w:t>月</w:t>
            </w:r>
            <w:r>
              <w:rPr>
                <w:rFonts w:hint="eastAsia" w:ascii="宋体" w:hAnsi="宋体" w:cs="宋体"/>
                <w:b w:val="0"/>
                <w:bCs w:val="0"/>
                <w:color w:val="auto"/>
                <w:kern w:val="0"/>
                <w:sz w:val="22"/>
                <w:szCs w:val="22"/>
                <w:highlight w:val="none"/>
                <w:lang w:val="en-US" w:eastAsia="zh-CN" w:bidi="ar"/>
              </w:rPr>
              <w:t>1日</w:t>
            </w:r>
            <w:r>
              <w:rPr>
                <w:rFonts w:hint="eastAsia" w:ascii="宋体" w:hAnsi="宋体" w:eastAsia="宋体" w:cs="宋体"/>
                <w:b w:val="0"/>
                <w:bCs w:val="0"/>
                <w:color w:val="auto"/>
                <w:kern w:val="0"/>
                <w:sz w:val="22"/>
                <w:szCs w:val="22"/>
                <w:highlight w:val="none"/>
                <w:lang w:val="zh-CN" w:eastAsia="zh-CN" w:bidi="ar"/>
              </w:rPr>
              <w:t>至今）同类项目的业绩证明。每提供1项得2分，满分6分；须提供中标通知书（成交通知书）及合同扫描件加盖公章，未提供相关证明材料或提供证明材料不全者不得分。</w:t>
            </w:r>
          </w:p>
        </w:tc>
        <w:tc>
          <w:tcPr>
            <w:tcW w:w="800" w:type="dxa"/>
            <w:noWrap w:val="0"/>
            <w:vAlign w:val="center"/>
          </w:tcPr>
          <w:p w14:paraId="4C49EE4E">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6</w:t>
            </w:r>
            <w:r>
              <w:rPr>
                <w:rFonts w:hint="eastAsia" w:ascii="宋体" w:hAnsi="宋体" w:eastAsia="宋体" w:cs="宋体"/>
                <w:bCs/>
                <w:color w:val="auto"/>
                <w:sz w:val="24"/>
                <w:szCs w:val="24"/>
                <w:highlight w:val="none"/>
                <w:lang w:val="en-US" w:eastAsia="zh-CN"/>
              </w:rPr>
              <w:t>分</w:t>
            </w:r>
          </w:p>
        </w:tc>
        <w:tc>
          <w:tcPr>
            <w:tcW w:w="1792" w:type="dxa"/>
            <w:noWrap w:val="0"/>
            <w:vAlign w:val="center"/>
          </w:tcPr>
          <w:p w14:paraId="1DD6C0B5">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Cs/>
                <w:color w:val="auto"/>
                <w:sz w:val="24"/>
                <w:szCs w:val="24"/>
                <w:highlight w:val="none"/>
                <w:lang w:val="en-US" w:eastAsia="zh-CN"/>
              </w:rPr>
            </w:pPr>
          </w:p>
        </w:tc>
      </w:tr>
      <w:tr w14:paraId="55773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1" w:type="dxa"/>
            <w:noWrap w:val="0"/>
            <w:vAlign w:val="center"/>
          </w:tcPr>
          <w:p w14:paraId="7ADD460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80" w:lineRule="exact"/>
              <w:ind w:right="0" w:rightChars="0" w:firstLine="240" w:firstLineChars="100"/>
              <w:jc w:val="both"/>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6179" w:type="dxa"/>
            <w:noWrap w:val="0"/>
            <w:vAlign w:val="center"/>
          </w:tcPr>
          <w:p w14:paraId="368EE940">
            <w:pPr>
              <w:pageBreakBefore w:val="0"/>
              <w:widowControl/>
              <w:kinsoku/>
              <w:wordWrap/>
              <w:overflowPunct/>
              <w:topLinePunct w:val="0"/>
              <w:autoSpaceDE/>
              <w:autoSpaceDN/>
              <w:bidi w:val="0"/>
              <w:snapToGrid/>
              <w:spacing w:line="440" w:lineRule="exact"/>
              <w:jc w:val="left"/>
              <w:rPr>
                <w:rFonts w:hint="default" w:ascii="宋体" w:hAnsi="宋体" w:eastAsia="宋体" w:cs="宋体"/>
                <w:b w:val="0"/>
                <w:bCs w:val="0"/>
                <w:color w:val="auto"/>
                <w:kern w:val="0"/>
                <w:sz w:val="22"/>
                <w:szCs w:val="22"/>
                <w:highlight w:val="none"/>
                <w:lang w:val="en-US" w:eastAsia="zh-CN" w:bidi="ar"/>
              </w:rPr>
            </w:pPr>
            <w:r>
              <w:rPr>
                <w:rFonts w:hint="default" w:ascii="宋体" w:hAnsi="宋体" w:eastAsia="宋体" w:cs="宋体"/>
                <w:b w:val="0"/>
                <w:bCs w:val="0"/>
                <w:color w:val="auto"/>
                <w:kern w:val="0"/>
                <w:sz w:val="22"/>
                <w:szCs w:val="22"/>
                <w:highlight w:val="none"/>
                <w:lang w:val="en-US" w:eastAsia="zh-CN" w:bidi="ar"/>
              </w:rPr>
              <w:t>根据相关要求，提供产品质量证明材料（检验报告或合格证等）的得</w:t>
            </w:r>
            <w:r>
              <w:rPr>
                <w:rFonts w:hint="eastAsia" w:ascii="宋体" w:hAnsi="宋体" w:cs="宋体"/>
                <w:b w:val="0"/>
                <w:bCs w:val="0"/>
                <w:color w:val="auto"/>
                <w:kern w:val="0"/>
                <w:sz w:val="22"/>
                <w:szCs w:val="22"/>
                <w:highlight w:val="none"/>
                <w:lang w:val="en-US" w:eastAsia="zh-CN" w:bidi="ar"/>
              </w:rPr>
              <w:t>3</w:t>
            </w:r>
            <w:r>
              <w:rPr>
                <w:rFonts w:hint="default" w:ascii="宋体" w:hAnsi="宋体" w:eastAsia="宋体" w:cs="宋体"/>
                <w:b w:val="0"/>
                <w:bCs w:val="0"/>
                <w:color w:val="auto"/>
                <w:kern w:val="0"/>
                <w:sz w:val="22"/>
                <w:szCs w:val="22"/>
                <w:highlight w:val="none"/>
                <w:lang w:val="en-US" w:eastAsia="zh-CN" w:bidi="ar"/>
              </w:rPr>
              <w:t>分，不提供不得分。</w:t>
            </w:r>
          </w:p>
        </w:tc>
        <w:tc>
          <w:tcPr>
            <w:tcW w:w="800" w:type="dxa"/>
            <w:noWrap w:val="0"/>
            <w:vAlign w:val="center"/>
          </w:tcPr>
          <w:p w14:paraId="2948EC6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80" w:lineRule="exact"/>
              <w:ind w:right="0" w:rightChars="0"/>
              <w:jc w:val="center"/>
              <w:textAlignment w:val="auto"/>
              <w:rPr>
                <w:rFonts w:hint="default" w:ascii="宋体" w:hAnsi="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3分</w:t>
            </w:r>
          </w:p>
        </w:tc>
        <w:tc>
          <w:tcPr>
            <w:tcW w:w="1792" w:type="dxa"/>
            <w:noWrap w:val="0"/>
            <w:vAlign w:val="center"/>
          </w:tcPr>
          <w:p w14:paraId="1D59C10E">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color w:val="auto"/>
                <w:sz w:val="24"/>
                <w:szCs w:val="24"/>
                <w:highlight w:val="none"/>
              </w:rPr>
            </w:pPr>
          </w:p>
        </w:tc>
      </w:tr>
      <w:tr w14:paraId="08790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1" w:type="dxa"/>
            <w:noWrap w:val="0"/>
            <w:vAlign w:val="center"/>
          </w:tcPr>
          <w:p w14:paraId="260B34A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80" w:lineRule="exact"/>
              <w:ind w:right="0" w:rightChars="0" w:firstLine="240" w:firstLineChars="100"/>
              <w:jc w:val="both"/>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6179" w:type="dxa"/>
            <w:noWrap w:val="0"/>
            <w:vAlign w:val="center"/>
          </w:tcPr>
          <w:p w14:paraId="20520999">
            <w:pPr>
              <w:pageBreakBefore w:val="0"/>
              <w:widowControl/>
              <w:kinsoku/>
              <w:wordWrap/>
              <w:overflowPunct/>
              <w:topLinePunct w:val="0"/>
              <w:autoSpaceDE/>
              <w:autoSpaceDN/>
              <w:bidi w:val="0"/>
              <w:snapToGrid/>
              <w:spacing w:line="440" w:lineRule="exact"/>
              <w:jc w:val="left"/>
              <w:rPr>
                <w:rFonts w:hint="default" w:ascii="宋体" w:hAnsi="宋体" w:eastAsia="宋体" w:cs="宋体"/>
                <w:b w:val="0"/>
                <w:bCs w:val="0"/>
                <w:color w:val="auto"/>
                <w:kern w:val="0"/>
                <w:sz w:val="22"/>
                <w:szCs w:val="22"/>
                <w:highlight w:val="none"/>
                <w:lang w:val="en-US" w:eastAsia="zh-CN" w:bidi="ar"/>
              </w:rPr>
            </w:pPr>
            <w:r>
              <w:rPr>
                <w:rFonts w:hint="default" w:ascii="宋体" w:hAnsi="宋体" w:eastAsia="宋体" w:cs="宋体"/>
                <w:b w:val="0"/>
                <w:bCs w:val="0"/>
                <w:color w:val="auto"/>
                <w:kern w:val="0"/>
                <w:sz w:val="22"/>
                <w:szCs w:val="22"/>
                <w:highlight w:val="none"/>
                <w:lang w:val="en-US" w:eastAsia="zh-CN" w:bidi="ar"/>
              </w:rPr>
              <w:t>供应商付款方式、交付期、交付地点、质保期均响应要求得4分，响应一项得1分，均不响应不得分。</w:t>
            </w:r>
          </w:p>
        </w:tc>
        <w:tc>
          <w:tcPr>
            <w:tcW w:w="800" w:type="dxa"/>
            <w:noWrap w:val="0"/>
            <w:vAlign w:val="center"/>
          </w:tcPr>
          <w:p w14:paraId="046D214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80" w:lineRule="exact"/>
              <w:ind w:right="0" w:rightChars="0"/>
              <w:jc w:val="center"/>
              <w:textAlignment w:val="auto"/>
              <w:rPr>
                <w:rFonts w:hint="default" w:ascii="宋体" w:hAnsi="宋体" w:cs="宋体"/>
                <w:b w:val="0"/>
                <w:bCs w:val="0"/>
                <w:color w:val="auto"/>
                <w:kern w:val="0"/>
                <w:sz w:val="24"/>
                <w:szCs w:val="24"/>
                <w:highlight w:val="none"/>
                <w:lang w:val="en-US" w:eastAsia="zh-CN" w:bidi="ar"/>
              </w:rPr>
            </w:pP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en-US" w:eastAsia="zh-CN"/>
              </w:rPr>
              <w:t>分</w:t>
            </w:r>
          </w:p>
        </w:tc>
        <w:tc>
          <w:tcPr>
            <w:tcW w:w="1792" w:type="dxa"/>
            <w:noWrap w:val="0"/>
            <w:vAlign w:val="center"/>
          </w:tcPr>
          <w:p w14:paraId="62497BCD">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color w:val="auto"/>
                <w:sz w:val="24"/>
                <w:szCs w:val="24"/>
                <w:highlight w:val="none"/>
              </w:rPr>
            </w:pPr>
          </w:p>
        </w:tc>
      </w:tr>
      <w:tr w14:paraId="13E7A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41" w:type="dxa"/>
            <w:noWrap w:val="0"/>
            <w:vAlign w:val="center"/>
          </w:tcPr>
          <w:p w14:paraId="59CB6F6F">
            <w:pPr>
              <w:jc w:val="center"/>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二</w:t>
            </w:r>
          </w:p>
        </w:tc>
        <w:tc>
          <w:tcPr>
            <w:tcW w:w="6179" w:type="dxa"/>
            <w:noWrap w:val="0"/>
            <w:vAlign w:val="center"/>
          </w:tcPr>
          <w:p w14:paraId="64B79014">
            <w:pPr>
              <w:jc w:val="center"/>
              <w:rPr>
                <w:rFonts w:hint="eastAsia" w:ascii="宋体" w:hAnsi="宋体" w:eastAsia="宋体" w:cs="宋体"/>
                <w:b/>
                <w:bCs w:val="0"/>
                <w:color w:val="auto"/>
                <w:sz w:val="24"/>
                <w:highlight w:val="none"/>
                <w:lang w:val="zh-CN"/>
              </w:rPr>
            </w:pPr>
            <w:r>
              <w:rPr>
                <w:rFonts w:hint="eastAsia" w:ascii="宋体" w:hAnsi="宋体" w:eastAsia="宋体" w:cs="宋体"/>
                <w:b/>
                <w:bCs w:val="0"/>
                <w:color w:val="auto"/>
                <w:sz w:val="24"/>
                <w:highlight w:val="none"/>
                <w:lang w:val="zh-CN"/>
              </w:rPr>
              <w:t>技术</w:t>
            </w:r>
          </w:p>
        </w:tc>
        <w:tc>
          <w:tcPr>
            <w:tcW w:w="800" w:type="dxa"/>
            <w:noWrap w:val="0"/>
            <w:vAlign w:val="center"/>
          </w:tcPr>
          <w:p w14:paraId="49EA6627">
            <w:pPr>
              <w:jc w:val="center"/>
              <w:rPr>
                <w:rFonts w:hint="eastAsia" w:ascii="宋体" w:hAnsi="宋体" w:eastAsia="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57</w:t>
            </w:r>
            <w:r>
              <w:rPr>
                <w:rFonts w:hint="eastAsia" w:ascii="宋体" w:hAnsi="宋体" w:eastAsia="宋体" w:cs="宋体"/>
                <w:b/>
                <w:bCs w:val="0"/>
                <w:color w:val="auto"/>
                <w:sz w:val="24"/>
                <w:highlight w:val="none"/>
                <w:lang w:val="en-US" w:eastAsia="zh-CN"/>
              </w:rPr>
              <w:t>分</w:t>
            </w:r>
          </w:p>
        </w:tc>
        <w:tc>
          <w:tcPr>
            <w:tcW w:w="1792" w:type="dxa"/>
            <w:noWrap w:val="0"/>
            <w:vAlign w:val="center"/>
          </w:tcPr>
          <w:p w14:paraId="14360892">
            <w:pPr>
              <w:jc w:val="center"/>
              <w:rPr>
                <w:rFonts w:hint="eastAsia" w:ascii="宋体" w:hAnsi="宋体" w:eastAsia="宋体" w:cs="宋体"/>
                <w:b/>
                <w:bCs w:val="0"/>
                <w:color w:val="auto"/>
                <w:sz w:val="24"/>
                <w:highlight w:val="none"/>
              </w:rPr>
            </w:pPr>
          </w:p>
        </w:tc>
      </w:tr>
      <w:tr w14:paraId="3722A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41" w:type="dxa"/>
            <w:noWrap w:val="0"/>
            <w:vAlign w:val="center"/>
          </w:tcPr>
          <w:p w14:paraId="1537CF13">
            <w:pPr>
              <w:pageBreakBefore w:val="0"/>
              <w:widowControl/>
              <w:kinsoku/>
              <w:wordWrap/>
              <w:overflowPunct/>
              <w:topLinePunct w:val="0"/>
              <w:autoSpaceDE/>
              <w:autoSpaceDN/>
              <w:bidi w:val="0"/>
              <w:snapToGrid/>
              <w:spacing w:line="440" w:lineRule="exact"/>
              <w:jc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1</w:t>
            </w:r>
          </w:p>
        </w:tc>
        <w:tc>
          <w:tcPr>
            <w:tcW w:w="6179" w:type="dxa"/>
            <w:noWrap w:val="0"/>
            <w:vAlign w:val="center"/>
          </w:tcPr>
          <w:p w14:paraId="6EEBC510">
            <w:pPr>
              <w:pageBreakBefore w:val="0"/>
              <w:widowControl/>
              <w:kinsoku/>
              <w:wordWrap/>
              <w:overflowPunct/>
              <w:topLinePunct w:val="0"/>
              <w:autoSpaceDE/>
              <w:autoSpaceDN/>
              <w:bidi w:val="0"/>
              <w:snapToGrid/>
              <w:spacing w:line="440" w:lineRule="exact"/>
              <w:jc w:val="left"/>
              <w:rPr>
                <w:rFonts w:hint="eastAsia" w:ascii="宋体" w:hAnsi="宋体" w:eastAsia="宋体" w:cs="宋体"/>
                <w:b w:val="0"/>
                <w:bCs w:val="0"/>
                <w:color w:val="auto"/>
                <w:kern w:val="0"/>
                <w:sz w:val="22"/>
                <w:szCs w:val="22"/>
                <w:highlight w:val="none"/>
                <w:lang w:val="zh-CN" w:eastAsia="zh-CN" w:bidi="ar"/>
              </w:rPr>
            </w:pPr>
            <w:r>
              <w:rPr>
                <w:rFonts w:hint="eastAsia" w:ascii="宋体" w:hAnsi="宋体" w:eastAsia="宋体" w:cs="宋体"/>
                <w:b w:val="0"/>
                <w:bCs w:val="0"/>
                <w:color w:val="auto"/>
                <w:kern w:val="0"/>
                <w:sz w:val="22"/>
                <w:szCs w:val="22"/>
                <w:highlight w:val="none"/>
                <w:lang w:val="zh-CN" w:eastAsia="zh-CN" w:bidi="ar"/>
              </w:rPr>
              <w:t>所投货物的性能、特点满足采购需求。技术参数符合</w:t>
            </w:r>
            <w:r>
              <w:rPr>
                <w:rFonts w:hint="eastAsia" w:ascii="宋体" w:hAnsi="宋体" w:cs="宋体"/>
                <w:b w:val="0"/>
                <w:bCs w:val="0"/>
                <w:color w:val="auto"/>
                <w:kern w:val="0"/>
                <w:sz w:val="22"/>
                <w:szCs w:val="22"/>
                <w:highlight w:val="none"/>
                <w:lang w:val="en-US" w:eastAsia="zh-CN" w:bidi="ar"/>
              </w:rPr>
              <w:t>磋商</w:t>
            </w:r>
            <w:r>
              <w:rPr>
                <w:rFonts w:hint="eastAsia" w:ascii="宋体" w:hAnsi="宋体" w:eastAsia="宋体" w:cs="宋体"/>
                <w:b w:val="0"/>
                <w:bCs w:val="0"/>
                <w:color w:val="auto"/>
                <w:kern w:val="0"/>
                <w:sz w:val="22"/>
                <w:szCs w:val="22"/>
                <w:highlight w:val="none"/>
                <w:lang w:val="zh-CN" w:eastAsia="zh-CN" w:bidi="ar"/>
              </w:rPr>
              <w:t>文件要求没有负偏离得</w:t>
            </w:r>
            <w:r>
              <w:rPr>
                <w:rFonts w:hint="eastAsia" w:ascii="宋体" w:hAnsi="宋体" w:cs="宋体"/>
                <w:b w:val="0"/>
                <w:bCs w:val="0"/>
                <w:color w:val="auto"/>
                <w:kern w:val="0"/>
                <w:sz w:val="22"/>
                <w:szCs w:val="22"/>
                <w:highlight w:val="none"/>
                <w:lang w:val="en-US" w:eastAsia="zh-CN" w:bidi="ar"/>
              </w:rPr>
              <w:t>15.9</w:t>
            </w:r>
            <w:r>
              <w:rPr>
                <w:rFonts w:hint="eastAsia" w:ascii="宋体" w:hAnsi="宋体" w:eastAsia="宋体" w:cs="宋体"/>
                <w:b w:val="0"/>
                <w:bCs w:val="0"/>
                <w:color w:val="auto"/>
                <w:kern w:val="0"/>
                <w:sz w:val="22"/>
                <w:szCs w:val="22"/>
                <w:highlight w:val="none"/>
                <w:lang w:val="zh-CN" w:eastAsia="zh-CN" w:bidi="ar"/>
              </w:rPr>
              <w:t>分；技术参数中每出现1条技术规格指标未实质性响应或负偏离的扣</w:t>
            </w:r>
            <w:r>
              <w:rPr>
                <w:rFonts w:hint="eastAsia" w:ascii="宋体" w:hAnsi="宋体" w:cs="宋体"/>
                <w:b w:val="0"/>
                <w:bCs w:val="0"/>
                <w:color w:val="auto"/>
                <w:kern w:val="0"/>
                <w:sz w:val="22"/>
                <w:szCs w:val="22"/>
                <w:highlight w:val="none"/>
                <w:lang w:val="en-US" w:eastAsia="zh-CN" w:bidi="ar"/>
              </w:rPr>
              <w:t>0.1</w:t>
            </w:r>
            <w:r>
              <w:rPr>
                <w:rFonts w:hint="eastAsia" w:ascii="宋体" w:hAnsi="宋体" w:eastAsia="宋体" w:cs="宋体"/>
                <w:b w:val="0"/>
                <w:bCs w:val="0"/>
                <w:color w:val="auto"/>
                <w:kern w:val="0"/>
                <w:sz w:val="22"/>
                <w:szCs w:val="22"/>
                <w:highlight w:val="none"/>
                <w:lang w:val="zh-CN" w:eastAsia="zh-CN" w:bidi="ar"/>
              </w:rPr>
              <w:t>分，扣完为止。</w:t>
            </w:r>
          </w:p>
        </w:tc>
        <w:tc>
          <w:tcPr>
            <w:tcW w:w="800" w:type="dxa"/>
            <w:noWrap w:val="0"/>
            <w:vAlign w:val="center"/>
          </w:tcPr>
          <w:p w14:paraId="53224970">
            <w:pPr>
              <w:pageBreakBefore w:val="0"/>
              <w:widowControl/>
              <w:kinsoku/>
              <w:wordWrap/>
              <w:overflowPunct/>
              <w:topLinePunct w:val="0"/>
              <w:autoSpaceDE/>
              <w:autoSpaceDN/>
              <w:bidi w:val="0"/>
              <w:snapToGrid/>
              <w:spacing w:line="440" w:lineRule="exact"/>
              <w:jc w:val="center"/>
              <w:rPr>
                <w:rFonts w:hint="eastAsia" w:ascii="宋体" w:hAnsi="宋体" w:eastAsia="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15.9</w:t>
            </w:r>
            <w:r>
              <w:rPr>
                <w:rFonts w:hint="eastAsia" w:ascii="宋体" w:hAnsi="宋体" w:eastAsia="宋体" w:cs="宋体"/>
                <w:b w:val="0"/>
                <w:bCs w:val="0"/>
                <w:color w:val="auto"/>
                <w:kern w:val="0"/>
                <w:sz w:val="24"/>
                <w:szCs w:val="24"/>
                <w:highlight w:val="none"/>
                <w:lang w:val="en-US" w:eastAsia="zh-CN" w:bidi="ar"/>
              </w:rPr>
              <w:t>分</w:t>
            </w:r>
          </w:p>
        </w:tc>
        <w:tc>
          <w:tcPr>
            <w:tcW w:w="1792" w:type="dxa"/>
            <w:noWrap w:val="0"/>
            <w:vAlign w:val="center"/>
          </w:tcPr>
          <w:p w14:paraId="2474BE81">
            <w:pPr>
              <w:pageBreakBefore w:val="0"/>
              <w:widowControl/>
              <w:kinsoku/>
              <w:wordWrap/>
              <w:overflowPunct/>
              <w:topLinePunct w:val="0"/>
              <w:autoSpaceDE/>
              <w:autoSpaceDN/>
              <w:bidi w:val="0"/>
              <w:snapToGrid/>
              <w:spacing w:line="440" w:lineRule="exact"/>
              <w:jc w:val="left"/>
              <w:rPr>
                <w:rFonts w:hint="eastAsia" w:ascii="宋体" w:hAnsi="宋体" w:eastAsia="宋体" w:cs="宋体"/>
                <w:b w:val="0"/>
                <w:bCs w:val="0"/>
                <w:color w:val="auto"/>
                <w:kern w:val="0"/>
                <w:sz w:val="24"/>
                <w:szCs w:val="24"/>
                <w:highlight w:val="none"/>
                <w:lang w:val="zh-CN" w:eastAsia="zh-CN" w:bidi="ar"/>
              </w:rPr>
            </w:pPr>
          </w:p>
        </w:tc>
      </w:tr>
      <w:tr w14:paraId="1697C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41" w:type="dxa"/>
            <w:noWrap w:val="0"/>
            <w:vAlign w:val="center"/>
          </w:tcPr>
          <w:p w14:paraId="55A69988">
            <w:pPr>
              <w:pageBreakBefore w:val="0"/>
              <w:widowControl/>
              <w:kinsoku/>
              <w:wordWrap/>
              <w:overflowPunct/>
              <w:topLinePunct w:val="0"/>
              <w:autoSpaceDE/>
              <w:autoSpaceDN/>
              <w:bidi w:val="0"/>
              <w:snapToGrid/>
              <w:spacing w:line="440" w:lineRule="exact"/>
              <w:jc w:val="center"/>
              <w:rPr>
                <w:rFonts w:hint="default" w:ascii="宋体" w:hAnsi="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2</w:t>
            </w:r>
          </w:p>
        </w:tc>
        <w:tc>
          <w:tcPr>
            <w:tcW w:w="6179" w:type="dxa"/>
            <w:noWrap w:val="0"/>
            <w:vAlign w:val="center"/>
          </w:tcPr>
          <w:p w14:paraId="14EB619C">
            <w:pPr>
              <w:pageBreakBefore w:val="0"/>
              <w:widowControl/>
              <w:kinsoku/>
              <w:wordWrap/>
              <w:overflowPunct/>
              <w:topLinePunct w:val="0"/>
              <w:autoSpaceDE/>
              <w:autoSpaceDN/>
              <w:bidi w:val="0"/>
              <w:snapToGrid/>
              <w:spacing w:line="440" w:lineRule="exact"/>
              <w:jc w:val="left"/>
              <w:rPr>
                <w:rFonts w:hint="eastAsia" w:ascii="宋体" w:hAnsi="宋体" w:eastAsia="宋体" w:cs="宋体"/>
                <w:b w:val="0"/>
                <w:bCs w:val="0"/>
                <w:color w:val="auto"/>
                <w:kern w:val="0"/>
                <w:sz w:val="22"/>
                <w:szCs w:val="22"/>
                <w:highlight w:val="none"/>
                <w:lang w:val="zh-CN" w:eastAsia="zh-CN" w:bidi="ar"/>
              </w:rPr>
            </w:pPr>
            <w:r>
              <w:rPr>
                <w:rFonts w:hint="eastAsia" w:ascii="宋体" w:hAnsi="宋体" w:eastAsia="宋体" w:cs="宋体"/>
                <w:b w:val="0"/>
                <w:bCs w:val="0"/>
                <w:color w:val="auto"/>
                <w:kern w:val="0"/>
                <w:sz w:val="22"/>
                <w:szCs w:val="22"/>
                <w:highlight w:val="none"/>
                <w:lang w:val="zh-CN" w:eastAsia="zh-CN" w:bidi="ar"/>
              </w:rPr>
              <w:t xml:space="preserve">根据投标人所制定的实施方案 </w:t>
            </w:r>
            <w:r>
              <w:rPr>
                <w:rFonts w:hint="eastAsia" w:ascii="宋体" w:hAnsi="宋体" w:cs="宋体"/>
                <w:b w:val="0"/>
                <w:bCs w:val="0"/>
                <w:color w:val="auto"/>
                <w:kern w:val="0"/>
                <w:sz w:val="22"/>
                <w:szCs w:val="22"/>
                <w:highlight w:val="none"/>
                <w:lang w:val="zh-CN" w:eastAsia="zh-CN" w:bidi="ar"/>
              </w:rPr>
              <w:t>（</w:t>
            </w:r>
            <w:r>
              <w:rPr>
                <w:rFonts w:hint="eastAsia" w:ascii="宋体" w:hAnsi="宋体" w:eastAsia="宋体" w:cs="宋体"/>
                <w:b w:val="0"/>
                <w:bCs w:val="0"/>
                <w:color w:val="auto"/>
                <w:kern w:val="0"/>
                <w:sz w:val="22"/>
                <w:szCs w:val="22"/>
                <w:highlight w:val="none"/>
                <w:lang w:val="zh-CN" w:eastAsia="zh-CN" w:bidi="ar"/>
              </w:rPr>
              <w:t>包含供货方案、</w:t>
            </w:r>
            <w:r>
              <w:rPr>
                <w:rFonts w:hint="eastAsia" w:ascii="宋体" w:hAnsi="宋体" w:eastAsia="宋体" w:cs="宋体"/>
                <w:b w:val="0"/>
                <w:bCs w:val="0"/>
                <w:color w:val="auto"/>
                <w:kern w:val="0"/>
                <w:sz w:val="22"/>
                <w:szCs w:val="22"/>
                <w:highlight w:val="none"/>
                <w:lang w:val="en-US" w:eastAsia="zh-CN" w:bidi="ar"/>
              </w:rPr>
              <w:t>配送</w:t>
            </w:r>
            <w:r>
              <w:rPr>
                <w:rFonts w:hint="eastAsia" w:ascii="宋体" w:hAnsi="宋体" w:eastAsia="宋体" w:cs="宋体"/>
                <w:b w:val="0"/>
                <w:bCs w:val="0"/>
                <w:color w:val="auto"/>
                <w:kern w:val="0"/>
                <w:sz w:val="22"/>
                <w:szCs w:val="22"/>
                <w:highlight w:val="none"/>
                <w:lang w:val="zh-CN" w:eastAsia="zh-CN" w:bidi="ar"/>
              </w:rPr>
              <w:t>方案、验收方案</w:t>
            </w:r>
            <w:r>
              <w:rPr>
                <w:rFonts w:hint="eastAsia" w:ascii="宋体" w:hAnsi="宋体" w:cs="宋体"/>
                <w:b w:val="0"/>
                <w:bCs w:val="0"/>
                <w:color w:val="auto"/>
                <w:kern w:val="0"/>
                <w:sz w:val="22"/>
                <w:szCs w:val="22"/>
                <w:highlight w:val="none"/>
                <w:lang w:val="zh-CN" w:eastAsia="zh-CN" w:bidi="ar"/>
              </w:rPr>
              <w:t>）</w:t>
            </w:r>
            <w:r>
              <w:rPr>
                <w:rFonts w:hint="eastAsia" w:ascii="宋体" w:hAnsi="宋体" w:eastAsia="宋体" w:cs="宋体"/>
                <w:b w:val="0"/>
                <w:bCs w:val="0"/>
                <w:color w:val="auto"/>
                <w:kern w:val="0"/>
                <w:sz w:val="22"/>
                <w:szCs w:val="22"/>
                <w:highlight w:val="none"/>
                <w:lang w:val="zh-CN" w:eastAsia="zh-CN" w:bidi="ar"/>
              </w:rPr>
              <w:t xml:space="preserve"> 进行综合打分：实施方案详细，内容完整、条理清晰、重点突出，具有合理性、针对性、可行性。1.货物保证：保证货品是全新的、未使用过</w:t>
            </w:r>
            <w:r>
              <w:rPr>
                <w:rFonts w:hint="eastAsia" w:ascii="宋体" w:hAnsi="宋体" w:cs="宋体"/>
                <w:b w:val="0"/>
                <w:bCs w:val="0"/>
                <w:color w:val="auto"/>
                <w:kern w:val="0"/>
                <w:sz w:val="22"/>
                <w:szCs w:val="22"/>
                <w:highlight w:val="none"/>
                <w:lang w:val="zh-CN" w:eastAsia="zh-CN" w:bidi="ar"/>
              </w:rPr>
              <w:t>的</w:t>
            </w:r>
            <w:r>
              <w:rPr>
                <w:rFonts w:hint="eastAsia" w:ascii="宋体" w:hAnsi="宋体" w:eastAsia="宋体" w:cs="宋体"/>
                <w:b w:val="0"/>
                <w:bCs w:val="0"/>
                <w:color w:val="auto"/>
                <w:kern w:val="0"/>
                <w:sz w:val="22"/>
                <w:szCs w:val="22"/>
                <w:highlight w:val="none"/>
                <w:lang w:val="zh-CN" w:eastAsia="zh-CN" w:bidi="ar"/>
              </w:rPr>
              <w:t>，是经过合法渠道进货的原装合格正品，完全符合规定的质量、规格和性能的要求；2.货物检验：出货前有专人对货品的质量、规格、数量，物品的表面、配备备品备件等物品详细检查，不出现规格、数量不符现象；3.货品运输：货品包装装车措施可以达到运输途中遇到减振、冲击、卸货过程中完好无损；4.货品验收：按照合同履约时间送达到指定地方，外观良好，数量、规格、各项证书齐全，达到验收标准；5.对物品备品备件的</w:t>
            </w:r>
            <w:r>
              <w:rPr>
                <w:rFonts w:hint="eastAsia" w:ascii="宋体" w:hAnsi="宋体" w:eastAsia="宋体" w:cs="宋体"/>
                <w:b w:val="0"/>
                <w:bCs w:val="0"/>
                <w:color w:val="auto"/>
                <w:kern w:val="0"/>
                <w:sz w:val="22"/>
                <w:szCs w:val="22"/>
                <w:highlight w:val="none"/>
                <w:lang w:val="en-US" w:eastAsia="zh-CN" w:bidi="ar"/>
              </w:rPr>
              <w:t>安排</w:t>
            </w:r>
            <w:r>
              <w:rPr>
                <w:rFonts w:hint="eastAsia" w:ascii="宋体" w:hAnsi="宋体" w:eastAsia="宋体" w:cs="宋体"/>
                <w:b w:val="0"/>
                <w:bCs w:val="0"/>
                <w:color w:val="auto"/>
                <w:kern w:val="0"/>
                <w:sz w:val="22"/>
                <w:szCs w:val="22"/>
                <w:highlight w:val="none"/>
                <w:lang w:val="zh-CN" w:eastAsia="zh-CN" w:bidi="ar"/>
              </w:rPr>
              <w:t>、使用、操作等技术要求，有专业人员讲解；</w:t>
            </w:r>
            <w:r>
              <w:rPr>
                <w:rFonts w:hint="eastAsia" w:ascii="宋体" w:hAnsi="宋体" w:eastAsia="宋体" w:cs="宋体"/>
                <w:b w:val="0"/>
                <w:bCs w:val="0"/>
                <w:smallCaps w:val="0"/>
                <w:color w:val="auto"/>
                <w:kern w:val="0"/>
                <w:sz w:val="22"/>
                <w:szCs w:val="22"/>
                <w:highlight w:val="none"/>
                <w:lang w:val="en-US" w:eastAsia="zh-CN" w:bidi="ar"/>
              </w:rPr>
              <w:t>针对本项目制定的</w:t>
            </w:r>
            <w:r>
              <w:rPr>
                <w:rFonts w:hint="eastAsia" w:ascii="宋体" w:hAnsi="宋体" w:eastAsia="宋体" w:cs="宋体"/>
                <w:b w:val="0"/>
                <w:bCs w:val="0"/>
                <w:smallCaps w:val="0"/>
                <w:color w:val="auto"/>
                <w:kern w:val="0"/>
                <w:sz w:val="22"/>
                <w:szCs w:val="22"/>
                <w:highlight w:val="none"/>
                <w:lang w:val="zh-CN" w:eastAsia="zh-CN" w:bidi="ar"/>
              </w:rPr>
              <w:t>实施</w:t>
            </w:r>
            <w:r>
              <w:rPr>
                <w:rFonts w:hint="eastAsia" w:ascii="宋体" w:hAnsi="宋体" w:eastAsia="宋体" w:cs="宋体"/>
                <w:b w:val="0"/>
                <w:bCs w:val="0"/>
                <w:smallCaps w:val="0"/>
                <w:color w:val="auto"/>
                <w:kern w:val="0"/>
                <w:sz w:val="22"/>
                <w:szCs w:val="22"/>
                <w:highlight w:val="none"/>
                <w:lang w:val="en-US" w:eastAsia="zh-CN" w:bidi="ar"/>
              </w:rPr>
              <w:t>方案详细</w:t>
            </w:r>
            <w:r>
              <w:rPr>
                <w:rFonts w:hint="eastAsia" w:ascii="宋体" w:hAnsi="宋体" w:eastAsia="宋体" w:cs="宋体"/>
                <w:b w:val="0"/>
                <w:bCs w:val="0"/>
                <w:smallCaps w:val="0"/>
                <w:color w:val="auto"/>
                <w:kern w:val="0"/>
                <w:sz w:val="22"/>
                <w:szCs w:val="22"/>
                <w:highlight w:val="none"/>
                <w:lang w:val="zh-CN" w:eastAsia="zh-CN" w:bidi="ar"/>
              </w:rPr>
              <w:t>、</w:t>
            </w:r>
            <w:r>
              <w:rPr>
                <w:rFonts w:hint="eastAsia" w:ascii="宋体" w:hAnsi="宋体" w:eastAsia="宋体" w:cs="宋体"/>
                <w:b w:val="0"/>
                <w:bCs w:val="0"/>
                <w:smallCaps w:val="0"/>
                <w:color w:val="auto"/>
                <w:kern w:val="0"/>
                <w:sz w:val="22"/>
                <w:szCs w:val="22"/>
                <w:highlight w:val="none"/>
                <w:lang w:val="en-US" w:eastAsia="zh-CN" w:bidi="ar"/>
              </w:rPr>
              <w:t>内容完整</w:t>
            </w:r>
            <w:r>
              <w:rPr>
                <w:rFonts w:hint="eastAsia" w:ascii="宋体" w:hAnsi="宋体" w:eastAsia="宋体" w:cs="宋体"/>
                <w:b w:val="0"/>
                <w:bCs w:val="0"/>
                <w:smallCaps w:val="0"/>
                <w:color w:val="auto"/>
                <w:kern w:val="0"/>
                <w:sz w:val="22"/>
                <w:szCs w:val="22"/>
                <w:highlight w:val="none"/>
                <w:lang w:val="zh-CN" w:eastAsia="zh-CN" w:bidi="ar"/>
              </w:rPr>
              <w:t>、</w:t>
            </w:r>
            <w:r>
              <w:rPr>
                <w:rFonts w:hint="eastAsia" w:ascii="宋体" w:hAnsi="宋体" w:cs="宋体"/>
                <w:b w:val="0"/>
                <w:bCs w:val="0"/>
                <w:smallCaps w:val="0"/>
                <w:color w:val="auto"/>
                <w:kern w:val="0"/>
                <w:sz w:val="22"/>
                <w:szCs w:val="22"/>
                <w:highlight w:val="none"/>
                <w:lang w:val="en-US" w:eastAsia="zh-CN" w:bidi="ar"/>
              </w:rPr>
              <w:t>条理</w:t>
            </w:r>
            <w:r>
              <w:rPr>
                <w:rFonts w:hint="eastAsia" w:ascii="宋体" w:hAnsi="宋体" w:eastAsia="宋体" w:cs="宋体"/>
                <w:b w:val="0"/>
                <w:bCs w:val="0"/>
                <w:smallCaps w:val="0"/>
                <w:color w:val="auto"/>
                <w:kern w:val="0"/>
                <w:sz w:val="22"/>
                <w:szCs w:val="22"/>
                <w:highlight w:val="none"/>
                <w:lang w:val="en-US" w:eastAsia="zh-CN" w:bidi="ar"/>
              </w:rPr>
              <w:t>清晰、突出重点、供货</w:t>
            </w:r>
            <w:r>
              <w:rPr>
                <w:rFonts w:hint="eastAsia" w:ascii="宋体" w:hAnsi="宋体" w:eastAsia="宋体" w:cs="宋体"/>
                <w:b w:val="0"/>
                <w:bCs w:val="0"/>
                <w:smallCaps w:val="0"/>
                <w:color w:val="auto"/>
                <w:kern w:val="0"/>
                <w:sz w:val="22"/>
                <w:szCs w:val="22"/>
                <w:highlight w:val="none"/>
                <w:lang w:val="zh-CN" w:eastAsia="zh-CN" w:bidi="ar"/>
              </w:rPr>
              <w:t>进度安排合理，且针对性强、完全符合或优于采购实际需求的得</w:t>
            </w:r>
            <w:r>
              <w:rPr>
                <w:rFonts w:hint="eastAsia" w:ascii="宋体" w:hAnsi="宋体" w:eastAsia="宋体" w:cs="宋体"/>
                <w:b w:val="0"/>
                <w:bCs w:val="0"/>
                <w:smallCaps w:val="0"/>
                <w:color w:val="auto"/>
                <w:kern w:val="0"/>
                <w:sz w:val="22"/>
                <w:szCs w:val="22"/>
                <w:highlight w:val="none"/>
                <w:lang w:val="en-US" w:eastAsia="zh-CN" w:bidi="ar"/>
              </w:rPr>
              <w:t>1</w:t>
            </w:r>
            <w:r>
              <w:rPr>
                <w:rFonts w:hint="eastAsia" w:ascii="宋体" w:hAnsi="宋体" w:cs="宋体"/>
                <w:b w:val="0"/>
                <w:bCs w:val="0"/>
                <w:smallCaps w:val="0"/>
                <w:color w:val="auto"/>
                <w:kern w:val="0"/>
                <w:sz w:val="22"/>
                <w:szCs w:val="22"/>
                <w:highlight w:val="none"/>
                <w:lang w:val="en-US" w:eastAsia="zh-CN" w:bidi="ar"/>
              </w:rPr>
              <w:t>3</w:t>
            </w:r>
            <w:r>
              <w:rPr>
                <w:rFonts w:hint="eastAsia" w:ascii="宋体" w:hAnsi="宋体" w:eastAsia="宋体" w:cs="宋体"/>
                <w:b w:val="0"/>
                <w:bCs w:val="0"/>
                <w:smallCaps w:val="0"/>
                <w:color w:val="auto"/>
                <w:kern w:val="0"/>
                <w:sz w:val="22"/>
                <w:szCs w:val="22"/>
                <w:highlight w:val="none"/>
                <w:lang w:val="zh-CN" w:eastAsia="zh-CN" w:bidi="ar"/>
              </w:rPr>
              <w:t>分；</w:t>
            </w:r>
            <w:r>
              <w:rPr>
                <w:rFonts w:hint="eastAsia" w:ascii="宋体" w:hAnsi="宋体" w:eastAsia="宋体" w:cs="宋体"/>
                <w:b w:val="0"/>
                <w:bCs w:val="0"/>
                <w:smallCaps w:val="0"/>
                <w:color w:val="auto"/>
                <w:kern w:val="0"/>
                <w:sz w:val="22"/>
                <w:szCs w:val="22"/>
                <w:highlight w:val="none"/>
                <w:lang w:val="en-US" w:eastAsia="zh-CN" w:bidi="ar"/>
              </w:rPr>
              <w:t>实施方案能够满足本项目要求，但内容不够详实，有一定</w:t>
            </w:r>
            <w:r>
              <w:rPr>
                <w:rFonts w:hint="eastAsia" w:ascii="宋体" w:hAnsi="宋体" w:cs="宋体"/>
                <w:b w:val="0"/>
                <w:bCs w:val="0"/>
                <w:smallCaps w:val="0"/>
                <w:color w:val="auto"/>
                <w:kern w:val="0"/>
                <w:sz w:val="22"/>
                <w:szCs w:val="22"/>
                <w:highlight w:val="none"/>
                <w:lang w:val="en-US" w:eastAsia="zh-CN" w:bidi="ar"/>
              </w:rPr>
              <w:t>可行性</w:t>
            </w:r>
            <w:r>
              <w:rPr>
                <w:rFonts w:hint="eastAsia" w:ascii="宋体" w:hAnsi="宋体" w:eastAsia="宋体" w:cs="宋体"/>
                <w:b w:val="0"/>
                <w:bCs w:val="0"/>
                <w:smallCaps w:val="0"/>
                <w:color w:val="auto"/>
                <w:kern w:val="0"/>
                <w:sz w:val="22"/>
                <w:szCs w:val="22"/>
                <w:highlight w:val="none"/>
                <w:lang w:val="en-US" w:eastAsia="zh-CN" w:bidi="ar"/>
              </w:rPr>
              <w:t>的得1</w:t>
            </w:r>
            <w:r>
              <w:rPr>
                <w:rFonts w:hint="eastAsia" w:ascii="宋体" w:hAnsi="宋体" w:cs="宋体"/>
                <w:b w:val="0"/>
                <w:bCs w:val="0"/>
                <w:smallCaps w:val="0"/>
                <w:color w:val="auto"/>
                <w:kern w:val="0"/>
                <w:sz w:val="22"/>
                <w:szCs w:val="22"/>
                <w:highlight w:val="none"/>
                <w:lang w:val="en-US" w:eastAsia="zh-CN" w:bidi="ar"/>
              </w:rPr>
              <w:t>0</w:t>
            </w:r>
            <w:r>
              <w:rPr>
                <w:rFonts w:hint="eastAsia" w:ascii="宋体" w:hAnsi="宋体" w:eastAsia="宋体" w:cs="宋体"/>
                <w:b w:val="0"/>
                <w:bCs w:val="0"/>
                <w:smallCaps w:val="0"/>
                <w:color w:val="auto"/>
                <w:kern w:val="0"/>
                <w:sz w:val="22"/>
                <w:szCs w:val="22"/>
                <w:highlight w:val="none"/>
                <w:lang w:val="en-US" w:eastAsia="zh-CN" w:bidi="ar"/>
              </w:rPr>
              <w:t>分，实施方案有明显漏洞，内容存在明显缺失的</w:t>
            </w:r>
            <w:r>
              <w:rPr>
                <w:rFonts w:hint="eastAsia" w:ascii="宋体" w:hAnsi="宋体" w:cs="宋体"/>
                <w:b w:val="0"/>
                <w:bCs w:val="0"/>
                <w:smallCaps w:val="0"/>
                <w:color w:val="auto"/>
                <w:kern w:val="0"/>
                <w:sz w:val="22"/>
                <w:szCs w:val="22"/>
                <w:highlight w:val="none"/>
                <w:lang w:val="en-US" w:eastAsia="zh-CN" w:bidi="ar"/>
              </w:rPr>
              <w:t>，尚且可行的</w:t>
            </w:r>
            <w:r>
              <w:rPr>
                <w:rFonts w:hint="eastAsia" w:ascii="宋体" w:hAnsi="宋体" w:eastAsia="宋体" w:cs="宋体"/>
                <w:b w:val="0"/>
                <w:bCs w:val="0"/>
                <w:smallCaps w:val="0"/>
                <w:color w:val="auto"/>
                <w:kern w:val="0"/>
                <w:sz w:val="22"/>
                <w:szCs w:val="22"/>
                <w:highlight w:val="none"/>
                <w:lang w:val="en-US" w:eastAsia="zh-CN" w:bidi="ar"/>
              </w:rPr>
              <w:t>得</w:t>
            </w:r>
            <w:r>
              <w:rPr>
                <w:rFonts w:hint="eastAsia" w:ascii="宋体" w:hAnsi="宋体" w:cs="宋体"/>
                <w:b w:val="0"/>
                <w:bCs w:val="0"/>
                <w:smallCaps w:val="0"/>
                <w:color w:val="auto"/>
                <w:kern w:val="0"/>
                <w:sz w:val="22"/>
                <w:szCs w:val="22"/>
                <w:highlight w:val="none"/>
                <w:lang w:val="en-US" w:eastAsia="zh-CN" w:bidi="ar"/>
              </w:rPr>
              <w:t>6</w:t>
            </w:r>
            <w:r>
              <w:rPr>
                <w:rFonts w:hint="eastAsia" w:ascii="宋体" w:hAnsi="宋体" w:eastAsia="宋体" w:cs="宋体"/>
                <w:b w:val="0"/>
                <w:bCs w:val="0"/>
                <w:smallCaps w:val="0"/>
                <w:color w:val="auto"/>
                <w:kern w:val="0"/>
                <w:sz w:val="22"/>
                <w:szCs w:val="22"/>
                <w:highlight w:val="none"/>
                <w:lang w:val="en-US" w:eastAsia="zh-CN" w:bidi="ar"/>
              </w:rPr>
              <w:t>分，实施方案完全不能满足项目要求的得</w:t>
            </w:r>
            <w:r>
              <w:rPr>
                <w:rFonts w:hint="eastAsia" w:ascii="宋体" w:hAnsi="宋体" w:cs="宋体"/>
                <w:b w:val="0"/>
                <w:bCs w:val="0"/>
                <w:smallCaps w:val="0"/>
                <w:color w:val="auto"/>
                <w:kern w:val="0"/>
                <w:sz w:val="22"/>
                <w:szCs w:val="22"/>
                <w:highlight w:val="none"/>
                <w:lang w:val="en-US" w:eastAsia="zh-CN" w:bidi="ar"/>
              </w:rPr>
              <w:t>3</w:t>
            </w:r>
            <w:r>
              <w:rPr>
                <w:rFonts w:hint="eastAsia" w:ascii="宋体" w:hAnsi="宋体" w:eastAsia="宋体" w:cs="宋体"/>
                <w:b w:val="0"/>
                <w:bCs w:val="0"/>
                <w:smallCaps w:val="0"/>
                <w:color w:val="auto"/>
                <w:kern w:val="0"/>
                <w:sz w:val="22"/>
                <w:szCs w:val="22"/>
                <w:highlight w:val="none"/>
                <w:lang w:val="en-US" w:eastAsia="zh-CN" w:bidi="ar"/>
              </w:rPr>
              <w:t>分，</w:t>
            </w:r>
            <w:r>
              <w:rPr>
                <w:rFonts w:hint="eastAsia" w:ascii="宋体" w:hAnsi="宋体" w:cs="宋体"/>
                <w:b w:val="0"/>
                <w:bCs w:val="0"/>
                <w:color w:val="auto"/>
                <w:kern w:val="0"/>
                <w:sz w:val="22"/>
                <w:szCs w:val="22"/>
                <w:highlight w:val="none"/>
                <w:lang w:val="en-US" w:eastAsia="zh-CN" w:bidi="ar"/>
              </w:rPr>
              <w:t>不提供</w:t>
            </w:r>
            <w:r>
              <w:rPr>
                <w:rFonts w:hint="eastAsia" w:ascii="宋体" w:hAnsi="宋体" w:eastAsia="宋体" w:cs="宋体"/>
                <w:b w:val="0"/>
                <w:bCs w:val="0"/>
                <w:color w:val="auto"/>
                <w:kern w:val="0"/>
                <w:sz w:val="22"/>
                <w:szCs w:val="22"/>
                <w:highlight w:val="none"/>
                <w:lang w:val="zh-CN" w:eastAsia="zh-CN" w:bidi="ar"/>
              </w:rPr>
              <w:t>不得分。</w:t>
            </w:r>
          </w:p>
        </w:tc>
        <w:tc>
          <w:tcPr>
            <w:tcW w:w="800" w:type="dxa"/>
            <w:noWrap w:val="0"/>
            <w:vAlign w:val="center"/>
          </w:tcPr>
          <w:p w14:paraId="550BD082">
            <w:pPr>
              <w:pageBreakBefore w:val="0"/>
              <w:widowControl/>
              <w:kinsoku/>
              <w:wordWrap/>
              <w:overflowPunct/>
              <w:topLinePunct w:val="0"/>
              <w:autoSpaceDE/>
              <w:autoSpaceDN/>
              <w:bidi w:val="0"/>
              <w:snapToGrid/>
              <w:spacing w:line="440" w:lineRule="exact"/>
              <w:jc w:val="center"/>
              <w:rPr>
                <w:rFonts w:hint="default" w:ascii="宋体" w:hAnsi="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13</w:t>
            </w:r>
          </w:p>
        </w:tc>
        <w:tc>
          <w:tcPr>
            <w:tcW w:w="1792" w:type="dxa"/>
            <w:noWrap w:val="0"/>
            <w:vAlign w:val="center"/>
          </w:tcPr>
          <w:p w14:paraId="78CA2060">
            <w:pPr>
              <w:pageBreakBefore w:val="0"/>
              <w:widowControl/>
              <w:kinsoku/>
              <w:wordWrap/>
              <w:overflowPunct/>
              <w:topLinePunct w:val="0"/>
              <w:autoSpaceDE/>
              <w:autoSpaceDN/>
              <w:bidi w:val="0"/>
              <w:snapToGrid/>
              <w:spacing w:line="440" w:lineRule="exact"/>
              <w:jc w:val="left"/>
              <w:rPr>
                <w:rFonts w:hint="eastAsia" w:ascii="宋体" w:hAnsi="宋体" w:eastAsia="宋体" w:cs="宋体"/>
                <w:b w:val="0"/>
                <w:bCs w:val="0"/>
                <w:color w:val="auto"/>
                <w:kern w:val="0"/>
                <w:sz w:val="24"/>
                <w:szCs w:val="24"/>
                <w:highlight w:val="none"/>
                <w:lang w:val="zh-CN" w:eastAsia="zh-CN" w:bidi="ar"/>
              </w:rPr>
            </w:pPr>
          </w:p>
        </w:tc>
      </w:tr>
      <w:tr w14:paraId="440EA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41" w:type="dxa"/>
            <w:noWrap w:val="0"/>
            <w:vAlign w:val="center"/>
          </w:tcPr>
          <w:p w14:paraId="78DBAC4F">
            <w:pPr>
              <w:pageBreakBefore w:val="0"/>
              <w:widowControl/>
              <w:kinsoku/>
              <w:wordWrap/>
              <w:overflowPunct/>
              <w:topLinePunct w:val="0"/>
              <w:autoSpaceDE/>
              <w:autoSpaceDN/>
              <w:bidi w:val="0"/>
              <w:snapToGrid/>
              <w:spacing w:line="440" w:lineRule="exact"/>
              <w:jc w:val="center"/>
              <w:rPr>
                <w:rFonts w:hint="eastAsia" w:ascii="宋体" w:hAnsi="宋体" w:cs="宋体"/>
                <w:b w:val="0"/>
                <w:bCs w:val="0"/>
                <w:color w:val="auto"/>
                <w:kern w:val="0"/>
                <w:sz w:val="24"/>
                <w:szCs w:val="24"/>
                <w:highlight w:val="none"/>
                <w:lang w:val="en-US" w:eastAsia="zh-CN" w:bidi="ar"/>
              </w:rPr>
            </w:pPr>
          </w:p>
        </w:tc>
        <w:tc>
          <w:tcPr>
            <w:tcW w:w="6179" w:type="dxa"/>
            <w:noWrap w:val="0"/>
            <w:vAlign w:val="center"/>
          </w:tcPr>
          <w:p w14:paraId="7D39D0AA">
            <w:pPr>
              <w:pageBreakBefore w:val="0"/>
              <w:widowControl/>
              <w:kinsoku/>
              <w:wordWrap/>
              <w:overflowPunct/>
              <w:topLinePunct w:val="0"/>
              <w:autoSpaceDE/>
              <w:autoSpaceDN/>
              <w:bidi w:val="0"/>
              <w:snapToGrid/>
              <w:spacing w:line="440" w:lineRule="exact"/>
              <w:jc w:val="left"/>
              <w:rPr>
                <w:rFonts w:hint="eastAsia" w:ascii="宋体" w:hAnsi="宋体" w:eastAsia="宋体" w:cs="宋体"/>
                <w:b w:val="0"/>
                <w:bCs w:val="0"/>
                <w:color w:val="auto"/>
                <w:kern w:val="0"/>
                <w:sz w:val="22"/>
                <w:szCs w:val="22"/>
                <w:highlight w:val="none"/>
                <w:lang w:val="zh-CN" w:eastAsia="zh-CN" w:bidi="ar"/>
              </w:rPr>
            </w:pPr>
            <w:r>
              <w:rPr>
                <w:rFonts w:hint="eastAsia" w:ascii="宋体" w:hAnsi="宋体" w:eastAsia="宋体" w:cs="宋体"/>
                <w:b w:val="0"/>
                <w:bCs w:val="0"/>
                <w:color w:val="auto"/>
                <w:kern w:val="0"/>
                <w:sz w:val="22"/>
                <w:szCs w:val="22"/>
                <w:highlight w:val="none"/>
                <w:lang w:val="zh-CN" w:eastAsia="zh-CN" w:bidi="ar"/>
              </w:rPr>
              <w:t>质量保证与管理：根据质量保证体系和管理措施的完备性、针对性、可行性进行评分。质量保证体系和管理措施</w:t>
            </w:r>
            <w:r>
              <w:rPr>
                <w:rFonts w:hint="eastAsia" w:ascii="宋体" w:hAnsi="宋体" w:eastAsia="宋体" w:cs="宋体"/>
                <w:b w:val="0"/>
                <w:bCs w:val="0"/>
                <w:smallCaps w:val="0"/>
                <w:color w:val="auto"/>
                <w:kern w:val="0"/>
                <w:sz w:val="22"/>
                <w:szCs w:val="22"/>
                <w:highlight w:val="none"/>
                <w:lang w:val="zh-CN" w:eastAsia="zh-CN" w:bidi="ar"/>
              </w:rPr>
              <w:t>完全符合或优于采购实际需求的得</w:t>
            </w:r>
            <w:r>
              <w:rPr>
                <w:rFonts w:hint="eastAsia" w:ascii="宋体" w:hAnsi="宋体" w:cs="宋体"/>
                <w:b w:val="0"/>
                <w:bCs w:val="0"/>
                <w:color w:val="auto"/>
                <w:kern w:val="0"/>
                <w:sz w:val="22"/>
                <w:szCs w:val="22"/>
                <w:highlight w:val="none"/>
                <w:lang w:val="en-US" w:eastAsia="zh-CN" w:bidi="ar"/>
              </w:rPr>
              <w:t>13</w:t>
            </w:r>
            <w:r>
              <w:rPr>
                <w:rFonts w:hint="eastAsia" w:ascii="宋体" w:hAnsi="宋体" w:eastAsia="宋体" w:cs="宋体"/>
                <w:b w:val="0"/>
                <w:bCs w:val="0"/>
                <w:color w:val="auto"/>
                <w:kern w:val="0"/>
                <w:sz w:val="22"/>
                <w:szCs w:val="22"/>
                <w:highlight w:val="none"/>
                <w:lang w:val="zh-CN" w:eastAsia="zh-CN" w:bidi="ar"/>
              </w:rPr>
              <w:t>分；质量保证体系和管理措施内容</w:t>
            </w:r>
            <w:r>
              <w:rPr>
                <w:rFonts w:hint="eastAsia" w:ascii="宋体" w:hAnsi="宋体" w:eastAsia="宋体" w:cs="宋体"/>
                <w:b w:val="0"/>
                <w:bCs w:val="0"/>
                <w:smallCaps w:val="0"/>
                <w:color w:val="auto"/>
                <w:kern w:val="0"/>
                <w:sz w:val="22"/>
                <w:szCs w:val="22"/>
                <w:highlight w:val="none"/>
                <w:lang w:val="en-US" w:eastAsia="zh-CN" w:bidi="ar"/>
              </w:rPr>
              <w:t>能够满足本项目要求，但内容不够详实，有一定</w:t>
            </w:r>
            <w:r>
              <w:rPr>
                <w:rFonts w:hint="eastAsia" w:ascii="宋体" w:hAnsi="宋体" w:cs="宋体"/>
                <w:b w:val="0"/>
                <w:bCs w:val="0"/>
                <w:smallCaps w:val="0"/>
                <w:color w:val="auto"/>
                <w:kern w:val="0"/>
                <w:sz w:val="22"/>
                <w:szCs w:val="22"/>
                <w:highlight w:val="none"/>
                <w:lang w:val="en-US" w:eastAsia="zh-CN" w:bidi="ar"/>
              </w:rPr>
              <w:t>可行性</w:t>
            </w:r>
            <w:r>
              <w:rPr>
                <w:rFonts w:hint="eastAsia" w:ascii="宋体" w:hAnsi="宋体" w:eastAsia="宋体" w:cs="宋体"/>
                <w:b w:val="0"/>
                <w:bCs w:val="0"/>
                <w:smallCaps w:val="0"/>
                <w:color w:val="auto"/>
                <w:kern w:val="0"/>
                <w:sz w:val="22"/>
                <w:szCs w:val="22"/>
                <w:highlight w:val="none"/>
                <w:lang w:val="en-US" w:eastAsia="zh-CN" w:bidi="ar"/>
              </w:rPr>
              <w:t>的得</w:t>
            </w:r>
            <w:r>
              <w:rPr>
                <w:rFonts w:hint="eastAsia" w:ascii="宋体" w:hAnsi="宋体" w:cs="宋体"/>
                <w:b w:val="0"/>
                <w:bCs w:val="0"/>
                <w:color w:val="auto"/>
                <w:kern w:val="0"/>
                <w:sz w:val="22"/>
                <w:szCs w:val="22"/>
                <w:highlight w:val="none"/>
                <w:lang w:val="en-US" w:eastAsia="zh-CN" w:bidi="ar"/>
              </w:rPr>
              <w:t>10</w:t>
            </w:r>
            <w:r>
              <w:rPr>
                <w:rFonts w:hint="eastAsia" w:ascii="宋体" w:hAnsi="宋体" w:eastAsia="宋体" w:cs="宋体"/>
                <w:b w:val="0"/>
                <w:bCs w:val="0"/>
                <w:color w:val="auto"/>
                <w:kern w:val="0"/>
                <w:sz w:val="22"/>
                <w:szCs w:val="22"/>
                <w:highlight w:val="none"/>
                <w:lang w:val="zh-CN" w:eastAsia="zh-CN" w:bidi="ar"/>
              </w:rPr>
              <w:t>分；质量保证体系和管理措施内容</w:t>
            </w:r>
            <w:r>
              <w:rPr>
                <w:rFonts w:hint="eastAsia" w:ascii="宋体" w:hAnsi="宋体" w:eastAsia="宋体" w:cs="宋体"/>
                <w:b w:val="0"/>
                <w:bCs w:val="0"/>
                <w:smallCaps w:val="0"/>
                <w:color w:val="auto"/>
                <w:kern w:val="0"/>
                <w:sz w:val="22"/>
                <w:szCs w:val="22"/>
                <w:highlight w:val="none"/>
                <w:lang w:val="en-US" w:eastAsia="zh-CN" w:bidi="ar"/>
              </w:rPr>
              <w:t>有明显漏洞，内容存在明显缺失</w:t>
            </w:r>
            <w:r>
              <w:rPr>
                <w:rFonts w:hint="eastAsia" w:ascii="宋体" w:hAnsi="宋体" w:cs="宋体"/>
                <w:b w:val="0"/>
                <w:bCs w:val="0"/>
                <w:smallCaps w:val="0"/>
                <w:color w:val="auto"/>
                <w:kern w:val="0"/>
                <w:sz w:val="22"/>
                <w:szCs w:val="22"/>
                <w:highlight w:val="none"/>
                <w:lang w:val="en-US" w:eastAsia="zh-CN" w:bidi="ar"/>
              </w:rPr>
              <w:t>，尚且可行</w:t>
            </w:r>
            <w:r>
              <w:rPr>
                <w:rFonts w:hint="eastAsia" w:ascii="宋体" w:hAnsi="宋体" w:eastAsia="宋体" w:cs="宋体"/>
                <w:b w:val="0"/>
                <w:bCs w:val="0"/>
                <w:smallCaps w:val="0"/>
                <w:color w:val="auto"/>
                <w:kern w:val="0"/>
                <w:sz w:val="22"/>
                <w:szCs w:val="22"/>
                <w:highlight w:val="none"/>
                <w:lang w:val="en-US" w:eastAsia="zh-CN" w:bidi="ar"/>
              </w:rPr>
              <w:t>的得</w:t>
            </w:r>
            <w:r>
              <w:rPr>
                <w:rFonts w:hint="eastAsia" w:ascii="宋体" w:hAnsi="宋体" w:cs="宋体"/>
                <w:b w:val="0"/>
                <w:bCs w:val="0"/>
                <w:color w:val="auto"/>
                <w:kern w:val="0"/>
                <w:sz w:val="22"/>
                <w:szCs w:val="22"/>
                <w:highlight w:val="none"/>
                <w:lang w:val="en-US" w:eastAsia="zh-CN" w:bidi="ar"/>
              </w:rPr>
              <w:t>6</w:t>
            </w:r>
            <w:r>
              <w:rPr>
                <w:rFonts w:hint="eastAsia" w:ascii="宋体" w:hAnsi="宋体" w:eastAsia="宋体" w:cs="宋体"/>
                <w:b w:val="0"/>
                <w:bCs w:val="0"/>
                <w:color w:val="auto"/>
                <w:kern w:val="0"/>
                <w:sz w:val="22"/>
                <w:szCs w:val="22"/>
                <w:highlight w:val="none"/>
                <w:lang w:val="zh-CN" w:eastAsia="zh-CN" w:bidi="ar"/>
              </w:rPr>
              <w:t>分；质量保证体系和管理措施内容</w:t>
            </w:r>
            <w:r>
              <w:rPr>
                <w:rFonts w:hint="eastAsia" w:ascii="宋体" w:hAnsi="宋体" w:eastAsia="宋体" w:cs="宋体"/>
                <w:b w:val="0"/>
                <w:bCs w:val="0"/>
                <w:smallCaps w:val="0"/>
                <w:color w:val="auto"/>
                <w:kern w:val="0"/>
                <w:sz w:val="22"/>
                <w:szCs w:val="22"/>
                <w:highlight w:val="none"/>
                <w:lang w:val="en-US" w:eastAsia="zh-CN" w:bidi="ar"/>
              </w:rPr>
              <w:t>完全不能满足项目要求的得</w:t>
            </w:r>
            <w:r>
              <w:rPr>
                <w:rFonts w:hint="eastAsia" w:ascii="宋体" w:hAnsi="宋体" w:cs="宋体"/>
                <w:b w:val="0"/>
                <w:bCs w:val="0"/>
                <w:color w:val="auto"/>
                <w:kern w:val="0"/>
                <w:sz w:val="22"/>
                <w:szCs w:val="22"/>
                <w:highlight w:val="none"/>
                <w:lang w:val="en-US" w:eastAsia="zh-CN" w:bidi="ar"/>
              </w:rPr>
              <w:t>3</w:t>
            </w:r>
            <w:r>
              <w:rPr>
                <w:rFonts w:hint="eastAsia" w:ascii="宋体" w:hAnsi="宋体" w:eastAsia="宋体" w:cs="宋体"/>
                <w:b w:val="0"/>
                <w:bCs w:val="0"/>
                <w:color w:val="auto"/>
                <w:kern w:val="0"/>
                <w:sz w:val="22"/>
                <w:szCs w:val="22"/>
                <w:highlight w:val="none"/>
                <w:lang w:val="en-US" w:eastAsia="zh-CN" w:bidi="ar"/>
              </w:rPr>
              <w:t>分，</w:t>
            </w:r>
            <w:r>
              <w:rPr>
                <w:rFonts w:hint="eastAsia" w:ascii="宋体" w:hAnsi="宋体" w:eastAsia="宋体" w:cs="宋体"/>
                <w:b w:val="0"/>
                <w:bCs w:val="0"/>
                <w:color w:val="auto"/>
                <w:kern w:val="0"/>
                <w:sz w:val="22"/>
                <w:szCs w:val="22"/>
                <w:highlight w:val="none"/>
                <w:lang w:val="zh-CN" w:eastAsia="zh-CN" w:bidi="ar"/>
              </w:rPr>
              <w:t xml:space="preserve">不提供不得分。 </w:t>
            </w:r>
          </w:p>
        </w:tc>
        <w:tc>
          <w:tcPr>
            <w:tcW w:w="800" w:type="dxa"/>
            <w:noWrap w:val="0"/>
            <w:vAlign w:val="center"/>
          </w:tcPr>
          <w:p w14:paraId="7DF74ECB">
            <w:pPr>
              <w:pageBreakBefore w:val="0"/>
              <w:widowControl/>
              <w:kinsoku/>
              <w:wordWrap/>
              <w:overflowPunct/>
              <w:topLinePunct w:val="0"/>
              <w:autoSpaceDE/>
              <w:autoSpaceDN/>
              <w:bidi w:val="0"/>
              <w:snapToGrid/>
              <w:spacing w:line="440" w:lineRule="exact"/>
              <w:jc w:val="center"/>
              <w:rPr>
                <w:rFonts w:hint="default" w:ascii="宋体" w:hAnsi="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13</w:t>
            </w:r>
          </w:p>
        </w:tc>
        <w:tc>
          <w:tcPr>
            <w:tcW w:w="1792" w:type="dxa"/>
            <w:noWrap w:val="0"/>
            <w:vAlign w:val="center"/>
          </w:tcPr>
          <w:p w14:paraId="062F4A16">
            <w:pPr>
              <w:pageBreakBefore w:val="0"/>
              <w:widowControl/>
              <w:kinsoku/>
              <w:wordWrap/>
              <w:overflowPunct/>
              <w:topLinePunct w:val="0"/>
              <w:autoSpaceDE/>
              <w:autoSpaceDN/>
              <w:bidi w:val="0"/>
              <w:snapToGrid/>
              <w:spacing w:line="440" w:lineRule="exact"/>
              <w:jc w:val="left"/>
              <w:rPr>
                <w:rFonts w:hint="eastAsia" w:ascii="宋体" w:hAnsi="宋体" w:eastAsia="宋体" w:cs="宋体"/>
                <w:b w:val="0"/>
                <w:bCs w:val="0"/>
                <w:color w:val="auto"/>
                <w:kern w:val="0"/>
                <w:sz w:val="24"/>
                <w:szCs w:val="24"/>
                <w:highlight w:val="none"/>
                <w:lang w:val="zh-CN" w:eastAsia="zh-CN" w:bidi="ar"/>
              </w:rPr>
            </w:pPr>
          </w:p>
        </w:tc>
      </w:tr>
      <w:tr w14:paraId="27B60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41" w:type="dxa"/>
            <w:noWrap w:val="0"/>
            <w:vAlign w:val="center"/>
          </w:tcPr>
          <w:p w14:paraId="5960EB9F">
            <w:pPr>
              <w:pageBreakBefore w:val="0"/>
              <w:kinsoku/>
              <w:wordWrap/>
              <w:overflowPunct/>
              <w:topLinePunct w:val="0"/>
              <w:autoSpaceDE/>
              <w:autoSpaceDN/>
              <w:bidi w:val="0"/>
              <w:snapToGrid/>
              <w:spacing w:line="440" w:lineRule="exact"/>
              <w:jc w:val="center"/>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3</w:t>
            </w:r>
          </w:p>
        </w:tc>
        <w:tc>
          <w:tcPr>
            <w:tcW w:w="6179" w:type="dxa"/>
            <w:noWrap w:val="0"/>
            <w:vAlign w:val="center"/>
          </w:tcPr>
          <w:p w14:paraId="010CD9EE">
            <w:pPr>
              <w:pageBreakBefore w:val="0"/>
              <w:widowControl/>
              <w:kinsoku/>
              <w:wordWrap/>
              <w:overflowPunct/>
              <w:topLinePunct w:val="0"/>
              <w:autoSpaceDE/>
              <w:autoSpaceDN/>
              <w:bidi w:val="0"/>
              <w:snapToGrid/>
              <w:spacing w:line="440" w:lineRule="exact"/>
              <w:jc w:val="left"/>
              <w:rPr>
                <w:rFonts w:hint="eastAsia" w:ascii="宋体" w:hAnsi="宋体" w:eastAsia="宋体" w:cs="宋体"/>
                <w:b w:val="0"/>
                <w:bCs w:val="0"/>
                <w:color w:val="auto"/>
                <w:kern w:val="0"/>
                <w:sz w:val="22"/>
                <w:szCs w:val="22"/>
                <w:highlight w:val="none"/>
                <w:lang w:val="zh-CN" w:eastAsia="zh-CN" w:bidi="ar"/>
              </w:rPr>
            </w:pPr>
            <w:r>
              <w:rPr>
                <w:rFonts w:hint="eastAsia" w:ascii="宋体" w:hAnsi="宋体" w:eastAsia="宋体" w:cs="宋体"/>
                <w:b w:val="0"/>
                <w:bCs w:val="0"/>
                <w:color w:val="auto"/>
                <w:kern w:val="0"/>
                <w:sz w:val="22"/>
                <w:szCs w:val="22"/>
                <w:highlight w:val="none"/>
                <w:lang w:val="zh-CN" w:eastAsia="zh-CN" w:bidi="ar"/>
              </w:rPr>
              <w:t>售后服务方案齐全，包含但不限于以下内容：售后服务承诺书、售后服务内容、应急预案、时间安排、售后服务优惠措施、备品备件库、售后服务流程、售后服务规范等，以上内容全部制定，</w:t>
            </w:r>
            <w:r>
              <w:rPr>
                <w:rFonts w:hint="eastAsia" w:ascii="宋体" w:hAnsi="宋体" w:eastAsia="宋体" w:cs="宋体"/>
                <w:b w:val="0"/>
                <w:bCs w:val="0"/>
                <w:smallCaps w:val="0"/>
                <w:color w:val="auto"/>
                <w:kern w:val="0"/>
                <w:sz w:val="22"/>
                <w:szCs w:val="22"/>
                <w:highlight w:val="none"/>
                <w:lang w:val="zh-CN" w:eastAsia="zh-CN" w:bidi="ar"/>
              </w:rPr>
              <w:t>完全符合或优于采购实际需求的得</w:t>
            </w:r>
            <w:r>
              <w:rPr>
                <w:rFonts w:hint="eastAsia" w:ascii="宋体" w:hAnsi="宋体" w:eastAsia="宋体" w:cs="宋体"/>
                <w:b w:val="0"/>
                <w:bCs w:val="0"/>
                <w:color w:val="auto"/>
                <w:kern w:val="0"/>
                <w:sz w:val="22"/>
                <w:szCs w:val="22"/>
                <w:highlight w:val="none"/>
                <w:lang w:val="zh-CN" w:eastAsia="zh-CN" w:bidi="ar"/>
              </w:rPr>
              <w:t>15</w:t>
            </w:r>
            <w:r>
              <w:rPr>
                <w:rFonts w:hint="eastAsia" w:ascii="宋体" w:hAnsi="宋体" w:cs="宋体"/>
                <w:b w:val="0"/>
                <w:bCs w:val="0"/>
                <w:color w:val="auto"/>
                <w:kern w:val="0"/>
                <w:sz w:val="22"/>
                <w:szCs w:val="22"/>
                <w:highlight w:val="none"/>
                <w:lang w:val="en-US" w:eastAsia="zh-CN" w:bidi="ar"/>
              </w:rPr>
              <w:t>.1</w:t>
            </w:r>
            <w:r>
              <w:rPr>
                <w:rFonts w:hint="eastAsia" w:ascii="宋体" w:hAnsi="宋体" w:eastAsia="宋体" w:cs="宋体"/>
                <w:b w:val="0"/>
                <w:bCs w:val="0"/>
                <w:color w:val="auto"/>
                <w:kern w:val="0"/>
                <w:sz w:val="22"/>
                <w:szCs w:val="22"/>
                <w:highlight w:val="none"/>
                <w:lang w:val="zh-CN" w:eastAsia="zh-CN" w:bidi="ar"/>
              </w:rPr>
              <w:t>分；以上内容制定能够满足招标文件要求，</w:t>
            </w:r>
            <w:r>
              <w:rPr>
                <w:rFonts w:hint="eastAsia" w:ascii="宋体" w:hAnsi="宋体" w:cs="宋体"/>
                <w:b w:val="0"/>
                <w:bCs w:val="0"/>
                <w:smallCaps w:val="0"/>
                <w:color w:val="auto"/>
                <w:kern w:val="0"/>
                <w:sz w:val="22"/>
                <w:szCs w:val="22"/>
                <w:highlight w:val="none"/>
                <w:lang w:val="en-US" w:eastAsia="zh-CN" w:bidi="ar"/>
              </w:rPr>
              <w:t>具</w:t>
            </w:r>
            <w:r>
              <w:rPr>
                <w:rFonts w:hint="eastAsia" w:ascii="宋体" w:hAnsi="宋体" w:eastAsia="宋体" w:cs="宋体"/>
                <w:b w:val="0"/>
                <w:bCs w:val="0"/>
                <w:smallCaps w:val="0"/>
                <w:color w:val="auto"/>
                <w:kern w:val="0"/>
                <w:sz w:val="22"/>
                <w:szCs w:val="22"/>
                <w:highlight w:val="none"/>
                <w:lang w:val="en-US" w:eastAsia="zh-CN" w:bidi="ar"/>
              </w:rPr>
              <w:t>有一定</w:t>
            </w:r>
            <w:r>
              <w:rPr>
                <w:rFonts w:hint="eastAsia" w:ascii="宋体" w:hAnsi="宋体" w:cs="宋体"/>
                <w:b w:val="0"/>
                <w:bCs w:val="0"/>
                <w:smallCaps w:val="0"/>
                <w:color w:val="auto"/>
                <w:kern w:val="0"/>
                <w:sz w:val="22"/>
                <w:szCs w:val="22"/>
                <w:highlight w:val="none"/>
                <w:lang w:val="en-US" w:eastAsia="zh-CN" w:bidi="ar"/>
              </w:rPr>
              <w:t>可行性</w:t>
            </w:r>
            <w:r>
              <w:rPr>
                <w:rFonts w:hint="eastAsia" w:ascii="宋体" w:hAnsi="宋体" w:eastAsia="宋体" w:cs="宋体"/>
                <w:b w:val="0"/>
                <w:bCs w:val="0"/>
                <w:smallCaps w:val="0"/>
                <w:color w:val="auto"/>
                <w:kern w:val="0"/>
                <w:sz w:val="22"/>
                <w:szCs w:val="22"/>
                <w:highlight w:val="none"/>
                <w:lang w:val="en-US" w:eastAsia="zh-CN" w:bidi="ar"/>
              </w:rPr>
              <w:t>的得</w:t>
            </w:r>
            <w:r>
              <w:rPr>
                <w:rFonts w:hint="eastAsia" w:ascii="宋体" w:hAnsi="宋体" w:cs="宋体"/>
                <w:b w:val="0"/>
                <w:bCs w:val="0"/>
                <w:color w:val="auto"/>
                <w:kern w:val="0"/>
                <w:sz w:val="22"/>
                <w:szCs w:val="22"/>
                <w:highlight w:val="none"/>
                <w:lang w:val="en-US" w:eastAsia="zh-CN" w:bidi="ar"/>
              </w:rPr>
              <w:t>11</w:t>
            </w:r>
            <w:r>
              <w:rPr>
                <w:rFonts w:hint="eastAsia" w:ascii="宋体" w:hAnsi="宋体" w:eastAsia="宋体" w:cs="宋体"/>
                <w:b w:val="0"/>
                <w:bCs w:val="0"/>
                <w:color w:val="auto"/>
                <w:kern w:val="0"/>
                <w:sz w:val="22"/>
                <w:szCs w:val="22"/>
                <w:highlight w:val="none"/>
                <w:lang w:val="zh-CN" w:eastAsia="zh-CN" w:bidi="ar"/>
              </w:rPr>
              <w:t>分；售后服务方案</w:t>
            </w:r>
            <w:r>
              <w:rPr>
                <w:rFonts w:hint="eastAsia" w:ascii="宋体" w:hAnsi="宋体" w:eastAsia="宋体" w:cs="宋体"/>
                <w:b w:val="0"/>
                <w:bCs w:val="0"/>
                <w:color w:val="auto"/>
                <w:kern w:val="0"/>
                <w:sz w:val="22"/>
                <w:szCs w:val="22"/>
                <w:highlight w:val="none"/>
                <w:lang w:val="en-US" w:eastAsia="zh-CN" w:bidi="ar"/>
              </w:rPr>
              <w:t>有</w:t>
            </w:r>
            <w:r>
              <w:rPr>
                <w:rFonts w:hint="eastAsia" w:ascii="宋体" w:hAnsi="宋体" w:eastAsia="宋体" w:cs="宋体"/>
                <w:b w:val="0"/>
                <w:bCs w:val="0"/>
                <w:smallCaps w:val="0"/>
                <w:color w:val="auto"/>
                <w:kern w:val="0"/>
                <w:sz w:val="22"/>
                <w:szCs w:val="22"/>
                <w:highlight w:val="none"/>
                <w:lang w:val="en-US" w:eastAsia="zh-CN" w:bidi="ar"/>
              </w:rPr>
              <w:t>明显漏洞，内容存在明显缺失</w:t>
            </w:r>
            <w:r>
              <w:rPr>
                <w:rFonts w:hint="eastAsia" w:ascii="宋体" w:hAnsi="宋体" w:cs="宋体"/>
                <w:b w:val="0"/>
                <w:bCs w:val="0"/>
                <w:smallCaps w:val="0"/>
                <w:color w:val="auto"/>
                <w:kern w:val="0"/>
                <w:sz w:val="22"/>
                <w:szCs w:val="22"/>
                <w:highlight w:val="none"/>
                <w:lang w:val="en-US" w:eastAsia="zh-CN" w:bidi="ar"/>
              </w:rPr>
              <w:t>，尚且可行</w:t>
            </w:r>
            <w:r>
              <w:rPr>
                <w:rFonts w:hint="eastAsia" w:ascii="宋体" w:hAnsi="宋体" w:eastAsia="宋体" w:cs="宋体"/>
                <w:b w:val="0"/>
                <w:bCs w:val="0"/>
                <w:smallCaps w:val="0"/>
                <w:color w:val="auto"/>
                <w:kern w:val="0"/>
                <w:sz w:val="22"/>
                <w:szCs w:val="22"/>
                <w:highlight w:val="none"/>
                <w:lang w:val="en-US" w:eastAsia="zh-CN" w:bidi="ar"/>
              </w:rPr>
              <w:t>的得</w:t>
            </w:r>
            <w:r>
              <w:rPr>
                <w:rFonts w:hint="eastAsia" w:ascii="宋体" w:hAnsi="宋体" w:cs="宋体"/>
                <w:b w:val="0"/>
                <w:bCs w:val="0"/>
                <w:color w:val="auto"/>
                <w:kern w:val="0"/>
                <w:sz w:val="22"/>
                <w:szCs w:val="22"/>
                <w:highlight w:val="none"/>
                <w:lang w:val="en-US" w:eastAsia="zh-CN" w:bidi="ar"/>
              </w:rPr>
              <w:t>7</w:t>
            </w:r>
            <w:r>
              <w:rPr>
                <w:rFonts w:hint="eastAsia" w:ascii="宋体" w:hAnsi="宋体" w:eastAsia="宋体" w:cs="宋体"/>
                <w:b w:val="0"/>
                <w:bCs w:val="0"/>
                <w:color w:val="auto"/>
                <w:kern w:val="0"/>
                <w:sz w:val="22"/>
                <w:szCs w:val="22"/>
                <w:highlight w:val="none"/>
                <w:lang w:val="zh-CN" w:eastAsia="zh-CN" w:bidi="ar"/>
              </w:rPr>
              <w:t>分；内容</w:t>
            </w:r>
            <w:r>
              <w:rPr>
                <w:rFonts w:hint="eastAsia" w:ascii="宋体" w:hAnsi="宋体" w:eastAsia="宋体" w:cs="宋体"/>
                <w:b w:val="0"/>
                <w:bCs w:val="0"/>
                <w:smallCaps w:val="0"/>
                <w:color w:val="auto"/>
                <w:kern w:val="0"/>
                <w:sz w:val="22"/>
                <w:szCs w:val="22"/>
                <w:highlight w:val="none"/>
                <w:lang w:val="en-US" w:eastAsia="zh-CN" w:bidi="ar"/>
              </w:rPr>
              <w:t>完全不能满足项目要求的得</w:t>
            </w:r>
            <w:r>
              <w:rPr>
                <w:rFonts w:hint="eastAsia" w:ascii="宋体" w:hAnsi="宋体" w:cs="宋体"/>
                <w:b w:val="0"/>
                <w:bCs w:val="0"/>
                <w:color w:val="auto"/>
                <w:kern w:val="0"/>
                <w:sz w:val="22"/>
                <w:szCs w:val="22"/>
                <w:highlight w:val="none"/>
                <w:lang w:val="en-US" w:eastAsia="zh-CN" w:bidi="ar"/>
              </w:rPr>
              <w:t>3</w:t>
            </w:r>
            <w:r>
              <w:rPr>
                <w:rFonts w:hint="eastAsia" w:ascii="宋体" w:hAnsi="宋体" w:eastAsia="宋体" w:cs="宋体"/>
                <w:b w:val="0"/>
                <w:bCs w:val="0"/>
                <w:color w:val="auto"/>
                <w:kern w:val="0"/>
                <w:sz w:val="22"/>
                <w:szCs w:val="22"/>
                <w:highlight w:val="none"/>
                <w:lang w:val="zh-CN" w:eastAsia="zh-CN" w:bidi="ar"/>
              </w:rPr>
              <w:t>分；</w:t>
            </w:r>
            <w:r>
              <w:rPr>
                <w:rFonts w:hint="eastAsia" w:ascii="宋体" w:hAnsi="宋体" w:cs="宋体"/>
                <w:b w:val="0"/>
                <w:bCs w:val="0"/>
                <w:color w:val="auto"/>
                <w:kern w:val="0"/>
                <w:sz w:val="22"/>
                <w:szCs w:val="22"/>
                <w:highlight w:val="none"/>
                <w:lang w:val="en-US" w:eastAsia="zh-CN" w:bidi="ar"/>
              </w:rPr>
              <w:t>不提供</w:t>
            </w:r>
            <w:r>
              <w:rPr>
                <w:rFonts w:hint="eastAsia" w:ascii="宋体" w:hAnsi="宋体" w:eastAsia="宋体" w:cs="宋体"/>
                <w:b w:val="0"/>
                <w:bCs w:val="0"/>
                <w:color w:val="auto"/>
                <w:kern w:val="0"/>
                <w:sz w:val="22"/>
                <w:szCs w:val="22"/>
                <w:highlight w:val="none"/>
                <w:lang w:val="zh-CN" w:eastAsia="zh-CN" w:bidi="ar"/>
              </w:rPr>
              <w:t>不得分。</w:t>
            </w:r>
          </w:p>
        </w:tc>
        <w:tc>
          <w:tcPr>
            <w:tcW w:w="800" w:type="dxa"/>
            <w:noWrap w:val="0"/>
            <w:vAlign w:val="center"/>
          </w:tcPr>
          <w:p w14:paraId="0F3FE50A">
            <w:pPr>
              <w:pageBreakBefore w:val="0"/>
              <w:kinsoku/>
              <w:wordWrap/>
              <w:overflowPunct/>
              <w:topLinePunct w:val="0"/>
              <w:autoSpaceDE/>
              <w:autoSpaceDN/>
              <w:bidi w:val="0"/>
              <w:snapToGrid/>
              <w:spacing w:line="440" w:lineRule="exact"/>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15.1分</w:t>
            </w:r>
          </w:p>
        </w:tc>
        <w:tc>
          <w:tcPr>
            <w:tcW w:w="1792" w:type="dxa"/>
            <w:noWrap w:val="0"/>
            <w:vAlign w:val="center"/>
          </w:tcPr>
          <w:p w14:paraId="7F8D5C1A">
            <w:pPr>
              <w:pageBreakBefore w:val="0"/>
              <w:widowControl/>
              <w:kinsoku/>
              <w:wordWrap/>
              <w:overflowPunct/>
              <w:topLinePunct w:val="0"/>
              <w:autoSpaceDE/>
              <w:autoSpaceDN/>
              <w:bidi w:val="0"/>
              <w:snapToGrid/>
              <w:spacing w:line="440" w:lineRule="exact"/>
              <w:jc w:val="left"/>
              <w:rPr>
                <w:rFonts w:hint="eastAsia" w:ascii="宋体" w:hAnsi="宋体" w:eastAsia="宋体" w:cs="宋体"/>
                <w:b w:val="0"/>
                <w:bCs w:val="0"/>
                <w:color w:val="auto"/>
                <w:kern w:val="0"/>
                <w:sz w:val="24"/>
                <w:szCs w:val="24"/>
                <w:highlight w:val="none"/>
                <w:lang w:val="zh-CN" w:eastAsia="zh-CN" w:bidi="ar"/>
              </w:rPr>
            </w:pPr>
          </w:p>
        </w:tc>
      </w:tr>
      <w:tr w14:paraId="6453E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41" w:type="dxa"/>
            <w:noWrap w:val="0"/>
            <w:vAlign w:val="center"/>
          </w:tcPr>
          <w:p w14:paraId="4A6209E3">
            <w:pPr>
              <w:pageBreakBefore w:val="0"/>
              <w:kinsoku/>
              <w:wordWrap/>
              <w:overflowPunct/>
              <w:topLinePunct w:val="0"/>
              <w:autoSpaceDE/>
              <w:autoSpaceDN/>
              <w:bidi w:val="0"/>
              <w:snapToGrid/>
              <w:spacing w:line="440" w:lineRule="exact"/>
              <w:jc w:val="center"/>
              <w:rPr>
                <w:rFonts w:hint="eastAsia" w:ascii="宋体" w:hAnsi="宋体" w:eastAsia="宋体" w:cs="宋体"/>
                <w:b/>
                <w:color w:val="auto"/>
                <w:sz w:val="24"/>
                <w:highlight w:val="none"/>
              </w:rPr>
            </w:pPr>
            <w:r>
              <w:rPr>
                <w:rFonts w:hint="eastAsia" w:ascii="宋体" w:hAnsi="宋体" w:eastAsia="宋体" w:cs="宋体"/>
                <w:b/>
                <w:bCs w:val="0"/>
                <w:color w:val="auto"/>
                <w:sz w:val="24"/>
                <w:highlight w:val="none"/>
              </w:rPr>
              <w:t>三</w:t>
            </w:r>
          </w:p>
        </w:tc>
        <w:tc>
          <w:tcPr>
            <w:tcW w:w="6179" w:type="dxa"/>
            <w:noWrap w:val="0"/>
            <w:vAlign w:val="center"/>
          </w:tcPr>
          <w:p w14:paraId="6D7A5963">
            <w:pPr>
              <w:pageBreakBefore w:val="0"/>
              <w:kinsoku/>
              <w:wordWrap/>
              <w:overflowPunct/>
              <w:topLinePunct w:val="0"/>
              <w:autoSpaceDE/>
              <w:autoSpaceDN/>
              <w:bidi w:val="0"/>
              <w:snapToGrid/>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w:t>
            </w:r>
          </w:p>
        </w:tc>
        <w:tc>
          <w:tcPr>
            <w:tcW w:w="2592" w:type="dxa"/>
            <w:gridSpan w:val="2"/>
            <w:noWrap w:val="0"/>
            <w:vAlign w:val="center"/>
          </w:tcPr>
          <w:p w14:paraId="1B33D8D3">
            <w:pPr>
              <w:pageBreakBefore w:val="0"/>
              <w:kinsoku/>
              <w:wordWrap/>
              <w:overflowPunct/>
              <w:topLinePunct w:val="0"/>
              <w:autoSpaceDE/>
              <w:autoSpaceDN/>
              <w:bidi w:val="0"/>
              <w:snapToGrid/>
              <w:spacing w:line="440" w:lineRule="exact"/>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30</w:t>
            </w:r>
            <w:r>
              <w:rPr>
                <w:rFonts w:hint="eastAsia" w:ascii="宋体" w:hAnsi="宋体" w:eastAsia="宋体" w:cs="宋体"/>
                <w:b/>
                <w:color w:val="auto"/>
                <w:sz w:val="24"/>
                <w:highlight w:val="none"/>
                <w:lang w:val="en-US" w:eastAsia="zh-CN"/>
              </w:rPr>
              <w:t>分</w:t>
            </w:r>
          </w:p>
        </w:tc>
      </w:tr>
      <w:tr w14:paraId="4D33E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1" w:type="dxa"/>
            <w:noWrap w:val="0"/>
            <w:vAlign w:val="center"/>
          </w:tcPr>
          <w:p w14:paraId="16B89111">
            <w:pPr>
              <w:pageBreakBefore w:val="0"/>
              <w:kinsoku/>
              <w:wordWrap/>
              <w:overflowPunct/>
              <w:topLinePunct w:val="0"/>
              <w:autoSpaceDE/>
              <w:autoSpaceDN/>
              <w:bidi w:val="0"/>
              <w:snapToGrid/>
              <w:spacing w:line="440" w:lineRule="exac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6179" w:type="dxa"/>
            <w:noWrap w:val="0"/>
            <w:vAlign w:val="center"/>
          </w:tcPr>
          <w:p w14:paraId="67447966">
            <w:pPr>
              <w:pageBreakBefore w:val="0"/>
              <w:kinsoku/>
              <w:wordWrap/>
              <w:overflowPunct/>
              <w:topLinePunct w:val="0"/>
              <w:autoSpaceDE/>
              <w:autoSpaceDN/>
              <w:bidi w:val="0"/>
              <w:snapToGrid/>
              <w:spacing w:line="440" w:lineRule="exact"/>
              <w:rPr>
                <w:rFonts w:hint="eastAsia" w:ascii="宋体" w:hAnsi="宋体" w:eastAsia="宋体" w:cs="宋体"/>
                <w:color w:val="auto"/>
                <w:highlight w:val="none"/>
              </w:rPr>
            </w:pPr>
            <w:r>
              <w:rPr>
                <w:rFonts w:hint="eastAsia" w:ascii="宋体" w:hAnsi="宋体" w:eastAsia="宋体" w:cs="宋体"/>
                <w:b w:val="0"/>
                <w:bCs w:val="0"/>
                <w:color w:val="auto"/>
                <w:kern w:val="0"/>
                <w:sz w:val="24"/>
                <w:szCs w:val="24"/>
                <w:highlight w:val="none"/>
                <w:lang w:val="zh-CN" w:eastAsia="zh-CN" w:bidi="ar"/>
              </w:rPr>
              <w:t>采用低价优先法计算，即满足磋商文件要求且磋商价格最低的投标报价为磋商基准价，其价格分为满分。磋商报价得分＝（磋商基准价/最后磋商报价）×30%×100，注：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报价处理。</w:t>
            </w:r>
          </w:p>
        </w:tc>
        <w:tc>
          <w:tcPr>
            <w:tcW w:w="2592" w:type="dxa"/>
            <w:gridSpan w:val="2"/>
            <w:noWrap w:val="0"/>
            <w:vAlign w:val="center"/>
          </w:tcPr>
          <w:p w14:paraId="607B218D">
            <w:pPr>
              <w:pageBreakBefore w:val="0"/>
              <w:kinsoku/>
              <w:wordWrap/>
              <w:overflowPunct/>
              <w:topLinePunct w:val="0"/>
              <w:autoSpaceDE/>
              <w:autoSpaceDN/>
              <w:bidi w:val="0"/>
              <w:snapToGrid/>
              <w:spacing w:line="44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供应商报价：</w:t>
            </w:r>
            <w:r>
              <w:rPr>
                <w:rFonts w:hint="eastAsia" w:ascii="宋体" w:hAnsi="宋体" w:eastAsia="宋体" w:cs="宋体"/>
                <w:color w:val="auto"/>
                <w:sz w:val="24"/>
                <w:highlight w:val="none"/>
                <w:u w:val="single"/>
              </w:rPr>
              <w:t xml:space="preserve">             </w:t>
            </w:r>
          </w:p>
          <w:p w14:paraId="66CF6E3E">
            <w:pPr>
              <w:pageBreakBefore w:val="0"/>
              <w:kinsoku/>
              <w:wordWrap/>
              <w:overflowPunct/>
              <w:topLinePunct w:val="0"/>
              <w:autoSpaceDE/>
              <w:autoSpaceDN/>
              <w:bidi w:val="0"/>
              <w:snapToGrid/>
              <w:spacing w:line="44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评标基准价：</w:t>
            </w:r>
            <w:r>
              <w:rPr>
                <w:rFonts w:hint="eastAsia" w:ascii="宋体" w:hAnsi="宋体" w:eastAsia="宋体" w:cs="宋体"/>
                <w:color w:val="auto"/>
                <w:sz w:val="24"/>
                <w:highlight w:val="none"/>
                <w:u w:val="single"/>
              </w:rPr>
              <w:t xml:space="preserve">              </w:t>
            </w:r>
          </w:p>
        </w:tc>
      </w:tr>
    </w:tbl>
    <w:p w14:paraId="1033D6A5">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特别说明：供应商须将此“综合评分页码对照表”编制到磋商响应性文件商务部分中，且必须准确填写分值证明文件在磋商响应性文件中相对应的页码，对于不填写页码或页码填写有误，影响得分的概不负责。</w:t>
      </w:r>
    </w:p>
    <w:bookmarkEnd w:id="43"/>
    <w:bookmarkEnd w:id="386"/>
    <w:p w14:paraId="4D082F3C">
      <w:pPr>
        <w:spacing w:line="360" w:lineRule="auto"/>
        <w:ind w:firstLine="472" w:firstLineChars="196"/>
        <w:jc w:val="left"/>
        <w:rPr>
          <w:rFonts w:hint="eastAsia" w:ascii="宋体" w:hAnsi="宋体" w:eastAsia="宋体" w:cs="宋体"/>
          <w:b/>
          <w:color w:val="000000"/>
          <w:sz w:val="24"/>
          <w:highlight w:val="none"/>
        </w:rPr>
      </w:pPr>
      <w:bookmarkStart w:id="397" w:name="_Toc390084402"/>
      <w:bookmarkStart w:id="398" w:name="_Toc390084942"/>
      <w:bookmarkStart w:id="399" w:name="_Toc390078436"/>
      <w:bookmarkStart w:id="400" w:name="_Toc390084878"/>
      <w:bookmarkStart w:id="401" w:name="_Toc389731547"/>
      <w:bookmarkStart w:id="402" w:name="_Toc365208833"/>
      <w:bookmarkStart w:id="403" w:name="_Toc352938603"/>
      <w:bookmarkStart w:id="404" w:name="_Toc304794545"/>
      <w:bookmarkStart w:id="405" w:name="_Toc352939538"/>
      <w:bookmarkStart w:id="406" w:name="_Toc352938393"/>
      <w:bookmarkStart w:id="407" w:name="_Toc365216566"/>
      <w:bookmarkStart w:id="408" w:name="_Toc304793816"/>
      <w:bookmarkStart w:id="409" w:name="_Toc365208972"/>
      <w:bookmarkStart w:id="410" w:name="_Toc373314704"/>
      <w:bookmarkStart w:id="411" w:name="_Toc352938907"/>
      <w:bookmarkStart w:id="412" w:name="_Toc352939482"/>
      <w:r>
        <w:rPr>
          <w:rFonts w:hint="eastAsia" w:ascii="宋体" w:hAnsi="宋体" w:eastAsia="宋体" w:cs="宋体"/>
          <w:b/>
          <w:color w:val="000000"/>
          <w:sz w:val="24"/>
          <w:highlight w:val="none"/>
        </w:rPr>
        <w:t>2.政府采购政策评审要求</w:t>
      </w:r>
    </w:p>
    <w:p w14:paraId="385F75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bookmarkStart w:id="413" w:name="_Toc397067902"/>
      <w:r>
        <w:rPr>
          <w:rFonts w:hint="eastAsia" w:ascii="宋体" w:hAnsi="宋体" w:eastAsia="宋体" w:cs="宋体"/>
          <w:color w:val="auto"/>
          <w:kern w:val="2"/>
          <w:sz w:val="24"/>
          <w:szCs w:val="24"/>
          <w:highlight w:val="none"/>
          <w:lang w:val="en-US" w:eastAsia="zh-CN" w:bidi="ar-SA"/>
        </w:rPr>
        <w:t>（1）根据财政部发布的《政府采购促进中小企业发展管理办法》</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财库〔2020〕46号、财政部司法部关于政府采购支持监狱企业发展有关问题的通知</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财库</w:t>
      </w:r>
      <w:r>
        <w:rPr>
          <w:rFonts w:hint="eastAsia" w:ascii="宋体" w:hAnsi="宋体" w:cs="宋体"/>
          <w:color w:val="auto"/>
          <w:kern w:val="2"/>
          <w:sz w:val="24"/>
          <w:szCs w:val="24"/>
          <w:highlight w:val="none"/>
          <w:lang w:val="en-US" w:eastAsia="zh-CN" w:bidi="ar-SA"/>
        </w:rPr>
        <w:t>〔2014〕68号</w:t>
      </w:r>
      <w:r>
        <w:rPr>
          <w:rFonts w:hint="eastAsia" w:ascii="宋体" w:hAnsi="宋体" w:eastAsia="宋体" w:cs="宋体"/>
          <w:color w:val="auto"/>
          <w:kern w:val="2"/>
          <w:sz w:val="24"/>
          <w:szCs w:val="24"/>
          <w:highlight w:val="none"/>
          <w:lang w:val="en-US" w:eastAsia="zh-CN" w:bidi="ar-SA"/>
        </w:rPr>
        <w:t>、财政部、民政部、中国残疾人联合会发布的《关于促进残疾人就业政府采购政策的通知》</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财库</w:t>
      </w:r>
      <w:r>
        <w:rPr>
          <w:rFonts w:hint="eastAsia" w:ascii="宋体" w:hAnsi="宋体" w:cs="宋体"/>
          <w:color w:val="auto"/>
          <w:kern w:val="2"/>
          <w:sz w:val="24"/>
          <w:szCs w:val="24"/>
          <w:highlight w:val="none"/>
          <w:lang w:val="en-US" w:eastAsia="zh-CN" w:bidi="ar-SA"/>
        </w:rPr>
        <w:t>〔2017〕141号</w:t>
      </w:r>
      <w:r>
        <w:rPr>
          <w:rFonts w:hint="eastAsia" w:ascii="宋体" w:hAnsi="宋体" w:eastAsia="宋体" w:cs="宋体"/>
          <w:color w:val="auto"/>
          <w:kern w:val="2"/>
          <w:sz w:val="24"/>
          <w:szCs w:val="24"/>
          <w:highlight w:val="none"/>
          <w:lang w:val="en-US" w:eastAsia="zh-CN" w:bidi="ar-SA"/>
        </w:rPr>
        <w:t>规定、《关于进一步加大政府采购支持中小企业力度的通知》</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财库</w:t>
      </w:r>
      <w:r>
        <w:rPr>
          <w:rFonts w:hint="eastAsia" w:ascii="宋体" w:hAnsi="宋体" w:cs="宋体"/>
          <w:color w:val="auto"/>
          <w:kern w:val="2"/>
          <w:sz w:val="24"/>
          <w:szCs w:val="24"/>
          <w:highlight w:val="none"/>
          <w:lang w:val="en-US" w:eastAsia="zh-CN" w:bidi="ar-SA"/>
        </w:rPr>
        <w:t>〔2022〕19号</w:t>
      </w:r>
      <w:r>
        <w:rPr>
          <w:rFonts w:hint="eastAsia" w:ascii="宋体" w:hAnsi="宋体" w:eastAsia="宋体" w:cs="宋体"/>
          <w:color w:val="auto"/>
          <w:kern w:val="2"/>
          <w:sz w:val="24"/>
          <w:szCs w:val="24"/>
          <w:highlight w:val="none"/>
          <w:lang w:val="en-US" w:eastAsia="zh-CN" w:bidi="ar-SA"/>
        </w:rPr>
        <w:t xml:space="preserve">，本项目专门面向中小型企业采购，对价格不进行优惠扣除（残疾人福利性单位、监狱企业视同为小型企业）； </w:t>
      </w:r>
    </w:p>
    <w:p w14:paraId="21CACE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（2）根据《节能产品政府采购实施意见》</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财库</w:t>
      </w:r>
      <w:r>
        <w:rPr>
          <w:rFonts w:hint="eastAsia" w:ascii="宋体" w:hAnsi="宋体" w:cs="宋体"/>
          <w:color w:val="auto"/>
          <w:kern w:val="2"/>
          <w:sz w:val="24"/>
          <w:szCs w:val="24"/>
          <w:highlight w:val="none"/>
          <w:lang w:val="en-US" w:eastAsia="zh-CN" w:bidi="ar-SA"/>
        </w:rPr>
        <w:t>〔2004〕185号、</w:t>
      </w:r>
      <w:r>
        <w:rPr>
          <w:rFonts w:hint="eastAsia" w:ascii="宋体" w:hAnsi="宋体" w:eastAsia="宋体" w:cs="宋体"/>
          <w:color w:val="auto"/>
          <w:kern w:val="2"/>
          <w:sz w:val="24"/>
          <w:szCs w:val="24"/>
          <w:highlight w:val="none"/>
          <w:lang w:val="en-US" w:eastAsia="zh-CN" w:bidi="ar-SA"/>
        </w:rPr>
        <w:t>《国务院办公厅关于建立政府强制采购节能产品制度的通知》</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国办发</w:t>
      </w:r>
      <w:r>
        <w:rPr>
          <w:rFonts w:hint="eastAsia" w:ascii="宋体" w:hAnsi="宋体" w:cs="宋体"/>
          <w:color w:val="auto"/>
          <w:kern w:val="2"/>
          <w:sz w:val="24"/>
          <w:szCs w:val="24"/>
          <w:highlight w:val="none"/>
          <w:lang w:val="en-US" w:eastAsia="zh-CN" w:bidi="ar-SA"/>
        </w:rPr>
        <w:t>〔2007〕51号</w:t>
      </w:r>
      <w:r>
        <w:rPr>
          <w:rFonts w:hint="eastAsia" w:ascii="宋体" w:hAnsi="宋体" w:eastAsia="宋体" w:cs="宋体"/>
          <w:color w:val="auto"/>
          <w:kern w:val="2"/>
          <w:sz w:val="24"/>
          <w:szCs w:val="24"/>
          <w:highlight w:val="none"/>
          <w:lang w:val="en-US" w:eastAsia="zh-CN" w:bidi="ar-SA"/>
        </w:rPr>
        <w:t>、《环境标志产品政府采购实施的意见》</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财库</w:t>
      </w:r>
      <w:r>
        <w:rPr>
          <w:rFonts w:hint="eastAsia" w:ascii="宋体" w:hAnsi="宋体" w:cs="宋体"/>
          <w:color w:val="auto"/>
          <w:kern w:val="2"/>
          <w:sz w:val="24"/>
          <w:szCs w:val="24"/>
          <w:highlight w:val="none"/>
          <w:lang w:val="en-US" w:eastAsia="zh-CN" w:bidi="ar-SA"/>
        </w:rPr>
        <w:t>〔2006〕90号</w:t>
      </w:r>
      <w:r>
        <w:rPr>
          <w:rFonts w:hint="eastAsia" w:ascii="宋体" w:hAnsi="宋体" w:eastAsia="宋体" w:cs="宋体"/>
          <w:color w:val="auto"/>
          <w:kern w:val="2"/>
          <w:sz w:val="24"/>
          <w:szCs w:val="24"/>
          <w:highlight w:val="none"/>
          <w:lang w:val="en-US" w:eastAsia="zh-CN" w:bidi="ar-SA"/>
        </w:rPr>
        <w:t>以及《关于调整优化节能产品、环境标志产品政府采购执行机制的通知》财库〔2019〕9号文件要求，本项目所涉及货物，优先采购节能、环境标志产品。</w:t>
      </w:r>
    </w:p>
    <w:p w14:paraId="44D43415">
      <w:pPr>
        <w:spacing w:line="360" w:lineRule="auto"/>
        <w:ind w:firstLine="472" w:firstLineChars="196"/>
        <w:rPr>
          <w:rFonts w:hint="eastAsia" w:ascii="宋体" w:hAnsi="宋体" w:eastAsia="宋体" w:cs="宋体"/>
          <w:b/>
          <w:sz w:val="24"/>
          <w:highlight w:val="none"/>
        </w:rPr>
      </w:pPr>
      <w:r>
        <w:rPr>
          <w:rFonts w:hint="eastAsia" w:ascii="宋体" w:hAnsi="宋体" w:eastAsia="宋体" w:cs="宋体"/>
          <w:b/>
          <w:sz w:val="24"/>
          <w:highlight w:val="none"/>
        </w:rPr>
        <w:t>3.计分原则：</w:t>
      </w:r>
    </w:p>
    <w:p w14:paraId="27AA5A0E">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（1）投标报价得分由磋商小组按照价格分计算公式计算分值。</w:t>
      </w:r>
    </w:p>
    <w:p w14:paraId="06005224">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（2）商务部分由磋商小组共同评定唯一的得分。</w:t>
      </w:r>
    </w:p>
    <w:p w14:paraId="0E73D621">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（3）技术部分由磋商小组专家分别打分后，取平均分作为技术分最后得分。</w:t>
      </w:r>
    </w:p>
    <w:p w14:paraId="043F59BC">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（4）综合评分最终总分值为投标报价、商务部分和技术部分三部分得分总和。评分计算保留2位小数，第三位小数四舍五入。</w:t>
      </w:r>
    </w:p>
    <w:p w14:paraId="52999938">
      <w:pPr>
        <w:spacing w:line="360" w:lineRule="auto"/>
        <w:ind w:firstLine="523" w:firstLineChars="218"/>
        <w:rPr>
          <w:rFonts w:hint="eastAsia" w:ascii="宋体" w:hAnsi="宋体" w:eastAsia="宋体" w:cs="宋体"/>
          <w:sz w:val="24"/>
          <w:highlight w:val="none"/>
        </w:rPr>
      </w:pPr>
      <w:r>
        <w:rPr>
          <w:rFonts w:hint="eastAsia" w:ascii="宋体" w:hAnsi="宋体" w:eastAsia="宋体" w:cs="宋体"/>
          <w:sz w:val="24"/>
          <w:highlight w:val="none"/>
        </w:rPr>
        <w:t>（5）得分相同的，按投标报价由低到高顺序排列。得分且投标报价相同的，按技术指标优劣顺序排列。</w:t>
      </w:r>
    </w:p>
    <w:p w14:paraId="6C29EC71">
      <w:pPr>
        <w:spacing w:line="360" w:lineRule="auto"/>
        <w:ind w:firstLine="523" w:firstLineChars="218"/>
        <w:rPr>
          <w:rFonts w:hint="eastAsia" w:ascii="宋体" w:hAnsi="宋体" w:eastAsia="宋体" w:cs="宋体"/>
          <w:sz w:val="24"/>
          <w:highlight w:val="none"/>
        </w:rPr>
      </w:pPr>
      <w:r>
        <w:rPr>
          <w:rFonts w:hint="eastAsia" w:ascii="宋体" w:hAnsi="宋体" w:eastAsia="宋体" w:cs="宋体"/>
          <w:sz w:val="24"/>
          <w:highlight w:val="none"/>
        </w:rPr>
        <w:t>（6）评标中如遇未考虑到的问题，由磋商小组成员集体研究处理决定。</w:t>
      </w:r>
    </w:p>
    <w:p w14:paraId="00E3BC09">
      <w:pPr>
        <w:spacing w:line="360" w:lineRule="auto"/>
        <w:ind w:firstLine="482" w:firstLineChars="200"/>
        <w:jc w:val="left"/>
        <w:rPr>
          <w:rFonts w:hint="eastAsia" w:ascii="宋体" w:hAnsi="宋体" w:eastAsia="宋体" w:cs="宋体"/>
          <w:b/>
          <w:bCs/>
          <w:sz w:val="24"/>
          <w:highlight w:val="none"/>
        </w:rPr>
      </w:pPr>
      <w:r>
        <w:rPr>
          <w:rFonts w:hint="eastAsia" w:ascii="宋体" w:hAnsi="宋体" w:eastAsia="宋体" w:cs="宋体"/>
          <w:b/>
          <w:bCs/>
          <w:sz w:val="24"/>
          <w:highlight w:val="none"/>
        </w:rPr>
        <w:t>4.其他注意事项：</w:t>
      </w:r>
    </w:p>
    <w:p w14:paraId="00903362">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（1）评标工作在磋商小组内独立进行。</w:t>
      </w:r>
    </w:p>
    <w:p w14:paraId="627581BC">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为了有助于对投标进行审查、评估和比较，磋商小组有权向供应商质疑、查看有关资质原件、供应商解释投标内容。供应商有责任按照磋商小组通知的时间、地点指派专人进行答疑、澄清、提供有关资质原件。</w:t>
      </w:r>
    </w:p>
    <w:p w14:paraId="406483F1">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（3）在开标、评标期间，供应商不得向磋商小组成员询问情况，不得进行影响评标结果的活动。</w:t>
      </w:r>
    </w:p>
    <w:p w14:paraId="4520CC09">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（4）采购人、采购机构及磋商小组不向落标方解释原因，不保证最低价成交，不退还磋商响应性文件。</w:t>
      </w:r>
    </w:p>
    <w:p w14:paraId="1912B751">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（5）在采购过程中如供应商有不正当行为时，磋商小组有权中止其投标资格。</w:t>
      </w:r>
    </w:p>
    <w:p w14:paraId="3AEF13A8">
      <w:pPr>
        <w:pStyle w:val="4"/>
        <w:spacing w:before="0" w:after="0" w:line="360" w:lineRule="auto"/>
        <w:rPr>
          <w:rFonts w:hint="eastAsia" w:ascii="宋体" w:hAnsi="宋体" w:eastAsia="宋体" w:cs="宋体"/>
          <w:highlight w:val="none"/>
        </w:rPr>
      </w:pPr>
      <w:bookmarkStart w:id="414" w:name="_Toc389731542"/>
      <w:bookmarkStart w:id="415" w:name="_Toc12019"/>
      <w:bookmarkStart w:id="416" w:name="_Toc390084937"/>
      <w:bookmarkStart w:id="417" w:name="_Toc390078431"/>
      <w:bookmarkStart w:id="418" w:name="_Toc390084873"/>
      <w:bookmarkStart w:id="419" w:name="_Toc390084397"/>
      <w:r>
        <w:rPr>
          <w:rFonts w:hint="eastAsia" w:ascii="宋体" w:hAnsi="宋体" w:eastAsia="宋体" w:cs="宋体"/>
          <w:highlight w:val="none"/>
        </w:rPr>
        <w:t>（六）评标过程中磋商响应性文件的澄清</w:t>
      </w:r>
      <w:bookmarkEnd w:id="414"/>
      <w:bookmarkEnd w:id="415"/>
      <w:bookmarkEnd w:id="416"/>
      <w:bookmarkEnd w:id="417"/>
      <w:bookmarkEnd w:id="418"/>
      <w:bookmarkEnd w:id="419"/>
    </w:p>
    <w:p w14:paraId="0B473532">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为有助于对《磋商响应性文件》的审查、评价和比较，评标期间可分别要求供应商</w:t>
      </w:r>
      <w:r>
        <w:rPr>
          <w:rFonts w:hint="eastAsia" w:ascii="宋体" w:hAnsi="宋体" w:eastAsia="宋体" w:cs="宋体"/>
          <w:spacing w:val="-2"/>
          <w:sz w:val="24"/>
          <w:highlight w:val="none"/>
        </w:rPr>
        <w:t>对其《磋商响应性文件》中含义不明确的内容</w:t>
      </w:r>
      <w:r>
        <w:rPr>
          <w:rFonts w:hint="eastAsia" w:ascii="宋体" w:hAnsi="宋体" w:cs="宋体"/>
          <w:spacing w:val="-2"/>
          <w:sz w:val="24"/>
          <w:highlight w:val="none"/>
          <w:lang w:eastAsia="zh-CN"/>
        </w:rPr>
        <w:t>做必要</w:t>
      </w:r>
      <w:r>
        <w:rPr>
          <w:rFonts w:hint="eastAsia" w:ascii="宋体" w:hAnsi="宋体" w:eastAsia="宋体" w:cs="宋体"/>
          <w:spacing w:val="-2"/>
          <w:sz w:val="24"/>
          <w:highlight w:val="none"/>
        </w:rPr>
        <w:t>的澄清或说明，但澄清或说明不得超出《磋商响应性文件》的范围或改变其《磋商响应性文件》实质性内容。有关澄清的要求和答复均应以书面形式提交，澄清的内容为《磋商响应性文件》的组成部分。</w:t>
      </w:r>
    </w:p>
    <w:p w14:paraId="4BC7BE48">
      <w:pPr>
        <w:pStyle w:val="3"/>
        <w:rPr>
          <w:rFonts w:hint="eastAsia" w:ascii="宋体" w:hAnsi="宋体" w:eastAsia="宋体" w:cs="宋体"/>
          <w:highlight w:val="none"/>
        </w:rPr>
      </w:pPr>
      <w:bookmarkStart w:id="420" w:name="_Toc18133"/>
      <w:r>
        <w:rPr>
          <w:rFonts w:hint="eastAsia" w:ascii="宋体" w:hAnsi="宋体" w:eastAsia="宋体" w:cs="宋体"/>
          <w:highlight w:val="none"/>
        </w:rPr>
        <w:t>八</w:t>
      </w:r>
      <w:bookmarkEnd w:id="413"/>
      <w:r>
        <w:rPr>
          <w:rFonts w:hint="eastAsia" w:ascii="宋体" w:hAnsi="宋体" w:eastAsia="宋体" w:cs="宋体"/>
          <w:highlight w:val="none"/>
        </w:rPr>
        <w:t>、定标原则</w:t>
      </w:r>
      <w:bookmarkEnd w:id="420"/>
    </w:p>
    <w:p w14:paraId="514CF18F">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1.磋商小组按照综合评审打分结果由高到低排名次，推荐前三名的供应商为成交候选人。</w:t>
      </w:r>
    </w:p>
    <w:p w14:paraId="457920C3">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2.本项目由采购人在磋商小组推荐的成交候选人中确定成交人。</w:t>
      </w:r>
    </w:p>
    <w:p w14:paraId="079A0177">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3.本项目成交结果将在“</w:t>
      </w:r>
      <w:r>
        <w:rPr>
          <w:rFonts w:hint="eastAsia" w:ascii="宋体" w:hAnsi="宋体" w:cs="宋体"/>
          <w:sz w:val="24"/>
          <w:highlight w:val="none"/>
          <w:lang w:val="en-US" w:eastAsia="zh-CN"/>
        </w:rPr>
        <w:t>中国政府采购网</w:t>
      </w:r>
      <w:r>
        <w:rPr>
          <w:rFonts w:hint="eastAsia" w:ascii="宋体" w:hAnsi="宋体" w:eastAsia="宋体" w:cs="宋体"/>
          <w:sz w:val="24"/>
          <w:highlight w:val="none"/>
        </w:rPr>
        <w:t>”</w:t>
      </w:r>
      <w:r>
        <w:rPr>
          <w:rFonts w:hint="eastAsia" w:ascii="宋体" w:hAnsi="宋体" w:eastAsia="宋体" w:cs="宋体"/>
          <w:color w:val="000000"/>
          <w:sz w:val="24"/>
          <w:highlight w:val="none"/>
        </w:rPr>
        <w:t>、</w:t>
      </w:r>
      <w:r>
        <w:rPr>
          <w:rFonts w:hint="eastAsia" w:ascii="宋体" w:hAnsi="宋体" w:cs="宋体"/>
          <w:color w:val="000000"/>
          <w:sz w:val="24"/>
          <w:highlight w:val="none"/>
          <w:lang w:val="en-US" w:eastAsia="zh-CN"/>
        </w:rPr>
        <w:t>甘肃经济信息网</w:t>
      </w:r>
      <w:r>
        <w:rPr>
          <w:rFonts w:hint="eastAsia" w:ascii="宋体" w:hAnsi="宋体" w:eastAsia="宋体" w:cs="宋体"/>
          <w:color w:val="000000"/>
          <w:sz w:val="24"/>
          <w:highlight w:val="none"/>
        </w:rPr>
        <w:t>站</w:t>
      </w:r>
      <w:r>
        <w:rPr>
          <w:rFonts w:hint="eastAsia" w:ascii="宋体" w:hAnsi="宋体" w:eastAsia="宋体" w:cs="宋体"/>
          <w:sz w:val="24"/>
          <w:highlight w:val="none"/>
        </w:rPr>
        <w:t>予以公告。</w:t>
      </w:r>
    </w:p>
    <w:p w14:paraId="1C9057AF">
      <w:pPr>
        <w:pStyle w:val="3"/>
        <w:rPr>
          <w:rFonts w:hint="eastAsia" w:ascii="宋体" w:hAnsi="宋体" w:eastAsia="宋体" w:cs="宋体"/>
          <w:highlight w:val="none"/>
        </w:rPr>
      </w:pPr>
      <w:bookmarkStart w:id="421" w:name="_Toc25887"/>
      <w:r>
        <w:rPr>
          <w:rFonts w:hint="eastAsia" w:ascii="宋体" w:hAnsi="宋体" w:eastAsia="宋体" w:cs="宋体"/>
          <w:highlight w:val="none"/>
        </w:rPr>
        <w:t>九、成交及合同签订</w:t>
      </w:r>
      <w:bookmarkEnd w:id="397"/>
      <w:bookmarkEnd w:id="398"/>
      <w:bookmarkEnd w:id="399"/>
      <w:bookmarkEnd w:id="400"/>
      <w:bookmarkEnd w:id="401"/>
      <w:bookmarkEnd w:id="421"/>
    </w:p>
    <w:p w14:paraId="4D0C925B">
      <w:pPr>
        <w:pStyle w:val="4"/>
        <w:snapToGrid w:val="0"/>
        <w:spacing w:before="0" w:after="0" w:line="360" w:lineRule="auto"/>
        <w:rPr>
          <w:rFonts w:hint="eastAsia" w:ascii="宋体" w:hAnsi="宋体" w:eastAsia="宋体" w:cs="宋体"/>
          <w:bCs/>
          <w:color w:val="000000"/>
          <w:szCs w:val="28"/>
          <w:highlight w:val="none"/>
        </w:rPr>
      </w:pPr>
      <w:bookmarkStart w:id="422" w:name="_Toc128372079"/>
      <w:bookmarkStart w:id="423" w:name="_Toc139965352"/>
      <w:bookmarkStart w:id="424" w:name="_Toc389731548"/>
      <w:bookmarkStart w:id="425" w:name="_Toc390084943"/>
      <w:bookmarkStart w:id="426" w:name="_Toc128372757"/>
      <w:bookmarkStart w:id="427" w:name="_Toc27679"/>
      <w:bookmarkStart w:id="428" w:name="_Toc390084879"/>
      <w:bookmarkStart w:id="429" w:name="_Toc274816736"/>
      <w:bookmarkStart w:id="430" w:name="_Toc390078437"/>
      <w:bookmarkStart w:id="431" w:name="_Toc390084403"/>
      <w:bookmarkStart w:id="432" w:name="_Toc185307750"/>
      <w:bookmarkStart w:id="433" w:name="_Toc128372756"/>
      <w:bookmarkStart w:id="434" w:name="_Toc128372078"/>
      <w:bookmarkStart w:id="435" w:name="_Toc139965351"/>
      <w:r>
        <w:rPr>
          <w:rFonts w:hint="eastAsia" w:ascii="宋体" w:hAnsi="宋体" w:eastAsia="宋体" w:cs="宋体"/>
          <w:bCs/>
          <w:color w:val="000000"/>
          <w:szCs w:val="28"/>
          <w:highlight w:val="none"/>
        </w:rPr>
        <w:t>（一）成交通知书</w:t>
      </w:r>
      <w:bookmarkEnd w:id="422"/>
      <w:bookmarkEnd w:id="423"/>
      <w:bookmarkEnd w:id="424"/>
      <w:bookmarkEnd w:id="425"/>
      <w:bookmarkEnd w:id="426"/>
      <w:bookmarkEnd w:id="427"/>
      <w:bookmarkEnd w:id="428"/>
      <w:bookmarkEnd w:id="429"/>
      <w:bookmarkEnd w:id="430"/>
      <w:bookmarkEnd w:id="431"/>
      <w:bookmarkEnd w:id="432"/>
      <w:bookmarkStart w:id="436" w:name="_Toc390078438"/>
      <w:bookmarkStart w:id="437" w:name="_Toc274816737"/>
      <w:bookmarkStart w:id="438" w:name="_Toc185307751"/>
    </w:p>
    <w:p w14:paraId="6BC07D3B">
      <w:pPr>
        <w:spacing w:line="360" w:lineRule="auto"/>
        <w:ind w:firstLine="480" w:firstLineChars="200"/>
        <w:rPr>
          <w:rFonts w:hint="eastAsia" w:ascii="宋体" w:hAnsi="宋体" w:eastAsia="宋体" w:cs="宋体"/>
          <w:sz w:val="24"/>
          <w:highlight w:val="none"/>
        </w:rPr>
      </w:pPr>
      <w:bookmarkStart w:id="439" w:name="_Toc390086197"/>
      <w:bookmarkStart w:id="440" w:name="_Toc397083991"/>
      <w:bookmarkStart w:id="441" w:name="_Toc390353653"/>
      <w:bookmarkStart w:id="442" w:name="_Toc390084944"/>
      <w:bookmarkStart w:id="443" w:name="_Toc390084880"/>
      <w:bookmarkStart w:id="444" w:name="_Toc390336082"/>
      <w:bookmarkStart w:id="445" w:name="_Toc390353802"/>
      <w:bookmarkStart w:id="446" w:name="_Toc390348492"/>
      <w:bookmarkStart w:id="447" w:name="_Toc390354495"/>
      <w:bookmarkStart w:id="448" w:name="_Toc393998880"/>
      <w:bookmarkStart w:id="449" w:name="_Toc392332920"/>
      <w:bookmarkStart w:id="450" w:name="_Toc390086904"/>
      <w:bookmarkStart w:id="451" w:name="_Toc397083831"/>
      <w:bookmarkStart w:id="452" w:name="_Toc397973601"/>
      <w:bookmarkStart w:id="453" w:name="_Toc390084404"/>
      <w:bookmarkStart w:id="454" w:name="_Toc396291479"/>
      <w:bookmarkStart w:id="455" w:name="_Toc392332813"/>
      <w:bookmarkStart w:id="456" w:name="_Toc396597531"/>
      <w:bookmarkStart w:id="457" w:name="_Toc392189151"/>
      <w:r>
        <w:rPr>
          <w:rFonts w:hint="eastAsia" w:ascii="宋体" w:hAnsi="宋体" w:eastAsia="宋体" w:cs="宋体"/>
          <w:sz w:val="24"/>
          <w:highlight w:val="none"/>
        </w:rPr>
        <w:t>成交结果在公示期满无质疑或投诉后，该结果将作为正式成交或签订《供货合同》的凭据。采购代理机构将以书面形式《成交通知书》通知成交的供应商其投标被接受。在该通知书发出十日内，成交人应与采购人签订供货合同。</w:t>
      </w:r>
      <w:bookmarkEnd w:id="436"/>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Start w:id="458" w:name="_Toc390086198"/>
      <w:bookmarkStart w:id="459" w:name="_Toc390084945"/>
      <w:bookmarkStart w:id="460" w:name="_Toc390084881"/>
      <w:bookmarkStart w:id="461" w:name="_Toc390078439"/>
      <w:bookmarkStart w:id="462" w:name="_Toc390084405"/>
      <w:bookmarkStart w:id="463" w:name="_Toc390336083"/>
      <w:bookmarkStart w:id="464" w:name="_Toc390086905"/>
    </w:p>
    <w:p w14:paraId="2747BD02">
      <w:pPr>
        <w:spacing w:line="360" w:lineRule="auto"/>
        <w:ind w:firstLine="480" w:firstLineChars="200"/>
        <w:rPr>
          <w:rFonts w:hint="eastAsia" w:ascii="宋体" w:hAnsi="宋体" w:eastAsia="宋体" w:cs="宋体"/>
          <w:sz w:val="24"/>
          <w:highlight w:val="none"/>
        </w:rPr>
      </w:pPr>
      <w:bookmarkStart w:id="465" w:name="_Toc392332921"/>
      <w:bookmarkStart w:id="466" w:name="_Toc397083832"/>
      <w:bookmarkStart w:id="467" w:name="_Toc397083992"/>
      <w:bookmarkStart w:id="468" w:name="_Toc390354496"/>
      <w:bookmarkStart w:id="469" w:name="_Toc390353654"/>
      <w:bookmarkStart w:id="470" w:name="_Toc397973602"/>
      <w:bookmarkStart w:id="471" w:name="_Toc392332814"/>
      <w:bookmarkStart w:id="472" w:name="_Toc390348493"/>
      <w:bookmarkStart w:id="473" w:name="_Toc393998881"/>
      <w:bookmarkStart w:id="474" w:name="_Toc390353803"/>
      <w:bookmarkStart w:id="475" w:name="_Toc392189152"/>
      <w:bookmarkStart w:id="476" w:name="_Toc396291480"/>
      <w:bookmarkStart w:id="477" w:name="_Toc396597532"/>
      <w:r>
        <w:rPr>
          <w:rFonts w:hint="eastAsia" w:ascii="宋体" w:hAnsi="宋体" w:eastAsia="宋体" w:cs="宋体"/>
          <w:sz w:val="24"/>
          <w:highlight w:val="none"/>
        </w:rPr>
        <w:t>采购代理机构和采购人没有任何义务向未成交的供应商解释落标的理由，不退还《磋商响应性文件》。</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2C8C684E">
      <w:pPr>
        <w:pStyle w:val="4"/>
        <w:snapToGrid w:val="0"/>
        <w:spacing w:before="0" w:after="0" w:line="360" w:lineRule="auto"/>
        <w:rPr>
          <w:rFonts w:hint="eastAsia" w:ascii="宋体" w:hAnsi="宋体" w:eastAsia="宋体" w:cs="宋体"/>
          <w:bCs/>
          <w:color w:val="000000"/>
          <w:szCs w:val="28"/>
          <w:highlight w:val="none"/>
        </w:rPr>
      </w:pPr>
      <w:bookmarkStart w:id="478" w:name="_Toc13945"/>
      <w:bookmarkStart w:id="479" w:name="_Toc390084882"/>
      <w:bookmarkStart w:id="480" w:name="_Toc390084406"/>
      <w:bookmarkStart w:id="481" w:name="_Toc390078440"/>
      <w:bookmarkStart w:id="482" w:name="_Toc390084946"/>
      <w:bookmarkStart w:id="483" w:name="_Toc389731549"/>
      <w:r>
        <w:rPr>
          <w:rFonts w:hint="eastAsia" w:ascii="宋体" w:hAnsi="宋体" w:eastAsia="宋体" w:cs="宋体"/>
          <w:bCs/>
          <w:color w:val="000000"/>
          <w:szCs w:val="28"/>
          <w:highlight w:val="none"/>
        </w:rPr>
        <w:t>（二）合同授予</w:t>
      </w:r>
      <w:bookmarkEnd w:id="433"/>
      <w:bookmarkEnd w:id="434"/>
      <w:bookmarkEnd w:id="435"/>
      <w:r>
        <w:rPr>
          <w:rFonts w:hint="eastAsia" w:ascii="宋体" w:hAnsi="宋体" w:eastAsia="宋体" w:cs="宋体"/>
          <w:bCs/>
          <w:color w:val="000000"/>
          <w:szCs w:val="28"/>
          <w:highlight w:val="none"/>
        </w:rPr>
        <w:t>原则</w:t>
      </w:r>
      <w:bookmarkEnd w:id="437"/>
      <w:bookmarkEnd w:id="438"/>
      <w:bookmarkEnd w:id="478"/>
      <w:bookmarkEnd w:id="479"/>
      <w:bookmarkEnd w:id="480"/>
      <w:bookmarkEnd w:id="481"/>
      <w:bookmarkEnd w:id="482"/>
      <w:bookmarkEnd w:id="483"/>
    </w:p>
    <w:p w14:paraId="5FA29C30">
      <w:pPr>
        <w:adjustRightInd w:val="0"/>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采购人将把合同授予经磋商小组评议推荐，在法定公示时间后，收到《成交通知书》的供应商。若因成交人违约或因不可抗力等原因不能被授予合同，则合同将授予排序在该成交人之后的下一个供应商。</w:t>
      </w:r>
    </w:p>
    <w:p w14:paraId="74CAACEB">
      <w:pPr>
        <w:adjustRightInd w:val="0"/>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采购人保留在签订合同时调整方案需求和变动所购货物数量的</w:t>
      </w:r>
      <w:r>
        <w:rPr>
          <w:rFonts w:hint="eastAsia" w:ascii="宋体" w:hAnsi="宋体" w:cs="宋体"/>
          <w:color w:val="000000"/>
          <w:sz w:val="24"/>
          <w:highlight w:val="none"/>
          <w:lang w:val="en-US" w:eastAsia="zh-CN"/>
        </w:rPr>
        <w:t>权利</w:t>
      </w:r>
      <w:r>
        <w:rPr>
          <w:rFonts w:hint="eastAsia" w:ascii="宋体" w:hAnsi="宋体" w:eastAsia="宋体" w:cs="宋体"/>
          <w:color w:val="000000"/>
          <w:sz w:val="24"/>
          <w:highlight w:val="none"/>
        </w:rPr>
        <w:t>。</w:t>
      </w:r>
    </w:p>
    <w:p w14:paraId="7902B435">
      <w:pPr>
        <w:pStyle w:val="4"/>
        <w:snapToGrid w:val="0"/>
        <w:spacing w:before="0" w:after="0" w:line="360" w:lineRule="auto"/>
        <w:rPr>
          <w:rFonts w:hint="eastAsia" w:ascii="宋体" w:hAnsi="宋体" w:eastAsia="宋体" w:cs="宋体"/>
          <w:bCs/>
          <w:color w:val="000000"/>
          <w:szCs w:val="28"/>
          <w:highlight w:val="none"/>
        </w:rPr>
      </w:pPr>
      <w:bookmarkStart w:id="484" w:name="_Toc139965353"/>
      <w:bookmarkStart w:id="485" w:name="_Toc128372758"/>
      <w:bookmarkStart w:id="486" w:name="_Toc390084947"/>
      <w:bookmarkStart w:id="487" w:name="_Toc274816738"/>
      <w:bookmarkStart w:id="488" w:name="_Toc27275"/>
      <w:bookmarkStart w:id="489" w:name="_Toc390084407"/>
      <w:bookmarkStart w:id="490" w:name="_Toc389731550"/>
      <w:bookmarkStart w:id="491" w:name="_Toc390084883"/>
      <w:bookmarkStart w:id="492" w:name="_Toc185307752"/>
      <w:bookmarkStart w:id="493" w:name="_Toc128372080"/>
      <w:bookmarkStart w:id="494" w:name="_Toc390078441"/>
      <w:r>
        <w:rPr>
          <w:rFonts w:hint="eastAsia" w:ascii="宋体" w:hAnsi="宋体" w:eastAsia="宋体" w:cs="宋体"/>
          <w:bCs/>
          <w:color w:val="000000"/>
          <w:szCs w:val="28"/>
          <w:highlight w:val="none"/>
        </w:rPr>
        <w:t>（三）合同的签署</w:t>
      </w:r>
      <w:bookmarkEnd w:id="484"/>
      <w:bookmarkEnd w:id="485"/>
      <w:bookmarkEnd w:id="486"/>
      <w:bookmarkEnd w:id="487"/>
      <w:bookmarkEnd w:id="488"/>
      <w:bookmarkEnd w:id="489"/>
      <w:bookmarkEnd w:id="490"/>
      <w:bookmarkEnd w:id="491"/>
      <w:bookmarkEnd w:id="492"/>
      <w:bookmarkEnd w:id="493"/>
      <w:bookmarkEnd w:id="494"/>
    </w:p>
    <w:p w14:paraId="1EBA5603">
      <w:pPr>
        <w:adjustRightInd w:val="0"/>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成交人按《成交通知书》中规定的时间和地点，在采购代理机构监督下，由法定代表人或授权代表与采购人签订合同。采购人与成交人是合同权利与义务的直接全部责任承担人。所发出的《成交通知书》对采购人和成交人具有同等法律效力。</w:t>
      </w:r>
    </w:p>
    <w:p w14:paraId="2D3C36FE">
      <w:pPr>
        <w:adjustRightInd w:val="0"/>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《成交通知书》发出后，采购人拒绝签订《供货合同》或擅自改变成交内容，按照《</w:t>
      </w:r>
      <w:r>
        <w:rPr>
          <w:rFonts w:hint="eastAsia" w:ascii="宋体" w:hAnsi="宋体" w:eastAsia="宋体" w:cs="宋体"/>
          <w:color w:val="000000"/>
          <w:sz w:val="24"/>
          <w:highlight w:val="none"/>
          <w:lang w:eastAsia="zh-CN"/>
        </w:rPr>
        <w:t>中华人民共和国民法典</w:t>
      </w:r>
      <w:r>
        <w:rPr>
          <w:rFonts w:hint="eastAsia" w:ascii="宋体" w:hAnsi="宋体" w:eastAsia="宋体" w:cs="宋体"/>
          <w:sz w:val="24"/>
          <w:highlight w:val="none"/>
        </w:rPr>
        <w:t>》定金罚则及损害赔偿的原则处罚并办理。</w:t>
      </w:r>
      <w:r>
        <w:rPr>
          <w:rFonts w:hint="eastAsia" w:ascii="宋体" w:hAnsi="宋体" w:eastAsia="宋体" w:cs="宋体"/>
          <w:color w:val="000000"/>
          <w:sz w:val="24"/>
          <w:highlight w:val="none"/>
        </w:rPr>
        <w:t>若由于成交人的原因逾期未与采购人签订采购合同的，将视为放弃成交，取消其成交资格并将按照《中华人民共和国政府采购法》相关规定进行处理。</w:t>
      </w:r>
    </w:p>
    <w:p w14:paraId="47709917">
      <w:pPr>
        <w:pStyle w:val="4"/>
        <w:snapToGrid w:val="0"/>
        <w:spacing w:before="0" w:after="0" w:line="360" w:lineRule="auto"/>
        <w:rPr>
          <w:rFonts w:hint="eastAsia" w:ascii="宋体" w:hAnsi="宋体" w:eastAsia="宋体" w:cs="宋体"/>
          <w:bCs/>
          <w:color w:val="000000"/>
          <w:szCs w:val="28"/>
          <w:highlight w:val="none"/>
        </w:rPr>
      </w:pPr>
      <w:bookmarkStart w:id="495" w:name="_Toc390084948"/>
      <w:bookmarkStart w:id="496" w:name="_Toc390084408"/>
      <w:bookmarkStart w:id="497" w:name="_Toc89586924"/>
      <w:bookmarkStart w:id="498" w:name="_Toc91030034"/>
      <w:bookmarkStart w:id="499" w:name="_Toc89058563"/>
      <w:bookmarkStart w:id="500" w:name="_Toc16741"/>
      <w:bookmarkStart w:id="501" w:name="_Toc229198057"/>
      <w:bookmarkStart w:id="502" w:name="_Toc390084884"/>
      <w:bookmarkStart w:id="503" w:name="_Toc390078442"/>
      <w:bookmarkStart w:id="504" w:name="_Toc91477284"/>
      <w:bookmarkStart w:id="505" w:name="_Toc389731551"/>
      <w:bookmarkStart w:id="506" w:name="_Toc139343568"/>
      <w:bookmarkStart w:id="507" w:name="_Toc274816740"/>
      <w:r>
        <w:rPr>
          <w:rFonts w:hint="eastAsia" w:ascii="宋体" w:hAnsi="宋体" w:eastAsia="宋体" w:cs="宋体"/>
          <w:bCs/>
          <w:color w:val="000000"/>
          <w:szCs w:val="28"/>
          <w:highlight w:val="none"/>
        </w:rPr>
        <w:t>（四）腐败和欺诈行为</w:t>
      </w:r>
      <w:bookmarkEnd w:id="495"/>
      <w:bookmarkEnd w:id="496"/>
      <w:bookmarkEnd w:id="497"/>
      <w:bookmarkEnd w:id="498"/>
      <w:bookmarkEnd w:id="499"/>
      <w:bookmarkEnd w:id="500"/>
      <w:bookmarkEnd w:id="501"/>
      <w:bookmarkEnd w:id="502"/>
      <w:bookmarkEnd w:id="503"/>
      <w:bookmarkEnd w:id="504"/>
      <w:bookmarkEnd w:id="505"/>
      <w:bookmarkEnd w:id="506"/>
      <w:bookmarkEnd w:id="507"/>
    </w:p>
    <w:p w14:paraId="31CB3E60">
      <w:pPr>
        <w:adjustRightInd w:val="0"/>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1.定义</w:t>
      </w:r>
    </w:p>
    <w:p w14:paraId="73624190">
      <w:pPr>
        <w:adjustRightInd w:val="0"/>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“腐败行为”系指提供、给予、接受或索取任何有价值的物品来影响采购代理机构和/或采购人在采购过程或合同实施过程中的行为。</w:t>
      </w:r>
    </w:p>
    <w:p w14:paraId="3A43FFE1">
      <w:pPr>
        <w:adjustRightInd w:val="0"/>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“欺诈行为”系指为了影响采购过程或合同实施过程而谎报事实</w:t>
      </w:r>
      <w:r>
        <w:rPr>
          <w:rFonts w:hint="eastAsia" w:ascii="宋体" w:hAnsi="宋体" w:eastAsia="宋体" w:cs="宋体"/>
          <w:sz w:val="24"/>
          <w:highlight w:val="none"/>
        </w:rPr>
        <w:t>，损害采购代理机构和采购人的利益，包括供应商之间串通投标（递交《磋商响应性文件》之前和之后），</w:t>
      </w:r>
      <w:r>
        <w:rPr>
          <w:rFonts w:hint="eastAsia" w:ascii="宋体" w:hAnsi="宋体" w:eastAsia="宋体" w:cs="宋体"/>
          <w:color w:val="000000"/>
          <w:sz w:val="24"/>
          <w:highlight w:val="none"/>
        </w:rPr>
        <w:t>人为地使投标丧失竞争性，剥夺采购人从自由公开竞争所能获得的权益。</w:t>
      </w:r>
    </w:p>
    <w:p w14:paraId="19F8EE43">
      <w:pPr>
        <w:adjustRightInd w:val="0"/>
        <w:snapToGrid w:val="0"/>
        <w:spacing w:line="360" w:lineRule="auto"/>
        <w:ind w:firstLine="480" w:firstLineChars="200"/>
        <w:rPr>
          <w:rFonts w:hint="eastAsia" w:ascii="宋体" w:hAnsi="宋体" w:eastAsia="宋体" w:cs="宋体"/>
          <w:sz w:val="24"/>
          <w:highlight w:val="none"/>
          <w:lang w:eastAsia="zh-CN"/>
        </w:rPr>
        <w:sectPr>
          <w:headerReference r:id="rId3" w:type="default"/>
          <w:footerReference r:id="rId4" w:type="default"/>
          <w:pgSz w:w="11905" w:h="16838"/>
          <w:pgMar w:top="1440" w:right="1531" w:bottom="1440" w:left="1531" w:header="850" w:footer="850" w:gutter="0"/>
          <w:pgNumType w:fmt="decimal"/>
          <w:cols w:space="0" w:num="1"/>
          <w:rtlGutter w:val="0"/>
          <w:docGrid w:type="lines" w:linePitch="312" w:charSpace="0"/>
        </w:sectPr>
      </w:pPr>
      <w:r>
        <w:rPr>
          <w:rFonts w:hint="eastAsia" w:ascii="宋体" w:hAnsi="宋体" w:eastAsia="宋体" w:cs="宋体"/>
          <w:color w:val="000000"/>
          <w:sz w:val="24"/>
          <w:highlight w:val="none"/>
        </w:rPr>
        <w:t>2.如果采购代理机构和采购人认为供应商在本项目的竞争中有腐败或欺诈行为，其投标将被拒</w:t>
      </w:r>
      <w:bookmarkEnd w:id="402"/>
      <w:bookmarkEnd w:id="403"/>
      <w:bookmarkEnd w:id="404"/>
      <w:bookmarkEnd w:id="405"/>
      <w:bookmarkEnd w:id="406"/>
      <w:bookmarkEnd w:id="407"/>
      <w:bookmarkEnd w:id="408"/>
      <w:bookmarkEnd w:id="409"/>
      <w:bookmarkEnd w:id="410"/>
      <w:bookmarkEnd w:id="411"/>
      <w:bookmarkEnd w:id="412"/>
      <w:bookmarkStart w:id="508" w:name="_Toc389731552"/>
      <w:r>
        <w:rPr>
          <w:rFonts w:hint="eastAsia" w:ascii="宋体" w:hAnsi="宋体" w:cs="宋体"/>
          <w:color w:val="000000"/>
          <w:sz w:val="24"/>
          <w:highlight w:val="none"/>
          <w:lang w:eastAsia="zh-CN"/>
        </w:rPr>
        <w:t>。</w:t>
      </w:r>
    </w:p>
    <w:p w14:paraId="49D04086">
      <w:pPr>
        <w:jc w:val="center"/>
        <w:rPr>
          <w:rStyle w:val="69"/>
          <w:rFonts w:hint="eastAsia" w:ascii="宋体" w:hAnsi="宋体" w:eastAsia="宋体" w:cs="宋体"/>
          <w:sz w:val="44"/>
          <w:szCs w:val="44"/>
          <w:highlight w:val="none"/>
        </w:rPr>
      </w:pPr>
      <w:bookmarkStart w:id="509" w:name="_Toc390078443"/>
      <w:bookmarkStart w:id="510" w:name="_Toc7771"/>
      <w:bookmarkStart w:id="511" w:name="_Toc390084409"/>
      <w:bookmarkStart w:id="512" w:name="_Toc390084885"/>
      <w:bookmarkStart w:id="513" w:name="_Toc390084949"/>
      <w:r>
        <w:rPr>
          <w:rStyle w:val="69"/>
          <w:rFonts w:hint="eastAsia" w:ascii="宋体" w:hAnsi="宋体" w:eastAsia="宋体" w:cs="宋体"/>
          <w:sz w:val="44"/>
          <w:szCs w:val="44"/>
          <w:highlight w:val="none"/>
        </w:rPr>
        <w:t xml:space="preserve">第三章  </w:t>
      </w:r>
      <w:r>
        <w:rPr>
          <w:rStyle w:val="69"/>
          <w:rFonts w:hint="eastAsia" w:ascii="宋体" w:hAnsi="宋体" w:eastAsia="宋体" w:cs="宋体"/>
          <w:sz w:val="44"/>
          <w:szCs w:val="44"/>
          <w:highlight w:val="none"/>
          <w:lang w:eastAsia="zh-CN"/>
        </w:rPr>
        <w:t>招标</w:t>
      </w:r>
      <w:r>
        <w:rPr>
          <w:rStyle w:val="69"/>
          <w:rFonts w:hint="eastAsia" w:ascii="宋体" w:hAnsi="宋体" w:eastAsia="宋体" w:cs="宋体"/>
          <w:sz w:val="44"/>
          <w:szCs w:val="44"/>
          <w:highlight w:val="none"/>
        </w:rPr>
        <w:t>内容</w:t>
      </w:r>
      <w:bookmarkEnd w:id="509"/>
      <w:bookmarkEnd w:id="510"/>
      <w:bookmarkEnd w:id="511"/>
      <w:bookmarkEnd w:id="512"/>
      <w:bookmarkEnd w:id="513"/>
    </w:p>
    <w:bookmarkEnd w:id="508"/>
    <w:p w14:paraId="30D5627D">
      <w:pPr>
        <w:keepNext w:val="0"/>
        <w:keepLines w:val="0"/>
        <w:pageBreakBefore w:val="0"/>
        <w:kinsoku/>
        <w:wordWrap/>
        <w:overflowPunct/>
        <w:topLinePunct w:val="0"/>
        <w:autoSpaceDE/>
        <w:autoSpaceDN/>
        <w:bidi w:val="0"/>
        <w:adjustRightInd/>
        <w:snapToGrid/>
        <w:spacing w:line="560" w:lineRule="exact"/>
        <w:ind w:right="81" w:rightChars="39"/>
        <w:textAlignment w:val="auto"/>
        <w:rPr>
          <w:rFonts w:hint="default" w:ascii="宋体" w:hAnsi="宋体" w:eastAsia="宋体" w:cs="宋体"/>
          <w:bCs/>
          <w:sz w:val="24"/>
          <w:highlight w:val="none"/>
          <w:lang w:val="en-US" w:eastAsia="zh-CN"/>
        </w:rPr>
      </w:pPr>
      <w:bookmarkStart w:id="514" w:name="_Toc390078445"/>
      <w:bookmarkStart w:id="515" w:name="_Toc390084411"/>
      <w:bookmarkStart w:id="516" w:name="_Toc390084951"/>
      <w:bookmarkStart w:id="517" w:name="_Toc389731553"/>
      <w:bookmarkStart w:id="518" w:name="_Toc390084887"/>
      <w:bookmarkStart w:id="519" w:name="_Toc390084952"/>
      <w:bookmarkStart w:id="520" w:name="_Toc389731554"/>
      <w:bookmarkStart w:id="521" w:name="_Toc390078446"/>
      <w:bookmarkStart w:id="522" w:name="_Toc390084412"/>
      <w:bookmarkStart w:id="523" w:name="_Toc390084888"/>
      <w:bookmarkStart w:id="524" w:name="_Toc229198098"/>
      <w:bookmarkStart w:id="525" w:name="_Toc274816744"/>
      <w:r>
        <w:rPr>
          <w:rFonts w:hint="eastAsia" w:ascii="宋体" w:hAnsi="宋体" w:eastAsia="宋体" w:cs="宋体"/>
          <w:b/>
          <w:sz w:val="24"/>
          <w:highlight w:val="none"/>
        </w:rPr>
        <w:t>一、项目名称：</w:t>
      </w:r>
      <w:bookmarkEnd w:id="514"/>
      <w:bookmarkEnd w:id="515"/>
      <w:bookmarkEnd w:id="516"/>
      <w:bookmarkEnd w:id="517"/>
      <w:bookmarkEnd w:id="518"/>
      <w:r>
        <w:rPr>
          <w:rFonts w:hint="eastAsia" w:ascii="宋体" w:hAnsi="宋体" w:eastAsia="宋体" w:cs="宋体"/>
          <w:bCs/>
          <w:sz w:val="24"/>
          <w:highlight w:val="none"/>
          <w:lang w:val="en-US" w:eastAsia="zh-CN"/>
        </w:rPr>
        <w:t>甘肃医学院附属医院后勤物资水暖材料采购项目</w:t>
      </w:r>
    </w:p>
    <w:p w14:paraId="1E5B169A">
      <w:pPr>
        <w:keepNext w:val="0"/>
        <w:keepLines w:val="0"/>
        <w:pageBreakBefore w:val="0"/>
        <w:kinsoku/>
        <w:wordWrap/>
        <w:overflowPunct/>
        <w:topLinePunct w:val="0"/>
        <w:autoSpaceDE/>
        <w:autoSpaceDN/>
        <w:bidi w:val="0"/>
        <w:adjustRightInd/>
        <w:snapToGrid/>
        <w:spacing w:line="560" w:lineRule="exact"/>
        <w:ind w:right="81" w:rightChars="39"/>
        <w:textAlignment w:val="auto"/>
        <w:rPr>
          <w:rFonts w:hint="eastAsia" w:ascii="宋体" w:hAnsi="宋体" w:cs="宋体"/>
          <w:bCs/>
          <w:sz w:val="24"/>
          <w:highlight w:val="none"/>
          <w:lang w:val="en-US" w:eastAsia="zh-CN"/>
        </w:rPr>
      </w:pPr>
      <w:r>
        <w:rPr>
          <w:rFonts w:hint="eastAsia" w:ascii="宋体" w:hAnsi="宋体" w:eastAsia="宋体" w:cs="宋体"/>
          <w:b/>
          <w:bCs/>
          <w:sz w:val="24"/>
          <w:highlight w:val="none"/>
        </w:rPr>
        <w:t>二、项目编号</w:t>
      </w:r>
      <w:r>
        <w:rPr>
          <w:rFonts w:hint="eastAsia" w:ascii="宋体" w:hAnsi="宋体" w:eastAsia="宋体" w:cs="宋体"/>
          <w:bCs/>
          <w:sz w:val="24"/>
          <w:highlight w:val="none"/>
        </w:rPr>
        <w:t>：</w:t>
      </w:r>
      <w:r>
        <w:rPr>
          <w:rFonts w:hint="eastAsia" w:ascii="宋体" w:hAnsi="宋体" w:eastAsia="宋体" w:cs="宋体"/>
          <w:bCs/>
          <w:sz w:val="24"/>
          <w:highlight w:val="none"/>
          <w:lang w:val="en-US" w:eastAsia="zh-CN"/>
        </w:rPr>
        <w:t>CHHK</w:t>
      </w:r>
      <w:r>
        <w:rPr>
          <w:rFonts w:hint="eastAsia" w:ascii="宋体" w:hAnsi="宋体" w:eastAsia="宋体" w:cs="宋体"/>
          <w:bCs/>
          <w:sz w:val="24"/>
          <w:highlight w:val="none"/>
        </w:rPr>
        <w:t>-202</w:t>
      </w:r>
      <w:r>
        <w:rPr>
          <w:rFonts w:hint="eastAsia" w:ascii="宋体" w:hAnsi="宋体" w:eastAsia="宋体" w:cs="宋体"/>
          <w:bCs/>
          <w:sz w:val="24"/>
          <w:highlight w:val="none"/>
          <w:lang w:val="en-US" w:eastAsia="zh-CN"/>
        </w:rPr>
        <w:t>5</w:t>
      </w:r>
      <w:r>
        <w:rPr>
          <w:rFonts w:hint="eastAsia" w:ascii="宋体" w:hAnsi="宋体" w:eastAsia="宋体" w:cs="宋体"/>
          <w:bCs/>
          <w:sz w:val="24"/>
          <w:highlight w:val="none"/>
        </w:rPr>
        <w:t>-</w:t>
      </w:r>
      <w:r>
        <w:rPr>
          <w:rFonts w:hint="eastAsia" w:ascii="宋体" w:hAnsi="宋体" w:eastAsia="宋体" w:cs="宋体"/>
          <w:bCs/>
          <w:sz w:val="24"/>
          <w:highlight w:val="none"/>
          <w:lang w:val="en-US" w:eastAsia="zh-CN"/>
        </w:rPr>
        <w:t>12</w:t>
      </w:r>
      <w:r>
        <w:rPr>
          <w:rFonts w:hint="eastAsia" w:ascii="宋体" w:hAnsi="宋体" w:cs="宋体"/>
          <w:bCs/>
          <w:sz w:val="24"/>
          <w:highlight w:val="none"/>
          <w:lang w:val="en-US" w:eastAsia="zh-CN"/>
        </w:rPr>
        <w:t>5</w:t>
      </w:r>
    </w:p>
    <w:p w14:paraId="64C988B3">
      <w:pPr>
        <w:keepNext w:val="0"/>
        <w:keepLines w:val="0"/>
        <w:pageBreakBefore w:val="0"/>
        <w:kinsoku/>
        <w:wordWrap/>
        <w:overflowPunct/>
        <w:topLinePunct w:val="0"/>
        <w:autoSpaceDE/>
        <w:autoSpaceDN/>
        <w:bidi w:val="0"/>
        <w:adjustRightInd/>
        <w:snapToGrid/>
        <w:spacing w:line="560" w:lineRule="exact"/>
        <w:ind w:right="81" w:rightChars="39"/>
        <w:textAlignment w:val="auto"/>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三、</w:t>
      </w:r>
      <w:r>
        <w:rPr>
          <w:rFonts w:hint="eastAsia" w:ascii="宋体" w:hAnsi="宋体" w:cs="宋体"/>
          <w:b/>
          <w:bCs/>
          <w:sz w:val="24"/>
          <w:highlight w:val="none"/>
          <w:lang w:val="en-US" w:eastAsia="zh-CN"/>
        </w:rPr>
        <w:t>采购</w:t>
      </w:r>
      <w:r>
        <w:rPr>
          <w:rFonts w:hint="eastAsia" w:ascii="宋体" w:hAnsi="宋体" w:eastAsia="宋体" w:cs="宋体"/>
          <w:b/>
          <w:bCs/>
          <w:sz w:val="24"/>
          <w:highlight w:val="none"/>
          <w:lang w:val="en-US" w:eastAsia="zh-CN"/>
        </w:rPr>
        <w:t>内容</w:t>
      </w:r>
    </w:p>
    <w:tbl>
      <w:tblPr>
        <w:tblStyle w:val="40"/>
        <w:tblW w:w="89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2807"/>
        <w:gridCol w:w="1400"/>
        <w:gridCol w:w="733"/>
        <w:gridCol w:w="884"/>
        <w:gridCol w:w="1700"/>
        <w:gridCol w:w="866"/>
      </w:tblGrid>
      <w:tr w14:paraId="26DC4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44B4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B841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0F29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规格参数</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5DD9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2CFD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预估数量</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B7A4E">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单价</w:t>
            </w:r>
            <w:r>
              <w:rPr>
                <w:rFonts w:hint="eastAsia" w:ascii="宋体" w:hAnsi="宋体" w:cs="宋体"/>
                <w:b/>
                <w:bCs/>
                <w:i w:val="0"/>
                <w:iCs w:val="0"/>
                <w:color w:val="000000"/>
                <w:kern w:val="0"/>
                <w:sz w:val="24"/>
                <w:szCs w:val="24"/>
                <w:u w:val="none"/>
                <w:lang w:val="en-US" w:eastAsia="zh-CN" w:bidi="ar"/>
              </w:rPr>
              <w:t>限价</w:t>
            </w:r>
            <w:bookmarkStart w:id="693" w:name="_GoBack"/>
            <w:bookmarkEnd w:id="693"/>
            <w:r>
              <w:rPr>
                <w:rFonts w:hint="eastAsia" w:ascii="宋体" w:hAnsi="宋体" w:eastAsia="宋体" w:cs="宋体"/>
                <w:b/>
                <w:bCs/>
                <w:i w:val="0"/>
                <w:iCs w:val="0"/>
                <w:color w:val="000000"/>
                <w:kern w:val="0"/>
                <w:sz w:val="24"/>
                <w:szCs w:val="24"/>
                <w:u w:val="none"/>
                <w:lang w:val="en-US" w:eastAsia="zh-CN" w:bidi="ar"/>
              </w:rPr>
              <w:t>（元）</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CAF24">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备注</w:t>
            </w:r>
          </w:p>
        </w:tc>
      </w:tr>
      <w:tr w14:paraId="11DA9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BC01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9AAA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活接（铁）（国标）</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920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79E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BBC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A251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B40A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65E1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E5787">
            <w:pPr>
              <w:jc w:val="center"/>
              <w:rPr>
                <w:rFonts w:hint="eastAsia" w:ascii="宋体" w:hAnsi="宋体" w:eastAsia="宋体" w:cs="宋体"/>
                <w:i w:val="0"/>
                <w:iCs w:val="0"/>
                <w:color w:val="000000"/>
                <w:sz w:val="24"/>
                <w:szCs w:val="24"/>
                <w:u w:val="none"/>
              </w:rPr>
            </w:pPr>
          </w:p>
        </w:tc>
        <w:tc>
          <w:tcPr>
            <w:tcW w:w="2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C9D72">
            <w:pPr>
              <w:jc w:val="cente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F4F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28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8DB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B7D5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9114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401D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24C9E">
            <w:pPr>
              <w:jc w:val="center"/>
              <w:rPr>
                <w:rFonts w:hint="eastAsia" w:ascii="宋体" w:hAnsi="宋体" w:eastAsia="宋体" w:cs="宋体"/>
                <w:i w:val="0"/>
                <w:iCs w:val="0"/>
                <w:color w:val="000000"/>
                <w:sz w:val="24"/>
                <w:szCs w:val="24"/>
                <w:u w:val="none"/>
              </w:rPr>
            </w:pPr>
          </w:p>
        </w:tc>
        <w:tc>
          <w:tcPr>
            <w:tcW w:w="2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F5394">
            <w:pPr>
              <w:jc w:val="cente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03D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0FB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7F9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F72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4B9F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72FD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D113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067B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弯头（铁）（国标）</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D2E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AB1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504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5A26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ED65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26FE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E5AA4">
            <w:pPr>
              <w:jc w:val="center"/>
              <w:rPr>
                <w:rFonts w:hint="eastAsia" w:ascii="宋体" w:hAnsi="宋体" w:eastAsia="宋体" w:cs="宋体"/>
                <w:i w:val="0"/>
                <w:iCs w:val="0"/>
                <w:color w:val="000000"/>
                <w:sz w:val="24"/>
                <w:szCs w:val="24"/>
                <w:u w:val="none"/>
              </w:rPr>
            </w:pPr>
          </w:p>
        </w:tc>
        <w:tc>
          <w:tcPr>
            <w:tcW w:w="2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4ABEF">
            <w:pPr>
              <w:jc w:val="cente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2D7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7D6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FF9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D7BB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91FA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6649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327E9">
            <w:pPr>
              <w:jc w:val="center"/>
              <w:rPr>
                <w:rFonts w:hint="eastAsia" w:ascii="宋体" w:hAnsi="宋体" w:eastAsia="宋体" w:cs="宋体"/>
                <w:i w:val="0"/>
                <w:iCs w:val="0"/>
                <w:color w:val="000000"/>
                <w:sz w:val="24"/>
                <w:szCs w:val="24"/>
                <w:u w:val="none"/>
              </w:rPr>
            </w:pPr>
          </w:p>
        </w:tc>
        <w:tc>
          <w:tcPr>
            <w:tcW w:w="2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45B70">
            <w:pPr>
              <w:jc w:val="cente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79F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093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21C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E1E1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4.8</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0DCB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4F10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AA2D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BE09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对丝（铁）（国标）</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F93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823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76B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AE6B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446D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9C71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1D1FE">
            <w:pPr>
              <w:jc w:val="center"/>
              <w:rPr>
                <w:rFonts w:hint="eastAsia" w:ascii="宋体" w:hAnsi="宋体" w:eastAsia="宋体" w:cs="宋体"/>
                <w:i w:val="0"/>
                <w:iCs w:val="0"/>
                <w:color w:val="000000"/>
                <w:sz w:val="24"/>
                <w:szCs w:val="24"/>
                <w:u w:val="none"/>
              </w:rPr>
            </w:pPr>
          </w:p>
        </w:tc>
        <w:tc>
          <w:tcPr>
            <w:tcW w:w="2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573C4">
            <w:pPr>
              <w:jc w:val="cente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5B5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123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E19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D3DF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090F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38EB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4A425">
            <w:pPr>
              <w:jc w:val="center"/>
              <w:rPr>
                <w:rFonts w:hint="eastAsia" w:ascii="宋体" w:hAnsi="宋体" w:eastAsia="宋体" w:cs="宋体"/>
                <w:i w:val="0"/>
                <w:iCs w:val="0"/>
                <w:color w:val="000000"/>
                <w:sz w:val="24"/>
                <w:szCs w:val="24"/>
                <w:u w:val="none"/>
              </w:rPr>
            </w:pPr>
          </w:p>
        </w:tc>
        <w:tc>
          <w:tcPr>
            <w:tcW w:w="2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5D695">
            <w:pPr>
              <w:jc w:val="cente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562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852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CDE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E7D1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9BF6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8A2F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5E85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50FA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三通（铁）（国标）</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A27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757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B0F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BFA7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45B7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FB28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BB123">
            <w:pPr>
              <w:jc w:val="center"/>
              <w:rPr>
                <w:rFonts w:hint="eastAsia" w:ascii="宋体" w:hAnsi="宋体" w:eastAsia="宋体" w:cs="宋体"/>
                <w:i w:val="0"/>
                <w:iCs w:val="0"/>
                <w:color w:val="000000"/>
                <w:sz w:val="24"/>
                <w:szCs w:val="24"/>
                <w:u w:val="none"/>
              </w:rPr>
            </w:pPr>
          </w:p>
        </w:tc>
        <w:tc>
          <w:tcPr>
            <w:tcW w:w="2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A3040">
            <w:pPr>
              <w:jc w:val="cente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E00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DDA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DBE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8E07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339D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CCA7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B169A">
            <w:pPr>
              <w:jc w:val="center"/>
              <w:rPr>
                <w:rFonts w:hint="eastAsia" w:ascii="宋体" w:hAnsi="宋体" w:eastAsia="宋体" w:cs="宋体"/>
                <w:i w:val="0"/>
                <w:iCs w:val="0"/>
                <w:color w:val="000000"/>
                <w:sz w:val="24"/>
                <w:szCs w:val="24"/>
                <w:u w:val="none"/>
              </w:rPr>
            </w:pPr>
          </w:p>
        </w:tc>
        <w:tc>
          <w:tcPr>
            <w:tcW w:w="2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CDD57">
            <w:pPr>
              <w:jc w:val="cente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D7C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17C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C6D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0F8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F673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A245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3EF0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2F95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45°弯头（国标）</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BF3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DCB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275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3F64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BBCC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18CB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3C571">
            <w:pPr>
              <w:jc w:val="center"/>
              <w:rPr>
                <w:rFonts w:hint="eastAsia" w:ascii="宋体" w:hAnsi="宋体" w:eastAsia="宋体" w:cs="宋体"/>
                <w:i w:val="0"/>
                <w:iCs w:val="0"/>
                <w:color w:val="000000"/>
                <w:sz w:val="24"/>
                <w:szCs w:val="24"/>
                <w:u w:val="none"/>
              </w:rPr>
            </w:pPr>
          </w:p>
        </w:tc>
        <w:tc>
          <w:tcPr>
            <w:tcW w:w="2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BABFD">
            <w:pPr>
              <w:jc w:val="cente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AD0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617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4AD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FCDC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D27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A227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C60D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B423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闸阀（铁）（铜丝杆）</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D71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EFB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DC5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119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B8B3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1A0B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F9020">
            <w:pPr>
              <w:jc w:val="center"/>
              <w:rPr>
                <w:rFonts w:hint="eastAsia" w:ascii="宋体" w:hAnsi="宋体" w:eastAsia="宋体" w:cs="宋体"/>
                <w:i w:val="0"/>
                <w:iCs w:val="0"/>
                <w:color w:val="000000"/>
                <w:sz w:val="24"/>
                <w:szCs w:val="24"/>
                <w:u w:val="none"/>
              </w:rPr>
            </w:pPr>
          </w:p>
        </w:tc>
        <w:tc>
          <w:tcPr>
            <w:tcW w:w="2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B787C">
            <w:pPr>
              <w:jc w:val="cente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C49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EF3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731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531F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3D4F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7BA2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1DFF5">
            <w:pPr>
              <w:jc w:val="center"/>
              <w:rPr>
                <w:rFonts w:hint="eastAsia" w:ascii="宋体" w:hAnsi="宋体" w:eastAsia="宋体" w:cs="宋体"/>
                <w:i w:val="0"/>
                <w:iCs w:val="0"/>
                <w:color w:val="000000"/>
                <w:sz w:val="24"/>
                <w:szCs w:val="24"/>
                <w:u w:val="none"/>
              </w:rPr>
            </w:pPr>
          </w:p>
        </w:tc>
        <w:tc>
          <w:tcPr>
            <w:tcW w:w="2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A930A">
            <w:pPr>
              <w:jc w:val="cente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C4C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E3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0B3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AC34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D952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93E6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2369D">
            <w:pPr>
              <w:jc w:val="center"/>
              <w:rPr>
                <w:rFonts w:hint="eastAsia" w:ascii="宋体" w:hAnsi="宋体" w:eastAsia="宋体" w:cs="宋体"/>
                <w:i w:val="0"/>
                <w:iCs w:val="0"/>
                <w:color w:val="000000"/>
                <w:sz w:val="24"/>
                <w:szCs w:val="24"/>
                <w:u w:val="none"/>
              </w:rPr>
            </w:pPr>
          </w:p>
        </w:tc>
        <w:tc>
          <w:tcPr>
            <w:tcW w:w="2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8C236">
            <w:pPr>
              <w:jc w:val="cente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573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φ50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481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DA8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9DD1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68</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0C41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EB1D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87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7F8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pvc胶</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D8699">
            <w:pPr>
              <w:jc w:val="center"/>
              <w:rPr>
                <w:rFonts w:hint="eastAsia" w:ascii="宋体" w:hAnsi="宋体" w:eastAsia="宋体" w:cs="宋体"/>
                <w:i w:val="0"/>
                <w:iCs w:val="0"/>
                <w:color w:val="000000"/>
                <w:sz w:val="24"/>
                <w:szCs w:val="24"/>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A83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EEC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6348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4F5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3921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6F9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0AA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pvc直管（加厚）</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1DB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φ110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1A6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25F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C954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D4CC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3D64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ED4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9B0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pvc弯头（加厚）</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39A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φ110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C4A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C6A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8A71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01BB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4231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AE8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09D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pvc管古（加厚）</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DA0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φ110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7FF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CD6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FF47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FC4C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D737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246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45E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pvc三通（加厚）</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186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φ110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4D6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957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7B79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A409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3FCF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901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8BE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pvc直管（加厚）</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883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φ50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204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F91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EBC2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49CF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05D4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9BE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0B3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pvc弯头（加厚）</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A51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φ50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5B1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98B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8248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BA56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C9C0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8BE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B8B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pvc管古（加厚）</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3AE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φ50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B05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E9A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F003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41A3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4FCD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090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DE2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pvc三通（加厚）</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AC3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φ50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DBC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943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84D1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AB05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D5DA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D73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BC8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s弯（加厚）</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A08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φ50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D2E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7B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0030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8EA6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DF16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C11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306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PPR管（加厚）</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750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φ63</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EA3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B35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5894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071A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9196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1A1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2BA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PPR弯头（加厚）</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503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φ63</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900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3FB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19A1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D49F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69ED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D96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9E6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PPR管古（加厚）</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38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φ63</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6E4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484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1C34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D586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B57B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5D1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3BA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PPR三通（加厚）</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AFE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φ63</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329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D26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3CF0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38BE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AA40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FD5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D43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角阀（合金）</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F7C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B78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9F1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F185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E315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AFA3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578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E7A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角阀（不锈钢）</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855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FEF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5C5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E081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079F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64C4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8B3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79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角阀（铜）</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12A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5A9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7F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0F74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2F59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8655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11D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855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暖气片</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彩钢或铸铁烤漆</w:t>
            </w:r>
            <w:r>
              <w:rPr>
                <w:rFonts w:hint="eastAsia" w:ascii="宋体" w:hAnsi="宋体" w:cs="宋体"/>
                <w:i w:val="0"/>
                <w:iCs w:val="0"/>
                <w:color w:val="000000"/>
                <w:kern w:val="0"/>
                <w:sz w:val="24"/>
                <w:szCs w:val="24"/>
                <w:u w:val="none"/>
                <w:lang w:val="en-US" w:eastAsia="zh-CN" w:bidi="ar"/>
              </w:rPr>
              <w:t>）</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243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040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4A0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1393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EA13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348F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A9A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5C9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角片（铸铁烤漆）</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0DE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B47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74F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258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2EFA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11B5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8DA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ABF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暖气片垫子</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B3F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037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ACD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46F8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0.8</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02A0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9F5B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456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CAC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铝塑管（耐高温）</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3BC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φ16</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C3A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A8F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1A65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2C46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D143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E96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756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铝塑管弯头（铜）</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5AF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φ16</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EF4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4B7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A426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156B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9965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B71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EFA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铝塑管内外直（铜）</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0C4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φ16</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362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A0D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FA6B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1A9D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BA87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ADD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B45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铝塑管等径三通（铜）</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6CD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φ16</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77C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197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15DE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6ECC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781B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3BF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A0B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铝塑管（耐高温）</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025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913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811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74FE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BFA6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74D2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606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2E4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铝塑管内外直（铜）</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425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3A8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D51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88B6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D7D3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FF92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459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5A9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铝塑管三通（铜）</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331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FDA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1B6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E29A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8950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C585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629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6BF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进水阀（家装）</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819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F6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41D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9E7E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6571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C12C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001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03C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龙头（合金）</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707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2A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FA1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9D91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072F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049B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AF1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927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龙头（不锈钢）</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2CB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6FA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C1C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7AE1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A035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7201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2DB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DF7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龙头（铜）</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839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E5C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31E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50BE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D5F4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5A7A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D8F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119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加长龙头（铜）</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6F2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048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738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8AA1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B885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C97D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EF3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6D8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感应龙头（铜）</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762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DB6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9D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7DE7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385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2724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9A0F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A24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7A3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单水龙头（铜）</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29F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B72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B04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081B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48</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F928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9C2F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282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CB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highlight w:val="none"/>
                <w:u w:val="none"/>
                <w:lang w:val="en-US" w:eastAsia="zh-CN" w:bidi="ar"/>
              </w:rPr>
              <w:t>高</w:t>
            </w:r>
            <w:r>
              <w:rPr>
                <w:rFonts w:hint="eastAsia" w:ascii="宋体" w:hAnsi="宋体" w:cs="宋体"/>
                <w:i w:val="0"/>
                <w:iCs w:val="0"/>
                <w:color w:val="000000"/>
                <w:kern w:val="0"/>
                <w:sz w:val="24"/>
                <w:szCs w:val="24"/>
                <w:highlight w:val="none"/>
                <w:u w:val="none"/>
                <w:lang w:val="en-US" w:eastAsia="zh-CN" w:bidi="ar"/>
              </w:rPr>
              <w:t>筒单</w:t>
            </w:r>
            <w:r>
              <w:rPr>
                <w:rFonts w:hint="eastAsia" w:ascii="宋体" w:hAnsi="宋体" w:eastAsia="宋体" w:cs="宋体"/>
                <w:i w:val="0"/>
                <w:iCs w:val="0"/>
                <w:color w:val="000000"/>
                <w:kern w:val="0"/>
                <w:sz w:val="24"/>
                <w:szCs w:val="24"/>
                <w:highlight w:val="none"/>
                <w:u w:val="none"/>
                <w:lang w:val="en-US" w:eastAsia="zh-CN" w:bidi="ar"/>
              </w:rPr>
              <w:t>水龙头（铜）</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F3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165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554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D095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55CE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5272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BDE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43F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双连龙头（铜）</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EB8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622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49E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6104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DA7D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34A0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ECC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B89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抽拉龙头（铜）</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A73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B96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0ED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0533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554C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FF19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159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471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臂碰龙头</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0B5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D51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3B8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DF25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FA17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C96C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85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38A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高臂碰龙头（铜）</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297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BDC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9A2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EBB3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DFB0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902F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BE5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BB9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钢丝网管</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180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φ40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D72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0CB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798D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7591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C9F4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612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DF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麻丝</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5BC25">
            <w:pPr>
              <w:jc w:val="center"/>
              <w:rPr>
                <w:rFonts w:hint="eastAsia" w:ascii="宋体" w:hAnsi="宋体" w:eastAsia="宋体" w:cs="宋体"/>
                <w:i w:val="0"/>
                <w:iCs w:val="0"/>
                <w:color w:val="000000"/>
                <w:sz w:val="24"/>
                <w:szCs w:val="24"/>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9FA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5F8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B2D7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8853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FE1E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DE7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B0E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下水盆口（家装）</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79F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φ32</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D1C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FB9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C01E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497F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301A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71E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4CE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不锈钢盆口（带下水管）</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78D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φ75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BCE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BB3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0DF4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4CA6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DCE2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B33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4E6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不锈钢盆（厚壁）</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A41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50*65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09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00F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D1FA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1761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F211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4EC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CEA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水拔子（牛筋）</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52138">
            <w:pPr>
              <w:jc w:val="center"/>
              <w:rPr>
                <w:rFonts w:hint="eastAsia" w:ascii="宋体" w:hAnsi="宋体" w:eastAsia="宋体" w:cs="宋体"/>
                <w:i w:val="0"/>
                <w:iCs w:val="0"/>
                <w:color w:val="000000"/>
                <w:sz w:val="24"/>
                <w:szCs w:val="24"/>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E08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64D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A9B0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D86E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E26F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10A1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2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AF51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球阀（铜）</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CEB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CEC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0C3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048E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D6F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5062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FE09A">
            <w:pPr>
              <w:jc w:val="center"/>
              <w:rPr>
                <w:rFonts w:hint="eastAsia" w:ascii="宋体" w:hAnsi="宋体" w:eastAsia="宋体" w:cs="宋体"/>
                <w:i w:val="0"/>
                <w:iCs w:val="0"/>
                <w:color w:val="000000"/>
                <w:sz w:val="24"/>
                <w:szCs w:val="24"/>
                <w:u w:val="none"/>
              </w:rPr>
            </w:pPr>
          </w:p>
        </w:tc>
        <w:tc>
          <w:tcPr>
            <w:tcW w:w="2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9FB6E">
            <w:pPr>
              <w:jc w:val="cente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48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12C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51A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129B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9430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3150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D363D">
            <w:pPr>
              <w:jc w:val="center"/>
              <w:rPr>
                <w:rFonts w:hint="eastAsia" w:ascii="宋体" w:hAnsi="宋体" w:eastAsia="宋体" w:cs="宋体"/>
                <w:i w:val="0"/>
                <w:iCs w:val="0"/>
                <w:color w:val="000000"/>
                <w:sz w:val="24"/>
                <w:szCs w:val="24"/>
                <w:u w:val="none"/>
              </w:rPr>
            </w:pPr>
          </w:p>
        </w:tc>
        <w:tc>
          <w:tcPr>
            <w:tcW w:w="2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B7D74">
            <w:pPr>
              <w:jc w:val="cente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2A3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19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10B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A909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2FE9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A219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F552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2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EE0E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PPR双活接球阀</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825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F5B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903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D250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FA97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6B18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CF99C">
            <w:pPr>
              <w:jc w:val="center"/>
              <w:rPr>
                <w:rFonts w:hint="eastAsia" w:ascii="宋体" w:hAnsi="宋体" w:eastAsia="宋体" w:cs="宋体"/>
                <w:i w:val="0"/>
                <w:iCs w:val="0"/>
                <w:color w:val="000000"/>
                <w:sz w:val="24"/>
                <w:szCs w:val="24"/>
                <w:u w:val="none"/>
              </w:rPr>
            </w:pPr>
          </w:p>
        </w:tc>
        <w:tc>
          <w:tcPr>
            <w:tcW w:w="2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D4F69">
            <w:pPr>
              <w:jc w:val="cente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523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EFC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EB6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E591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C112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EA74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252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565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生料带（实芯）</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5B646">
            <w:pPr>
              <w:jc w:val="center"/>
              <w:rPr>
                <w:rFonts w:hint="eastAsia" w:ascii="宋体" w:hAnsi="宋体" w:eastAsia="宋体" w:cs="宋体"/>
                <w:i w:val="0"/>
                <w:iCs w:val="0"/>
                <w:color w:val="000000"/>
                <w:sz w:val="24"/>
                <w:szCs w:val="24"/>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05A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954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A1F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4.6</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4971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EB2E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130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529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双联阀芯</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10474">
            <w:pPr>
              <w:jc w:val="center"/>
              <w:rPr>
                <w:rFonts w:hint="eastAsia" w:ascii="宋体" w:hAnsi="宋体" w:eastAsia="宋体" w:cs="宋体"/>
                <w:i w:val="0"/>
                <w:iCs w:val="0"/>
                <w:color w:val="000000"/>
                <w:sz w:val="24"/>
                <w:szCs w:val="24"/>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D38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7D7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02DC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A451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9D75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D3B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165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大便冲洗阀（铜）</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F98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41E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C4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BFB6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8671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9065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B18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E12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大便水箱（加厚）</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F07A7">
            <w:pPr>
              <w:jc w:val="center"/>
              <w:rPr>
                <w:rFonts w:hint="eastAsia" w:ascii="宋体" w:hAnsi="宋体" w:eastAsia="宋体" w:cs="宋体"/>
                <w:i w:val="0"/>
                <w:iCs w:val="0"/>
                <w:color w:val="000000"/>
                <w:sz w:val="24"/>
                <w:szCs w:val="24"/>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B2B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873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0BF2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82</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618B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B7CA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9B8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78B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大便脚踏阀（铜）立式</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138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D10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EE4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5EB6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6D7F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DE9A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C58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534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大便脚踏阀（铜）</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D92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99A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F50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8F46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D03E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64F9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3A0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660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小便冲洗阀（铜）（明装）</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165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B43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439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3000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8A68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940A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F8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D54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液位计</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B9C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5米</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601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1EB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8E4E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F8E8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04F9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BA44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2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3B51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保险钩（国标）</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608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φ12</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E63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FB4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AFD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0FA9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BF19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1C7FC">
            <w:pPr>
              <w:jc w:val="center"/>
              <w:rPr>
                <w:rFonts w:hint="eastAsia" w:ascii="宋体" w:hAnsi="宋体" w:eastAsia="宋体" w:cs="宋体"/>
                <w:i w:val="0"/>
                <w:iCs w:val="0"/>
                <w:color w:val="000000"/>
                <w:sz w:val="24"/>
                <w:szCs w:val="24"/>
                <w:u w:val="none"/>
              </w:rPr>
            </w:pPr>
          </w:p>
        </w:tc>
        <w:tc>
          <w:tcPr>
            <w:tcW w:w="2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46DC7">
            <w:pPr>
              <w:jc w:val="cente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A8D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φ8</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A1A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8C4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4560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CAD2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00D2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2424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2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8589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法兰垫子（国标）</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9FF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639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C21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EE5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4AE4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2277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6A1E4">
            <w:pPr>
              <w:jc w:val="center"/>
              <w:rPr>
                <w:rFonts w:hint="eastAsia" w:ascii="宋体" w:hAnsi="宋体" w:eastAsia="宋体" w:cs="宋体"/>
                <w:i w:val="0"/>
                <w:iCs w:val="0"/>
                <w:color w:val="000000"/>
                <w:sz w:val="24"/>
                <w:szCs w:val="24"/>
                <w:u w:val="none"/>
              </w:rPr>
            </w:pPr>
          </w:p>
        </w:tc>
        <w:tc>
          <w:tcPr>
            <w:tcW w:w="2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CCB9F">
            <w:pPr>
              <w:jc w:val="cente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4B5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φ32</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34B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DC0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93D4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F7AD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FDE7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CCCBE">
            <w:pPr>
              <w:jc w:val="center"/>
              <w:rPr>
                <w:rFonts w:hint="eastAsia" w:ascii="宋体" w:hAnsi="宋体" w:eastAsia="宋体" w:cs="宋体"/>
                <w:i w:val="0"/>
                <w:iCs w:val="0"/>
                <w:color w:val="000000"/>
                <w:sz w:val="24"/>
                <w:szCs w:val="24"/>
                <w:u w:val="none"/>
              </w:rPr>
            </w:pPr>
          </w:p>
        </w:tc>
        <w:tc>
          <w:tcPr>
            <w:tcW w:w="2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99938">
            <w:pPr>
              <w:jc w:val="cente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21F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φ40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0B8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A77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05A3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D96F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9CCC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8B211">
            <w:pPr>
              <w:jc w:val="center"/>
              <w:rPr>
                <w:rFonts w:hint="eastAsia" w:ascii="宋体" w:hAnsi="宋体" w:eastAsia="宋体" w:cs="宋体"/>
                <w:i w:val="0"/>
                <w:iCs w:val="0"/>
                <w:color w:val="000000"/>
                <w:sz w:val="24"/>
                <w:szCs w:val="24"/>
                <w:u w:val="none"/>
              </w:rPr>
            </w:pPr>
          </w:p>
        </w:tc>
        <w:tc>
          <w:tcPr>
            <w:tcW w:w="2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2CAA6">
            <w:pPr>
              <w:jc w:val="cente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2CA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φ50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530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1D2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34F3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E6FE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7416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5BF7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2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F15A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堵板（国标）</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F4C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608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E54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5C7D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1B2F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37F1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BA8B9">
            <w:pPr>
              <w:jc w:val="center"/>
              <w:rPr>
                <w:rFonts w:hint="eastAsia" w:ascii="宋体" w:hAnsi="宋体" w:eastAsia="宋体" w:cs="宋体"/>
                <w:i w:val="0"/>
                <w:iCs w:val="0"/>
                <w:color w:val="000000"/>
                <w:sz w:val="24"/>
                <w:szCs w:val="24"/>
                <w:u w:val="none"/>
              </w:rPr>
            </w:pPr>
          </w:p>
        </w:tc>
        <w:tc>
          <w:tcPr>
            <w:tcW w:w="2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BE18B">
            <w:pPr>
              <w:jc w:val="cente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C1A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φ40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501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8D5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6204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0CDC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D5BC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32FD9">
            <w:pPr>
              <w:jc w:val="center"/>
              <w:rPr>
                <w:rFonts w:hint="eastAsia" w:ascii="宋体" w:hAnsi="宋体" w:eastAsia="宋体" w:cs="宋体"/>
                <w:i w:val="0"/>
                <w:iCs w:val="0"/>
                <w:color w:val="000000"/>
                <w:sz w:val="24"/>
                <w:szCs w:val="24"/>
                <w:u w:val="none"/>
              </w:rPr>
            </w:pPr>
          </w:p>
        </w:tc>
        <w:tc>
          <w:tcPr>
            <w:tcW w:w="2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86569">
            <w:pPr>
              <w:jc w:val="cente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2A6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φ50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FD3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DB4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4E20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3F7A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A451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342A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2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222E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堵头（国标）</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C04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F6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C06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1DF7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8DBF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9569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667F4">
            <w:pPr>
              <w:jc w:val="center"/>
              <w:rPr>
                <w:rFonts w:hint="eastAsia" w:ascii="宋体" w:hAnsi="宋体" w:eastAsia="宋体" w:cs="宋体"/>
                <w:i w:val="0"/>
                <w:iCs w:val="0"/>
                <w:color w:val="000000"/>
                <w:sz w:val="24"/>
                <w:szCs w:val="24"/>
                <w:u w:val="none"/>
              </w:rPr>
            </w:pPr>
          </w:p>
        </w:tc>
        <w:tc>
          <w:tcPr>
            <w:tcW w:w="2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2B8F8">
            <w:pPr>
              <w:jc w:val="cente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0E8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F94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B4B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6D88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4BE7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957D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97433">
            <w:pPr>
              <w:jc w:val="center"/>
              <w:rPr>
                <w:rFonts w:hint="eastAsia" w:ascii="宋体" w:hAnsi="宋体" w:eastAsia="宋体" w:cs="宋体"/>
                <w:i w:val="0"/>
                <w:iCs w:val="0"/>
                <w:color w:val="000000"/>
                <w:sz w:val="24"/>
                <w:szCs w:val="24"/>
                <w:u w:val="none"/>
              </w:rPr>
            </w:pPr>
          </w:p>
        </w:tc>
        <w:tc>
          <w:tcPr>
            <w:tcW w:w="2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FFBC3">
            <w:pPr>
              <w:jc w:val="cente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49B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D72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4B0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EC97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B78F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028B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98A50">
            <w:pPr>
              <w:jc w:val="center"/>
              <w:rPr>
                <w:rFonts w:hint="eastAsia" w:ascii="宋体" w:hAnsi="宋体" w:eastAsia="宋体" w:cs="宋体"/>
                <w:i w:val="0"/>
                <w:iCs w:val="0"/>
                <w:color w:val="000000"/>
                <w:sz w:val="24"/>
                <w:szCs w:val="24"/>
                <w:u w:val="none"/>
              </w:rPr>
            </w:pPr>
          </w:p>
        </w:tc>
        <w:tc>
          <w:tcPr>
            <w:tcW w:w="2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70151">
            <w:pPr>
              <w:jc w:val="cente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436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φ50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1A0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7FF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ECAC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A521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6974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F9E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4B0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活接垫子（牛筋）</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830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1D2E6">
            <w:pPr>
              <w:jc w:val="center"/>
              <w:rPr>
                <w:rFonts w:hint="eastAsia" w:ascii="宋体" w:hAnsi="宋体" w:eastAsia="宋体" w:cs="宋体"/>
                <w:i w:val="0"/>
                <w:iCs w:val="0"/>
                <w:color w:val="000000"/>
                <w:sz w:val="24"/>
                <w:szCs w:val="24"/>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003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3C56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DA4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EDCB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BFF9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2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F4DC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法兰片（国标）</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557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713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B90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FBF5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BB6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BED7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BD99B">
            <w:pPr>
              <w:jc w:val="center"/>
              <w:rPr>
                <w:rFonts w:hint="eastAsia" w:ascii="宋体" w:hAnsi="宋体" w:eastAsia="宋体" w:cs="宋体"/>
                <w:i w:val="0"/>
                <w:iCs w:val="0"/>
                <w:color w:val="000000"/>
                <w:sz w:val="24"/>
                <w:szCs w:val="24"/>
                <w:u w:val="none"/>
              </w:rPr>
            </w:pPr>
          </w:p>
        </w:tc>
        <w:tc>
          <w:tcPr>
            <w:tcW w:w="2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DACC2">
            <w:pPr>
              <w:jc w:val="cente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EF9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φ32</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82D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AF5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C3D0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833A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A316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F62FF">
            <w:pPr>
              <w:jc w:val="center"/>
              <w:rPr>
                <w:rFonts w:hint="eastAsia" w:ascii="宋体" w:hAnsi="宋体" w:eastAsia="宋体" w:cs="宋体"/>
                <w:i w:val="0"/>
                <w:iCs w:val="0"/>
                <w:color w:val="000000"/>
                <w:sz w:val="24"/>
                <w:szCs w:val="24"/>
                <w:u w:val="none"/>
              </w:rPr>
            </w:pPr>
          </w:p>
        </w:tc>
        <w:tc>
          <w:tcPr>
            <w:tcW w:w="2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BC1AF">
            <w:pPr>
              <w:jc w:val="cente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F10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φ40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781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4A5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B17A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9BF2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0159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CE828">
            <w:pPr>
              <w:jc w:val="center"/>
              <w:rPr>
                <w:rFonts w:hint="eastAsia" w:ascii="宋体" w:hAnsi="宋体" w:eastAsia="宋体" w:cs="宋体"/>
                <w:i w:val="0"/>
                <w:iCs w:val="0"/>
                <w:color w:val="000000"/>
                <w:sz w:val="24"/>
                <w:szCs w:val="24"/>
                <w:u w:val="none"/>
              </w:rPr>
            </w:pPr>
          </w:p>
        </w:tc>
        <w:tc>
          <w:tcPr>
            <w:tcW w:w="2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B660C">
            <w:pPr>
              <w:jc w:val="cente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B05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φ50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103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C04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FA04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2F0A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16E4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B313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2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FD2C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上水软管（高压）</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C91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22B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8E6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F572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1B6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2449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A237D">
            <w:pPr>
              <w:jc w:val="center"/>
              <w:rPr>
                <w:rFonts w:hint="eastAsia" w:ascii="宋体" w:hAnsi="宋体" w:eastAsia="宋体" w:cs="宋体"/>
                <w:i w:val="0"/>
                <w:iCs w:val="0"/>
                <w:color w:val="000000"/>
                <w:sz w:val="24"/>
                <w:szCs w:val="24"/>
                <w:u w:val="none"/>
              </w:rPr>
            </w:pPr>
          </w:p>
        </w:tc>
        <w:tc>
          <w:tcPr>
            <w:tcW w:w="2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B27D2">
            <w:pPr>
              <w:jc w:val="cente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905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EBD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3B0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BD90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7558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8F5E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5C63D">
            <w:pPr>
              <w:jc w:val="center"/>
              <w:rPr>
                <w:rFonts w:hint="eastAsia" w:ascii="宋体" w:hAnsi="宋体" w:eastAsia="宋体" w:cs="宋体"/>
                <w:i w:val="0"/>
                <w:iCs w:val="0"/>
                <w:color w:val="000000"/>
                <w:sz w:val="24"/>
                <w:szCs w:val="24"/>
                <w:u w:val="none"/>
              </w:rPr>
            </w:pPr>
          </w:p>
        </w:tc>
        <w:tc>
          <w:tcPr>
            <w:tcW w:w="2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6B33E">
            <w:pPr>
              <w:jc w:val="cente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EA1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5A0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1D8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5C1E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FDB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F96E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F8678">
            <w:pPr>
              <w:jc w:val="center"/>
              <w:rPr>
                <w:rFonts w:hint="eastAsia" w:ascii="宋体" w:hAnsi="宋体" w:eastAsia="宋体" w:cs="宋体"/>
                <w:i w:val="0"/>
                <w:iCs w:val="0"/>
                <w:color w:val="000000"/>
                <w:sz w:val="24"/>
                <w:szCs w:val="24"/>
                <w:u w:val="none"/>
              </w:rPr>
            </w:pPr>
          </w:p>
        </w:tc>
        <w:tc>
          <w:tcPr>
            <w:tcW w:w="2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F2926">
            <w:pPr>
              <w:jc w:val="cente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395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87A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0E6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91E5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6B7F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DE56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4608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2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54B3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上水软管（高压公母头）</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5DC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AC7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CM</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F3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E90F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496E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7B85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4CE00">
            <w:pPr>
              <w:jc w:val="center"/>
              <w:rPr>
                <w:rFonts w:hint="eastAsia" w:ascii="宋体" w:hAnsi="宋体" w:eastAsia="宋体" w:cs="宋体"/>
                <w:i w:val="0"/>
                <w:iCs w:val="0"/>
                <w:color w:val="000000"/>
                <w:sz w:val="24"/>
                <w:szCs w:val="24"/>
                <w:u w:val="none"/>
              </w:rPr>
            </w:pPr>
          </w:p>
        </w:tc>
        <w:tc>
          <w:tcPr>
            <w:tcW w:w="2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CC730">
            <w:pPr>
              <w:jc w:val="cente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690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947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CM</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3AC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0809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3033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1760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523A3">
            <w:pPr>
              <w:jc w:val="center"/>
              <w:rPr>
                <w:rFonts w:hint="eastAsia" w:ascii="宋体" w:hAnsi="宋体" w:eastAsia="宋体" w:cs="宋体"/>
                <w:i w:val="0"/>
                <w:iCs w:val="0"/>
                <w:color w:val="000000"/>
                <w:sz w:val="24"/>
                <w:szCs w:val="24"/>
                <w:u w:val="none"/>
              </w:rPr>
            </w:pPr>
          </w:p>
        </w:tc>
        <w:tc>
          <w:tcPr>
            <w:tcW w:w="2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A7DAD">
            <w:pPr>
              <w:jc w:val="cente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B35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E0D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CM</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AF5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9384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E9D1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5D22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E3B4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2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8147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管古（镀锌）</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3D0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768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2EC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9A3F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DE2A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F28A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BAFAF">
            <w:pPr>
              <w:jc w:val="center"/>
              <w:rPr>
                <w:rFonts w:hint="eastAsia" w:ascii="宋体" w:hAnsi="宋体" w:eastAsia="宋体" w:cs="宋体"/>
                <w:i w:val="0"/>
                <w:iCs w:val="0"/>
                <w:color w:val="000000"/>
                <w:sz w:val="24"/>
                <w:szCs w:val="24"/>
                <w:u w:val="none"/>
              </w:rPr>
            </w:pPr>
          </w:p>
        </w:tc>
        <w:tc>
          <w:tcPr>
            <w:tcW w:w="2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A2D4F">
            <w:pPr>
              <w:jc w:val="cente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B25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φ32</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658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AAE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80A6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6352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C0E3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A990C">
            <w:pPr>
              <w:jc w:val="center"/>
              <w:rPr>
                <w:rFonts w:hint="eastAsia" w:ascii="宋体" w:hAnsi="宋体" w:eastAsia="宋体" w:cs="宋体"/>
                <w:i w:val="0"/>
                <w:iCs w:val="0"/>
                <w:color w:val="000000"/>
                <w:sz w:val="24"/>
                <w:szCs w:val="24"/>
                <w:u w:val="none"/>
              </w:rPr>
            </w:pPr>
          </w:p>
        </w:tc>
        <w:tc>
          <w:tcPr>
            <w:tcW w:w="2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3A148">
            <w:pPr>
              <w:jc w:val="cente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E15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φ40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716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A23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0010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7396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E471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C94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301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水不漏</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58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公斤</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91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AAB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A7C2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E6D9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3ACA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3F1B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2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C1C3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PPR三通</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加厚</w:t>
            </w:r>
            <w:r>
              <w:rPr>
                <w:rFonts w:hint="eastAsia" w:ascii="宋体" w:hAnsi="宋体" w:cs="宋体"/>
                <w:i w:val="0"/>
                <w:iCs w:val="0"/>
                <w:color w:val="000000"/>
                <w:kern w:val="0"/>
                <w:sz w:val="24"/>
                <w:szCs w:val="24"/>
                <w:u w:val="none"/>
                <w:lang w:val="en-US" w:eastAsia="zh-CN" w:bidi="ar"/>
              </w:rPr>
              <w:t>）</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064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43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5C4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70A6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B213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3832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A41B4">
            <w:pPr>
              <w:jc w:val="center"/>
              <w:rPr>
                <w:rFonts w:hint="eastAsia" w:ascii="宋体" w:hAnsi="宋体" w:eastAsia="宋体" w:cs="宋体"/>
                <w:i w:val="0"/>
                <w:iCs w:val="0"/>
                <w:color w:val="000000"/>
                <w:sz w:val="24"/>
                <w:szCs w:val="24"/>
                <w:u w:val="none"/>
              </w:rPr>
            </w:pPr>
          </w:p>
        </w:tc>
        <w:tc>
          <w:tcPr>
            <w:tcW w:w="2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04C76">
            <w:pPr>
              <w:jc w:val="cente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FFA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82E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F60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5415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830B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B3D4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1CEC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2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C7D3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PPR弯头</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加厚</w:t>
            </w:r>
            <w:r>
              <w:rPr>
                <w:rFonts w:hint="eastAsia" w:ascii="宋体" w:hAnsi="宋体" w:cs="宋体"/>
                <w:i w:val="0"/>
                <w:iCs w:val="0"/>
                <w:color w:val="000000"/>
                <w:kern w:val="0"/>
                <w:sz w:val="24"/>
                <w:szCs w:val="24"/>
                <w:u w:val="none"/>
                <w:lang w:val="en-US" w:eastAsia="zh-CN" w:bidi="ar"/>
              </w:rPr>
              <w:t>）</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9CB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F98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45C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0523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7873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A9EC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D5144">
            <w:pPr>
              <w:jc w:val="center"/>
              <w:rPr>
                <w:rFonts w:hint="eastAsia" w:ascii="宋体" w:hAnsi="宋体" w:eastAsia="宋体" w:cs="宋体"/>
                <w:i w:val="0"/>
                <w:iCs w:val="0"/>
                <w:color w:val="000000"/>
                <w:sz w:val="24"/>
                <w:szCs w:val="24"/>
                <w:u w:val="none"/>
              </w:rPr>
            </w:pPr>
          </w:p>
        </w:tc>
        <w:tc>
          <w:tcPr>
            <w:tcW w:w="2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63BAC">
            <w:pPr>
              <w:jc w:val="cente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D38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35A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083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7E75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F86F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D444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2EF1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2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36B8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PPR管古</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加厚</w:t>
            </w:r>
            <w:r>
              <w:rPr>
                <w:rFonts w:hint="eastAsia" w:ascii="宋体" w:hAnsi="宋体" w:cs="宋体"/>
                <w:i w:val="0"/>
                <w:iCs w:val="0"/>
                <w:color w:val="000000"/>
                <w:kern w:val="0"/>
                <w:sz w:val="24"/>
                <w:szCs w:val="24"/>
                <w:u w:val="none"/>
                <w:lang w:val="en-US" w:eastAsia="zh-CN" w:bidi="ar"/>
              </w:rPr>
              <w:t>）</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D26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A62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FC7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B2B7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5278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74CB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9FF26">
            <w:pPr>
              <w:jc w:val="center"/>
              <w:rPr>
                <w:rFonts w:hint="eastAsia" w:ascii="宋体" w:hAnsi="宋体" w:eastAsia="宋体" w:cs="宋体"/>
                <w:i w:val="0"/>
                <w:iCs w:val="0"/>
                <w:color w:val="000000"/>
                <w:sz w:val="24"/>
                <w:szCs w:val="24"/>
                <w:u w:val="none"/>
              </w:rPr>
            </w:pPr>
          </w:p>
        </w:tc>
        <w:tc>
          <w:tcPr>
            <w:tcW w:w="2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6B87B">
            <w:pPr>
              <w:jc w:val="cente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316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E46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49F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2672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DC5F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91A0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B645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2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DACE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PPR截止阀</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95C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0E1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442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479F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937D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7347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79A3A">
            <w:pPr>
              <w:jc w:val="center"/>
              <w:rPr>
                <w:rFonts w:hint="eastAsia" w:ascii="宋体" w:hAnsi="宋体" w:eastAsia="宋体" w:cs="宋体"/>
                <w:i w:val="0"/>
                <w:iCs w:val="0"/>
                <w:color w:val="000000"/>
                <w:sz w:val="24"/>
                <w:szCs w:val="24"/>
                <w:u w:val="none"/>
              </w:rPr>
            </w:pPr>
          </w:p>
        </w:tc>
        <w:tc>
          <w:tcPr>
            <w:tcW w:w="2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5C158">
            <w:pPr>
              <w:jc w:val="cente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7B3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548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192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E54F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2BC1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EC5B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52165">
            <w:pPr>
              <w:jc w:val="center"/>
              <w:rPr>
                <w:rFonts w:hint="eastAsia" w:ascii="宋体" w:hAnsi="宋体" w:eastAsia="宋体" w:cs="宋体"/>
                <w:i w:val="0"/>
                <w:iCs w:val="0"/>
                <w:color w:val="000000"/>
                <w:sz w:val="24"/>
                <w:szCs w:val="24"/>
                <w:u w:val="none"/>
              </w:rPr>
            </w:pPr>
          </w:p>
        </w:tc>
        <w:tc>
          <w:tcPr>
            <w:tcW w:w="2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06701">
            <w:pPr>
              <w:jc w:val="cente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87C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φ32</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66D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5B4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FE55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9AB7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D89D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C89C0">
            <w:pPr>
              <w:jc w:val="center"/>
              <w:rPr>
                <w:rFonts w:hint="eastAsia" w:ascii="宋体" w:hAnsi="宋体" w:eastAsia="宋体" w:cs="宋体"/>
                <w:i w:val="0"/>
                <w:iCs w:val="0"/>
                <w:color w:val="000000"/>
                <w:sz w:val="24"/>
                <w:szCs w:val="24"/>
                <w:u w:val="none"/>
              </w:rPr>
            </w:pPr>
          </w:p>
        </w:tc>
        <w:tc>
          <w:tcPr>
            <w:tcW w:w="2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63AFC">
            <w:pPr>
              <w:jc w:val="cente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3B2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φ40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9CC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372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3224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47C3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31CF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6CFC7">
            <w:pPr>
              <w:jc w:val="center"/>
              <w:rPr>
                <w:rFonts w:hint="eastAsia" w:ascii="宋体" w:hAnsi="宋体" w:eastAsia="宋体" w:cs="宋体"/>
                <w:i w:val="0"/>
                <w:iCs w:val="0"/>
                <w:color w:val="000000"/>
                <w:sz w:val="24"/>
                <w:szCs w:val="24"/>
                <w:u w:val="none"/>
              </w:rPr>
            </w:pPr>
          </w:p>
        </w:tc>
        <w:tc>
          <w:tcPr>
            <w:tcW w:w="2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441D5">
            <w:pPr>
              <w:jc w:val="cente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557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φ63</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C09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AE4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D3A1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48C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A409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38A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E92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保温管</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E03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37B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41A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BC91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AF1C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CFC7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E55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A6F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PE-RT球阀</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629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163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E04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1A73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68</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D434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CC79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19C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144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面盆下水（带钢丝）</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0AF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φ32</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2ED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CDC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4161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1AF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7CF2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BAC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6A5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小便下水</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F5F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φ32</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E11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CBC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ED4A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519D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82A8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19A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BB2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铜浮球阀</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400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BAD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597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32F0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FB7A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8927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1E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2A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法兰闸阀（铜丝杆）</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AD3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φ65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2E4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BA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A787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C103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2972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EF1F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2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1685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法兰截止阀（铜丝杆）</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DEF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88B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1E1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5C9E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F3AE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E80A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61973">
            <w:pPr>
              <w:jc w:val="center"/>
              <w:rPr>
                <w:rFonts w:hint="eastAsia" w:ascii="宋体" w:hAnsi="宋体" w:eastAsia="宋体" w:cs="宋体"/>
                <w:i w:val="0"/>
                <w:iCs w:val="0"/>
                <w:color w:val="000000"/>
                <w:sz w:val="24"/>
                <w:szCs w:val="24"/>
                <w:u w:val="none"/>
              </w:rPr>
            </w:pPr>
          </w:p>
        </w:tc>
        <w:tc>
          <w:tcPr>
            <w:tcW w:w="2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456AD">
            <w:pPr>
              <w:jc w:val="cente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185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φ50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715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B37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C12E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7BFC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ABEB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FB53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2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7AEA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止回阀（铜芯）</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175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φ40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A3A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E6E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D09E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3604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10D5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09F396">
            <w:pPr>
              <w:jc w:val="center"/>
              <w:rPr>
                <w:rFonts w:hint="eastAsia" w:ascii="宋体" w:hAnsi="宋体" w:eastAsia="宋体" w:cs="宋体"/>
                <w:i w:val="0"/>
                <w:iCs w:val="0"/>
                <w:color w:val="000000"/>
                <w:sz w:val="24"/>
                <w:szCs w:val="24"/>
                <w:u w:val="none"/>
              </w:rPr>
            </w:pPr>
          </w:p>
        </w:tc>
        <w:tc>
          <w:tcPr>
            <w:tcW w:w="2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F85C5">
            <w:pPr>
              <w:jc w:val="cente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282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φ50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3CD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DB6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CCCC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9C7B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4775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9EB09">
            <w:pPr>
              <w:jc w:val="center"/>
              <w:rPr>
                <w:rFonts w:hint="eastAsia" w:ascii="宋体" w:hAnsi="宋体" w:eastAsia="宋体" w:cs="宋体"/>
                <w:i w:val="0"/>
                <w:iCs w:val="0"/>
                <w:color w:val="000000"/>
                <w:sz w:val="24"/>
                <w:szCs w:val="24"/>
                <w:u w:val="none"/>
              </w:rPr>
            </w:pPr>
          </w:p>
        </w:tc>
        <w:tc>
          <w:tcPr>
            <w:tcW w:w="2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A14F8">
            <w:pPr>
              <w:jc w:val="cente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2F9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φ65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96A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71B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BC06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320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1967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3B0E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57E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893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脚踏阀</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590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FB4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8B3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32F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1862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2467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944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EB3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草酸</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高浓度</w:t>
            </w:r>
            <w:r>
              <w:rPr>
                <w:rFonts w:hint="eastAsia" w:ascii="宋体" w:hAnsi="宋体" w:cs="宋体"/>
                <w:i w:val="0"/>
                <w:iCs w:val="0"/>
                <w:color w:val="000000"/>
                <w:kern w:val="0"/>
                <w:sz w:val="24"/>
                <w:szCs w:val="24"/>
                <w:u w:val="none"/>
                <w:lang w:val="en-US" w:eastAsia="zh-CN" w:bidi="ar"/>
              </w:rPr>
              <w:t>）</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7ABDB">
            <w:pPr>
              <w:jc w:val="center"/>
              <w:rPr>
                <w:rFonts w:hint="eastAsia" w:ascii="宋体" w:hAnsi="宋体" w:eastAsia="宋体" w:cs="宋体"/>
                <w:i w:val="0"/>
                <w:iCs w:val="0"/>
                <w:color w:val="000000"/>
                <w:sz w:val="24"/>
                <w:szCs w:val="24"/>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97B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斤</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17D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4199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0DD9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5200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C9F2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2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08DC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镀锌管（国标）</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798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C3A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479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89FB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5F0C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BAF8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E7C0E">
            <w:pPr>
              <w:jc w:val="center"/>
              <w:rPr>
                <w:rFonts w:hint="eastAsia" w:ascii="宋体" w:hAnsi="宋体" w:eastAsia="宋体" w:cs="宋体"/>
                <w:i w:val="0"/>
                <w:iCs w:val="0"/>
                <w:color w:val="000000"/>
                <w:sz w:val="24"/>
                <w:szCs w:val="24"/>
                <w:u w:val="none"/>
              </w:rPr>
            </w:pPr>
          </w:p>
        </w:tc>
        <w:tc>
          <w:tcPr>
            <w:tcW w:w="2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D7BCC">
            <w:pPr>
              <w:jc w:val="cente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A3B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D61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3FD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EE98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5566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0CB6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AECB6">
            <w:pPr>
              <w:jc w:val="center"/>
              <w:rPr>
                <w:rFonts w:hint="eastAsia" w:ascii="宋体" w:hAnsi="宋体" w:eastAsia="宋体" w:cs="宋体"/>
                <w:i w:val="0"/>
                <w:iCs w:val="0"/>
                <w:color w:val="000000"/>
                <w:sz w:val="24"/>
                <w:szCs w:val="24"/>
                <w:u w:val="none"/>
              </w:rPr>
            </w:pPr>
          </w:p>
        </w:tc>
        <w:tc>
          <w:tcPr>
            <w:tcW w:w="2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4CD22">
            <w:pPr>
              <w:jc w:val="cente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A16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804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4AA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6BDE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3966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0E54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1B9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2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F0B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疏通条</w:t>
            </w: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8A976">
            <w:pPr>
              <w:jc w:val="center"/>
              <w:rPr>
                <w:rFonts w:hint="eastAsia" w:ascii="宋体" w:hAnsi="宋体" w:eastAsia="宋体" w:cs="宋体"/>
                <w:i w:val="0"/>
                <w:iCs w:val="0"/>
                <w:color w:val="000000"/>
                <w:sz w:val="24"/>
                <w:szCs w:val="24"/>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B4B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ADC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B117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D987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092B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976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2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2A8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淋浴接头</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家装）</w:t>
            </w: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AA2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φ15</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A57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440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0EAC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EC20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A45A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3C2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2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2C5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防臭器</w:t>
            </w: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37B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φ50</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CE7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E41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847D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88A2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5EAA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D0E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2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35A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pvc45°弯头</w:t>
            </w: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A59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φ110</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A29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52A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0E29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4C68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8086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E91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28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2E4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pvc伸缩节</w:t>
            </w: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9A4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φ110</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0D4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0D6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C688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CB8E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9A0B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16BF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28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61D6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活接垫子（牛筋）</w:t>
            </w: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511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φ15</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2FF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BA3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55D9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0.45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BAD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FA3A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A8172">
            <w:pPr>
              <w:jc w:val="center"/>
              <w:rPr>
                <w:rFonts w:hint="eastAsia" w:ascii="宋体" w:hAnsi="宋体" w:eastAsia="宋体" w:cs="宋体"/>
                <w:i w:val="0"/>
                <w:iCs w:val="0"/>
                <w:color w:val="000000"/>
                <w:sz w:val="24"/>
                <w:szCs w:val="24"/>
                <w:u w:val="none"/>
              </w:rPr>
            </w:pPr>
          </w:p>
        </w:tc>
        <w:tc>
          <w:tcPr>
            <w:tcW w:w="2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8150F7">
            <w:pPr>
              <w:jc w:val="cente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726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φ25</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880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05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C9F6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0.45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9FD2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3C82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28C0F">
            <w:pPr>
              <w:jc w:val="center"/>
              <w:rPr>
                <w:rFonts w:hint="eastAsia" w:ascii="宋体" w:hAnsi="宋体" w:eastAsia="宋体" w:cs="宋体"/>
                <w:i w:val="0"/>
                <w:iCs w:val="0"/>
                <w:color w:val="000000"/>
                <w:sz w:val="24"/>
                <w:szCs w:val="24"/>
                <w:u w:val="none"/>
              </w:rPr>
            </w:pPr>
          </w:p>
        </w:tc>
        <w:tc>
          <w:tcPr>
            <w:tcW w:w="2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EA0A7C">
            <w:pPr>
              <w:jc w:val="cente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795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φ40</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AF4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8BF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D18C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0.45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6FB3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251E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10908">
            <w:pPr>
              <w:jc w:val="center"/>
              <w:rPr>
                <w:rFonts w:hint="eastAsia" w:ascii="宋体" w:hAnsi="宋体" w:eastAsia="宋体" w:cs="宋体"/>
                <w:i w:val="0"/>
                <w:iCs w:val="0"/>
                <w:color w:val="000000"/>
                <w:sz w:val="24"/>
                <w:szCs w:val="24"/>
                <w:u w:val="none"/>
              </w:rPr>
            </w:pPr>
          </w:p>
        </w:tc>
        <w:tc>
          <w:tcPr>
            <w:tcW w:w="2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D0B3D7">
            <w:pPr>
              <w:jc w:val="cente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298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φ50</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F01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771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F5F6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0.45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E8FE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25C4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EDDE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2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3CFE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镀锌管（国标，热镀管）</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01D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φ32</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A33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11C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7933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2A64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7669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866E6">
            <w:pPr>
              <w:jc w:val="center"/>
              <w:rPr>
                <w:rFonts w:hint="eastAsia" w:ascii="宋体" w:hAnsi="宋体" w:eastAsia="宋体" w:cs="宋体"/>
                <w:i w:val="0"/>
                <w:iCs w:val="0"/>
                <w:color w:val="000000"/>
                <w:sz w:val="24"/>
                <w:szCs w:val="24"/>
                <w:u w:val="none"/>
              </w:rPr>
            </w:pPr>
          </w:p>
        </w:tc>
        <w:tc>
          <w:tcPr>
            <w:tcW w:w="2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DBA8E">
            <w:pPr>
              <w:jc w:val="cente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3C7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φ40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19A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CAF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4FAE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04B7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4611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B99A7">
            <w:pPr>
              <w:jc w:val="center"/>
              <w:rPr>
                <w:rFonts w:hint="eastAsia" w:ascii="宋体" w:hAnsi="宋体" w:eastAsia="宋体" w:cs="宋体"/>
                <w:i w:val="0"/>
                <w:iCs w:val="0"/>
                <w:color w:val="000000"/>
                <w:sz w:val="24"/>
                <w:szCs w:val="24"/>
                <w:u w:val="none"/>
              </w:rPr>
            </w:pPr>
          </w:p>
        </w:tc>
        <w:tc>
          <w:tcPr>
            <w:tcW w:w="2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DC939">
            <w:pPr>
              <w:jc w:val="cente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D17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φ50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A44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B9B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ADB1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43AD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4BDB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E168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2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8538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保温棉（合成海绵）</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B2A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8B4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FCF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5E48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C8C7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A3E9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F9BED">
            <w:pPr>
              <w:jc w:val="center"/>
              <w:rPr>
                <w:rFonts w:hint="eastAsia" w:ascii="宋体" w:hAnsi="宋体" w:eastAsia="宋体" w:cs="宋体"/>
                <w:i w:val="0"/>
                <w:iCs w:val="0"/>
                <w:color w:val="000000"/>
                <w:sz w:val="24"/>
                <w:szCs w:val="24"/>
                <w:u w:val="none"/>
              </w:rPr>
            </w:pPr>
          </w:p>
        </w:tc>
        <w:tc>
          <w:tcPr>
            <w:tcW w:w="2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25BCB">
            <w:pPr>
              <w:jc w:val="cente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079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φ30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77B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F40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575F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65DB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2429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A168B">
            <w:pPr>
              <w:jc w:val="center"/>
              <w:rPr>
                <w:rFonts w:hint="eastAsia" w:ascii="宋体" w:hAnsi="宋体" w:eastAsia="宋体" w:cs="宋体"/>
                <w:i w:val="0"/>
                <w:iCs w:val="0"/>
                <w:color w:val="000000"/>
                <w:sz w:val="24"/>
                <w:szCs w:val="24"/>
                <w:u w:val="none"/>
              </w:rPr>
            </w:pPr>
          </w:p>
        </w:tc>
        <w:tc>
          <w:tcPr>
            <w:tcW w:w="2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E0E67">
            <w:pPr>
              <w:jc w:val="cente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F15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φ40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FFD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4D4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0971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44EC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D9ED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89EB9">
            <w:pPr>
              <w:jc w:val="center"/>
              <w:rPr>
                <w:rFonts w:hint="eastAsia" w:ascii="宋体" w:hAnsi="宋体" w:eastAsia="宋体" w:cs="宋体"/>
                <w:i w:val="0"/>
                <w:iCs w:val="0"/>
                <w:color w:val="000000"/>
                <w:sz w:val="24"/>
                <w:szCs w:val="24"/>
                <w:u w:val="none"/>
              </w:rPr>
            </w:pPr>
          </w:p>
        </w:tc>
        <w:tc>
          <w:tcPr>
            <w:tcW w:w="2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CDDC3">
            <w:pPr>
              <w:jc w:val="cente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E85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φ50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A11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606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F22B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468B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603F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E22D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2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7222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PERT转换接头（加厚）</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2C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BF0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194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725C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AF5F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37DF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532E2">
            <w:pPr>
              <w:jc w:val="center"/>
              <w:rPr>
                <w:rFonts w:hint="eastAsia" w:ascii="宋体" w:hAnsi="宋体" w:eastAsia="宋体" w:cs="宋体"/>
                <w:i w:val="0"/>
                <w:iCs w:val="0"/>
                <w:color w:val="000000"/>
                <w:sz w:val="24"/>
                <w:szCs w:val="24"/>
                <w:u w:val="none"/>
              </w:rPr>
            </w:pPr>
          </w:p>
        </w:tc>
        <w:tc>
          <w:tcPr>
            <w:tcW w:w="2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E811A">
            <w:pPr>
              <w:jc w:val="cente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E62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25*20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DC9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914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699D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22A3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235D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B7070">
            <w:pPr>
              <w:jc w:val="center"/>
              <w:rPr>
                <w:rFonts w:hint="eastAsia" w:ascii="宋体" w:hAnsi="宋体" w:eastAsia="宋体" w:cs="宋体"/>
                <w:i w:val="0"/>
                <w:iCs w:val="0"/>
                <w:color w:val="000000"/>
                <w:sz w:val="24"/>
                <w:szCs w:val="24"/>
                <w:u w:val="none"/>
              </w:rPr>
            </w:pPr>
          </w:p>
        </w:tc>
        <w:tc>
          <w:tcPr>
            <w:tcW w:w="2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B2891">
            <w:pPr>
              <w:jc w:val="cente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512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25*25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540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ED0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B124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296B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5074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28B90">
            <w:pPr>
              <w:jc w:val="center"/>
              <w:rPr>
                <w:rFonts w:hint="eastAsia" w:ascii="宋体" w:hAnsi="宋体" w:eastAsia="宋体" w:cs="宋体"/>
                <w:i w:val="0"/>
                <w:iCs w:val="0"/>
                <w:color w:val="000000"/>
                <w:sz w:val="24"/>
                <w:szCs w:val="24"/>
                <w:u w:val="none"/>
              </w:rPr>
            </w:pPr>
          </w:p>
        </w:tc>
        <w:tc>
          <w:tcPr>
            <w:tcW w:w="2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BACBC">
            <w:pPr>
              <w:jc w:val="cente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073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32*25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D74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B52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B509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A16D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6E0F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27FA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2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9513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PERT双活接球阀</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A27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φ63</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1BB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5C7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CB63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38</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7038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3C30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C8684">
            <w:pPr>
              <w:jc w:val="center"/>
              <w:rPr>
                <w:rFonts w:hint="eastAsia" w:ascii="宋体" w:hAnsi="宋体" w:eastAsia="宋体" w:cs="宋体"/>
                <w:i w:val="0"/>
                <w:iCs w:val="0"/>
                <w:color w:val="000000"/>
                <w:sz w:val="24"/>
                <w:szCs w:val="24"/>
                <w:u w:val="none"/>
              </w:rPr>
            </w:pPr>
          </w:p>
        </w:tc>
        <w:tc>
          <w:tcPr>
            <w:tcW w:w="2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D3DCE">
            <w:pPr>
              <w:jc w:val="cente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466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φ50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193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438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5DEC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7A47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A7FA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5403C">
            <w:pPr>
              <w:jc w:val="center"/>
              <w:rPr>
                <w:rFonts w:hint="eastAsia" w:ascii="宋体" w:hAnsi="宋体" w:eastAsia="宋体" w:cs="宋体"/>
                <w:i w:val="0"/>
                <w:iCs w:val="0"/>
                <w:color w:val="000000"/>
                <w:sz w:val="24"/>
                <w:szCs w:val="24"/>
                <w:u w:val="none"/>
              </w:rPr>
            </w:pPr>
          </w:p>
        </w:tc>
        <w:tc>
          <w:tcPr>
            <w:tcW w:w="2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D34AB">
            <w:pPr>
              <w:jc w:val="cente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D5D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φ40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7A3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4EE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1E0D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48</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C033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65D8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DE257">
            <w:pPr>
              <w:jc w:val="center"/>
              <w:rPr>
                <w:rFonts w:hint="eastAsia" w:ascii="宋体" w:hAnsi="宋体" w:eastAsia="宋体" w:cs="宋体"/>
                <w:i w:val="0"/>
                <w:iCs w:val="0"/>
                <w:color w:val="000000"/>
                <w:sz w:val="24"/>
                <w:szCs w:val="24"/>
                <w:u w:val="none"/>
              </w:rPr>
            </w:pPr>
          </w:p>
        </w:tc>
        <w:tc>
          <w:tcPr>
            <w:tcW w:w="2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F985E">
            <w:pPr>
              <w:jc w:val="cente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CED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φ32</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B78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068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FAAC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33</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D71D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9A5E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D401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2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B252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304不锈钢管件</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F0F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φ25*25外直</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815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0D6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86C4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42B0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1F01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725FD">
            <w:pPr>
              <w:jc w:val="center"/>
              <w:rPr>
                <w:rFonts w:hint="eastAsia" w:ascii="宋体" w:hAnsi="宋体" w:eastAsia="宋体" w:cs="宋体"/>
                <w:i w:val="0"/>
                <w:iCs w:val="0"/>
                <w:color w:val="000000"/>
                <w:sz w:val="24"/>
                <w:szCs w:val="24"/>
                <w:u w:val="none"/>
              </w:rPr>
            </w:pPr>
          </w:p>
        </w:tc>
        <w:tc>
          <w:tcPr>
            <w:tcW w:w="2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D2050">
            <w:pPr>
              <w:jc w:val="cente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2D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φ32*25外直</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D8E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FB2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FBD7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023B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2974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22AB9">
            <w:pPr>
              <w:jc w:val="center"/>
              <w:rPr>
                <w:rFonts w:hint="eastAsia" w:ascii="宋体" w:hAnsi="宋体" w:eastAsia="宋体" w:cs="宋体"/>
                <w:i w:val="0"/>
                <w:iCs w:val="0"/>
                <w:color w:val="000000"/>
                <w:sz w:val="24"/>
                <w:szCs w:val="24"/>
                <w:u w:val="none"/>
              </w:rPr>
            </w:pPr>
          </w:p>
        </w:tc>
        <w:tc>
          <w:tcPr>
            <w:tcW w:w="2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5C34D">
            <w:pPr>
              <w:jc w:val="cente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90D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φ20*20外直</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EBB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4EB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18DC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7798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9AE2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DAC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F17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蹲便防臭口（不锈钢）</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B2970">
            <w:pPr>
              <w:jc w:val="center"/>
              <w:rPr>
                <w:rFonts w:hint="eastAsia" w:ascii="宋体" w:hAnsi="宋体" w:eastAsia="宋体" w:cs="宋体"/>
                <w:i w:val="0"/>
                <w:iCs w:val="0"/>
                <w:color w:val="000000"/>
                <w:sz w:val="24"/>
                <w:szCs w:val="24"/>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BF3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824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999E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5669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A798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F3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4D4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结构胶（白色）</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FE477">
            <w:pPr>
              <w:jc w:val="center"/>
              <w:rPr>
                <w:rFonts w:hint="eastAsia" w:ascii="宋体" w:hAnsi="宋体" w:eastAsia="宋体" w:cs="宋体"/>
                <w:i w:val="0"/>
                <w:iCs w:val="0"/>
                <w:color w:val="000000"/>
                <w:sz w:val="24"/>
                <w:szCs w:val="24"/>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601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AD5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A55A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2367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D479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DD8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A07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玻璃胶（速干、无味）</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8FC9">
            <w:pPr>
              <w:jc w:val="center"/>
              <w:rPr>
                <w:rFonts w:hint="eastAsia" w:ascii="宋体" w:hAnsi="宋体" w:eastAsia="宋体" w:cs="宋体"/>
                <w:i w:val="0"/>
                <w:iCs w:val="0"/>
                <w:color w:val="000000"/>
                <w:sz w:val="24"/>
                <w:szCs w:val="24"/>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0F6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991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C36D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7805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BD82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74F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D6F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SBS防水胶</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169F7">
            <w:pPr>
              <w:jc w:val="center"/>
              <w:rPr>
                <w:rFonts w:hint="eastAsia" w:ascii="宋体" w:hAnsi="宋体" w:eastAsia="宋体" w:cs="宋体"/>
                <w:i w:val="0"/>
                <w:iCs w:val="0"/>
                <w:color w:val="000000"/>
                <w:sz w:val="24"/>
                <w:szCs w:val="24"/>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CEB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CE1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E25A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163</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2C90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8578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19E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0FB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小便感应器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39A67">
            <w:pPr>
              <w:jc w:val="center"/>
              <w:rPr>
                <w:rFonts w:hint="eastAsia" w:ascii="宋体" w:hAnsi="宋体" w:eastAsia="宋体" w:cs="宋体"/>
                <w:i w:val="0"/>
                <w:iCs w:val="0"/>
                <w:color w:val="000000"/>
                <w:sz w:val="24"/>
                <w:szCs w:val="24"/>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D2A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85C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EBA1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138</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62B6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52A3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9B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8BB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坐便器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16EA6">
            <w:pPr>
              <w:jc w:val="center"/>
              <w:rPr>
                <w:rFonts w:hint="eastAsia" w:ascii="宋体" w:hAnsi="宋体" w:eastAsia="宋体" w:cs="宋体"/>
                <w:i w:val="0"/>
                <w:iCs w:val="0"/>
                <w:color w:val="000000"/>
                <w:sz w:val="24"/>
                <w:szCs w:val="24"/>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15B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BF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6178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B75A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813E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6ADF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2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4EF4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尿池</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375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挂式</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2C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A88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0AC5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168</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D444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E106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FBC50">
            <w:pPr>
              <w:jc w:val="center"/>
              <w:rPr>
                <w:rFonts w:hint="eastAsia" w:ascii="宋体" w:hAnsi="宋体" w:eastAsia="宋体" w:cs="宋体"/>
                <w:i w:val="0"/>
                <w:iCs w:val="0"/>
                <w:color w:val="000000"/>
                <w:sz w:val="24"/>
                <w:szCs w:val="24"/>
                <w:u w:val="none"/>
              </w:rPr>
            </w:pPr>
          </w:p>
        </w:tc>
        <w:tc>
          <w:tcPr>
            <w:tcW w:w="2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09C69">
            <w:pPr>
              <w:jc w:val="cente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DF3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落地</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2C2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157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C9E6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480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F292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6199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667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F6D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蹲便器</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269E8">
            <w:pPr>
              <w:jc w:val="center"/>
              <w:rPr>
                <w:rFonts w:hint="eastAsia" w:ascii="宋体" w:hAnsi="宋体" w:eastAsia="宋体" w:cs="宋体"/>
                <w:i w:val="0"/>
                <w:iCs w:val="0"/>
                <w:color w:val="000000"/>
                <w:sz w:val="24"/>
                <w:szCs w:val="24"/>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2CF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7D3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65FF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54D9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BA3F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E75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49D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坐便器法兰</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7E949">
            <w:pPr>
              <w:jc w:val="center"/>
              <w:rPr>
                <w:rFonts w:hint="eastAsia" w:ascii="宋体" w:hAnsi="宋体" w:eastAsia="宋体" w:cs="宋体"/>
                <w:i w:val="0"/>
                <w:iCs w:val="0"/>
                <w:color w:val="000000"/>
                <w:sz w:val="24"/>
                <w:szCs w:val="24"/>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87D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D6C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CCC2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DA01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EEEC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3B1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F51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蹲便器法兰</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0A0E0">
            <w:pPr>
              <w:jc w:val="center"/>
              <w:rPr>
                <w:rFonts w:hint="eastAsia" w:ascii="宋体" w:hAnsi="宋体" w:eastAsia="宋体" w:cs="宋体"/>
                <w:i w:val="0"/>
                <w:iCs w:val="0"/>
                <w:color w:val="000000"/>
                <w:sz w:val="24"/>
                <w:szCs w:val="24"/>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611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EAF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73E2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4B2B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00E6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136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852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蹲便器进水密封圈</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E7F4B">
            <w:pPr>
              <w:jc w:val="center"/>
              <w:rPr>
                <w:rFonts w:hint="eastAsia" w:ascii="宋体" w:hAnsi="宋体" w:eastAsia="宋体" w:cs="宋体"/>
                <w:i w:val="0"/>
                <w:iCs w:val="0"/>
                <w:color w:val="000000"/>
                <w:sz w:val="24"/>
                <w:szCs w:val="24"/>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36B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820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6397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9BC3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D4F7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C26B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w:t>
            </w:r>
          </w:p>
        </w:tc>
        <w:tc>
          <w:tcPr>
            <w:tcW w:w="2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BA39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蹲便口</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318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40*51</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EB1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142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6616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AC03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483C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878AB">
            <w:pPr>
              <w:jc w:val="center"/>
              <w:rPr>
                <w:rFonts w:hint="eastAsia" w:ascii="宋体" w:hAnsi="宋体" w:eastAsia="宋体" w:cs="宋体"/>
                <w:i w:val="0"/>
                <w:iCs w:val="0"/>
                <w:color w:val="000000"/>
                <w:sz w:val="24"/>
                <w:szCs w:val="24"/>
                <w:u w:val="none"/>
              </w:rPr>
            </w:pPr>
          </w:p>
        </w:tc>
        <w:tc>
          <w:tcPr>
            <w:tcW w:w="2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F51E7">
            <w:pPr>
              <w:jc w:val="cente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361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63*49</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802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A96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6CBB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DAF1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DEC9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70E5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2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90CA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upvc管子（加厚）</w:t>
            </w: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362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45D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20F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2D9A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B896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125B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6A070">
            <w:pPr>
              <w:jc w:val="center"/>
              <w:rPr>
                <w:rFonts w:hint="eastAsia" w:ascii="宋体" w:hAnsi="宋体" w:eastAsia="宋体" w:cs="宋体"/>
                <w:i w:val="0"/>
                <w:iCs w:val="0"/>
                <w:color w:val="000000"/>
                <w:sz w:val="24"/>
                <w:szCs w:val="24"/>
                <w:u w:val="none"/>
              </w:rPr>
            </w:pPr>
          </w:p>
        </w:tc>
        <w:tc>
          <w:tcPr>
            <w:tcW w:w="2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500D4">
            <w:pPr>
              <w:jc w:val="cente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5C2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A5E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813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DA23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32</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0444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4F70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8AEF7">
            <w:pPr>
              <w:jc w:val="center"/>
              <w:rPr>
                <w:rFonts w:hint="eastAsia" w:ascii="宋体" w:hAnsi="宋体" w:eastAsia="宋体" w:cs="宋体"/>
                <w:i w:val="0"/>
                <w:iCs w:val="0"/>
                <w:color w:val="000000"/>
                <w:sz w:val="24"/>
                <w:szCs w:val="24"/>
                <w:u w:val="none"/>
              </w:rPr>
            </w:pPr>
          </w:p>
        </w:tc>
        <w:tc>
          <w:tcPr>
            <w:tcW w:w="2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81544">
            <w:pPr>
              <w:jc w:val="cente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32A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φ32</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A1C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BB3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C1F9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F51F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8BD2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FE67B">
            <w:pPr>
              <w:jc w:val="center"/>
              <w:rPr>
                <w:rFonts w:hint="eastAsia" w:ascii="宋体" w:hAnsi="宋体" w:eastAsia="宋体" w:cs="宋体"/>
                <w:i w:val="0"/>
                <w:iCs w:val="0"/>
                <w:color w:val="000000"/>
                <w:sz w:val="24"/>
                <w:szCs w:val="24"/>
                <w:u w:val="none"/>
              </w:rPr>
            </w:pPr>
          </w:p>
        </w:tc>
        <w:tc>
          <w:tcPr>
            <w:tcW w:w="2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7BC1E">
            <w:pPr>
              <w:jc w:val="cente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6D8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φ40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285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2FC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1BB1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F9C7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E8C1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9C3FA">
            <w:pPr>
              <w:jc w:val="center"/>
              <w:rPr>
                <w:rFonts w:hint="eastAsia" w:ascii="宋体" w:hAnsi="宋体" w:eastAsia="宋体" w:cs="宋体"/>
                <w:i w:val="0"/>
                <w:iCs w:val="0"/>
                <w:color w:val="000000"/>
                <w:sz w:val="24"/>
                <w:szCs w:val="24"/>
                <w:u w:val="none"/>
              </w:rPr>
            </w:pPr>
          </w:p>
        </w:tc>
        <w:tc>
          <w:tcPr>
            <w:tcW w:w="2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17086">
            <w:pPr>
              <w:jc w:val="cente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EC5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φ50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A5C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B08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34A5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58</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D134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8EF7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E18D7">
            <w:pPr>
              <w:jc w:val="center"/>
              <w:rPr>
                <w:rFonts w:hint="eastAsia" w:ascii="宋体" w:hAnsi="宋体" w:eastAsia="宋体" w:cs="宋体"/>
                <w:i w:val="0"/>
                <w:iCs w:val="0"/>
                <w:color w:val="000000"/>
                <w:sz w:val="24"/>
                <w:szCs w:val="24"/>
                <w:u w:val="none"/>
              </w:rPr>
            </w:pPr>
          </w:p>
        </w:tc>
        <w:tc>
          <w:tcPr>
            <w:tcW w:w="2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CDE63">
            <w:pPr>
              <w:jc w:val="cente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F2F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φ65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FA5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6AD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2467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1F2D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B4E4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C5AE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2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80FF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upvc活接（加厚）</w:t>
            </w: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15D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272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368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4A96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D04B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41A1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FF708">
            <w:pPr>
              <w:jc w:val="center"/>
              <w:rPr>
                <w:rFonts w:hint="eastAsia" w:ascii="宋体" w:hAnsi="宋体" w:eastAsia="宋体" w:cs="宋体"/>
                <w:i w:val="0"/>
                <w:iCs w:val="0"/>
                <w:color w:val="000000"/>
                <w:sz w:val="24"/>
                <w:szCs w:val="24"/>
                <w:u w:val="none"/>
              </w:rPr>
            </w:pPr>
          </w:p>
        </w:tc>
        <w:tc>
          <w:tcPr>
            <w:tcW w:w="2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BF4A3">
            <w:pPr>
              <w:jc w:val="cente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99D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9F8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683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673E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385F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2484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C431F">
            <w:pPr>
              <w:jc w:val="center"/>
              <w:rPr>
                <w:rFonts w:hint="eastAsia" w:ascii="宋体" w:hAnsi="宋体" w:eastAsia="宋体" w:cs="宋体"/>
                <w:i w:val="0"/>
                <w:iCs w:val="0"/>
                <w:color w:val="000000"/>
                <w:sz w:val="24"/>
                <w:szCs w:val="24"/>
                <w:u w:val="none"/>
              </w:rPr>
            </w:pPr>
          </w:p>
        </w:tc>
        <w:tc>
          <w:tcPr>
            <w:tcW w:w="2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B715E">
            <w:pPr>
              <w:jc w:val="cente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A84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φ32</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2E5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B45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96E8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E8E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CC79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E4150">
            <w:pPr>
              <w:jc w:val="center"/>
              <w:rPr>
                <w:rFonts w:hint="eastAsia" w:ascii="宋体" w:hAnsi="宋体" w:eastAsia="宋体" w:cs="宋体"/>
                <w:i w:val="0"/>
                <w:iCs w:val="0"/>
                <w:color w:val="000000"/>
                <w:sz w:val="24"/>
                <w:szCs w:val="24"/>
                <w:u w:val="none"/>
              </w:rPr>
            </w:pPr>
          </w:p>
        </w:tc>
        <w:tc>
          <w:tcPr>
            <w:tcW w:w="2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3DD24">
            <w:pPr>
              <w:jc w:val="cente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8A5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φ40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9F6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D4C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1804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CF65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7F46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58920">
            <w:pPr>
              <w:jc w:val="center"/>
              <w:rPr>
                <w:rFonts w:hint="eastAsia" w:ascii="宋体" w:hAnsi="宋体" w:eastAsia="宋体" w:cs="宋体"/>
                <w:i w:val="0"/>
                <w:iCs w:val="0"/>
                <w:color w:val="000000"/>
                <w:sz w:val="24"/>
                <w:szCs w:val="24"/>
                <w:u w:val="none"/>
              </w:rPr>
            </w:pPr>
          </w:p>
        </w:tc>
        <w:tc>
          <w:tcPr>
            <w:tcW w:w="2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A588B">
            <w:pPr>
              <w:jc w:val="cente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7F5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φ50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5D0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4EB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9604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242D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FEAC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961C5">
            <w:pPr>
              <w:jc w:val="center"/>
              <w:rPr>
                <w:rFonts w:hint="eastAsia" w:ascii="宋体" w:hAnsi="宋体" w:eastAsia="宋体" w:cs="宋体"/>
                <w:i w:val="0"/>
                <w:iCs w:val="0"/>
                <w:color w:val="000000"/>
                <w:sz w:val="24"/>
                <w:szCs w:val="24"/>
                <w:u w:val="none"/>
              </w:rPr>
            </w:pPr>
          </w:p>
        </w:tc>
        <w:tc>
          <w:tcPr>
            <w:tcW w:w="2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CC5D8">
            <w:pPr>
              <w:jc w:val="cente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601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φ65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1AC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1F9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D021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F0F3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3516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9967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2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F165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upvc弯头（加厚）</w:t>
            </w: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F54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D57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9B7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427B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5328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A47B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C2572">
            <w:pPr>
              <w:jc w:val="center"/>
              <w:rPr>
                <w:rFonts w:hint="eastAsia" w:ascii="宋体" w:hAnsi="宋体" w:eastAsia="宋体" w:cs="宋体"/>
                <w:i w:val="0"/>
                <w:iCs w:val="0"/>
                <w:color w:val="000000"/>
                <w:sz w:val="24"/>
                <w:szCs w:val="24"/>
                <w:u w:val="none"/>
              </w:rPr>
            </w:pPr>
          </w:p>
        </w:tc>
        <w:tc>
          <w:tcPr>
            <w:tcW w:w="2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542E7">
            <w:pPr>
              <w:jc w:val="cente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ED0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F28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FF7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9AF3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E4C5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E5A2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B503A">
            <w:pPr>
              <w:jc w:val="center"/>
              <w:rPr>
                <w:rFonts w:hint="eastAsia" w:ascii="宋体" w:hAnsi="宋体" w:eastAsia="宋体" w:cs="宋体"/>
                <w:i w:val="0"/>
                <w:iCs w:val="0"/>
                <w:color w:val="000000"/>
                <w:sz w:val="24"/>
                <w:szCs w:val="24"/>
                <w:u w:val="none"/>
              </w:rPr>
            </w:pPr>
          </w:p>
        </w:tc>
        <w:tc>
          <w:tcPr>
            <w:tcW w:w="2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A0723">
            <w:pPr>
              <w:jc w:val="cente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DAB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φ32</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296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346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84A2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BF21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12A3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C5FFB">
            <w:pPr>
              <w:jc w:val="center"/>
              <w:rPr>
                <w:rFonts w:hint="eastAsia" w:ascii="宋体" w:hAnsi="宋体" w:eastAsia="宋体" w:cs="宋体"/>
                <w:i w:val="0"/>
                <w:iCs w:val="0"/>
                <w:color w:val="000000"/>
                <w:sz w:val="24"/>
                <w:szCs w:val="24"/>
                <w:u w:val="none"/>
              </w:rPr>
            </w:pPr>
          </w:p>
        </w:tc>
        <w:tc>
          <w:tcPr>
            <w:tcW w:w="2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51C4F">
            <w:pPr>
              <w:jc w:val="cente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C3E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φ40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B1A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527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500B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8C7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2A79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41088">
            <w:pPr>
              <w:jc w:val="center"/>
              <w:rPr>
                <w:rFonts w:hint="eastAsia" w:ascii="宋体" w:hAnsi="宋体" w:eastAsia="宋体" w:cs="宋体"/>
                <w:i w:val="0"/>
                <w:iCs w:val="0"/>
                <w:color w:val="000000"/>
                <w:sz w:val="24"/>
                <w:szCs w:val="24"/>
                <w:u w:val="none"/>
              </w:rPr>
            </w:pPr>
          </w:p>
        </w:tc>
        <w:tc>
          <w:tcPr>
            <w:tcW w:w="2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30000">
            <w:pPr>
              <w:jc w:val="cente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7DD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φ50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9F1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F42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75F2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E87B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8CCD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FCA6B">
            <w:pPr>
              <w:jc w:val="center"/>
              <w:rPr>
                <w:rFonts w:hint="eastAsia" w:ascii="宋体" w:hAnsi="宋体" w:eastAsia="宋体" w:cs="宋体"/>
                <w:i w:val="0"/>
                <w:iCs w:val="0"/>
                <w:color w:val="000000"/>
                <w:sz w:val="24"/>
                <w:szCs w:val="24"/>
                <w:u w:val="none"/>
              </w:rPr>
            </w:pPr>
          </w:p>
        </w:tc>
        <w:tc>
          <w:tcPr>
            <w:tcW w:w="2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403B8">
            <w:pPr>
              <w:jc w:val="cente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AC6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φ65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56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66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81AC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3A6E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293C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FC45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2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8DD3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过丝机板牙</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B8B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细丝</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999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D1B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12D8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798C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9ADE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81B83">
            <w:pPr>
              <w:jc w:val="center"/>
              <w:rPr>
                <w:rFonts w:hint="eastAsia" w:ascii="宋体" w:hAnsi="宋体" w:eastAsia="宋体" w:cs="宋体"/>
                <w:i w:val="0"/>
                <w:iCs w:val="0"/>
                <w:color w:val="000000"/>
                <w:sz w:val="24"/>
                <w:szCs w:val="24"/>
                <w:u w:val="none"/>
              </w:rPr>
            </w:pPr>
          </w:p>
        </w:tc>
        <w:tc>
          <w:tcPr>
            <w:tcW w:w="2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1821A">
            <w:pPr>
              <w:jc w:val="cente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992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粗丝</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238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524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8EBC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A420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635F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6A3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469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UPVC胶水</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3B1A0">
            <w:pPr>
              <w:jc w:val="center"/>
              <w:rPr>
                <w:rFonts w:hint="eastAsia" w:ascii="宋体" w:hAnsi="宋体" w:eastAsia="宋体" w:cs="宋体"/>
                <w:i w:val="0"/>
                <w:iCs w:val="0"/>
                <w:color w:val="000000"/>
                <w:sz w:val="24"/>
                <w:szCs w:val="24"/>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7E0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7A7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DC22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9D52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7D3F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99B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119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花洒混合阀（铜）</w:t>
            </w: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AFB5E">
            <w:pPr>
              <w:jc w:val="center"/>
              <w:rPr>
                <w:rFonts w:hint="eastAsia" w:ascii="宋体" w:hAnsi="宋体" w:eastAsia="宋体" w:cs="宋体"/>
                <w:i w:val="0"/>
                <w:iCs w:val="0"/>
                <w:color w:val="000000"/>
                <w:sz w:val="24"/>
                <w:szCs w:val="24"/>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8BF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B2D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86DA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96F9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A34D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36A5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2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7C98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拖把池盆口（家装）</w:t>
            </w: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1E4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φ40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D49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387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E47E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6344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34CB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219F0">
            <w:pPr>
              <w:jc w:val="center"/>
              <w:rPr>
                <w:rFonts w:hint="eastAsia" w:ascii="宋体" w:hAnsi="宋体" w:eastAsia="宋体" w:cs="宋体"/>
                <w:i w:val="0"/>
                <w:iCs w:val="0"/>
                <w:color w:val="000000"/>
                <w:sz w:val="24"/>
                <w:szCs w:val="24"/>
                <w:u w:val="none"/>
              </w:rPr>
            </w:pPr>
          </w:p>
        </w:tc>
        <w:tc>
          <w:tcPr>
            <w:tcW w:w="2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743EE">
            <w:pPr>
              <w:jc w:val="cente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8A2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φ50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0BE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AD1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31FA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9F8D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6CF1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4E6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C8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PVC伸缩节</w:t>
            </w: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56F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φ110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E19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EBB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0985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9C56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771D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9AB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498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PVC伸缩节</w:t>
            </w: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A12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φ50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380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6BC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4443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8E03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E860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95B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2CE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止回阀铜制</w:t>
            </w: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891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6BD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81B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B00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F4A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E183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A04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888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止回阀铜制</w:t>
            </w: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8B0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52E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E73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AAD2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22A0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50CB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0CB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5B2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止回阀铜制</w:t>
            </w: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95E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φ32</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2BB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A9E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1911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7B56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C058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1C6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D03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龙头阀芯铜制</w:t>
            </w: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279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2E7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303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AEFA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25A2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E6D6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674B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w:t>
            </w:r>
          </w:p>
        </w:tc>
        <w:tc>
          <w:tcPr>
            <w:tcW w:w="2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1537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pvc管卡</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BD7B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国标</w:t>
            </w:r>
          </w:p>
        </w:tc>
        <w:tc>
          <w:tcPr>
            <w:tcW w:w="7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70A4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0C4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0BCA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F285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587E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32D76">
            <w:pPr>
              <w:jc w:val="center"/>
              <w:rPr>
                <w:rFonts w:hint="eastAsia" w:ascii="宋体" w:hAnsi="宋体" w:eastAsia="宋体" w:cs="宋体"/>
                <w:i w:val="0"/>
                <w:iCs w:val="0"/>
                <w:color w:val="000000"/>
                <w:sz w:val="24"/>
                <w:szCs w:val="24"/>
                <w:u w:val="none"/>
              </w:rPr>
            </w:pPr>
          </w:p>
        </w:tc>
        <w:tc>
          <w:tcPr>
            <w:tcW w:w="2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547DF">
            <w:pPr>
              <w:jc w:val="center"/>
              <w:rPr>
                <w:rFonts w:hint="eastAsia" w:ascii="宋体" w:hAnsi="宋体" w:eastAsia="宋体" w:cs="宋体"/>
                <w:i w:val="0"/>
                <w:iCs w:val="0"/>
                <w:color w:val="000000"/>
                <w:sz w:val="24"/>
                <w:szCs w:val="24"/>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8F8522">
            <w:pPr>
              <w:jc w:val="center"/>
              <w:rPr>
                <w:rFonts w:hint="eastAsia" w:ascii="宋体" w:hAnsi="宋体" w:eastAsia="宋体" w:cs="宋体"/>
                <w:i w:val="0"/>
                <w:iCs w:val="0"/>
                <w:color w:val="000000"/>
                <w:sz w:val="24"/>
                <w:szCs w:val="24"/>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7270E">
            <w:pPr>
              <w:jc w:val="center"/>
              <w:rPr>
                <w:rFonts w:hint="eastAsia" w:ascii="宋体" w:hAnsi="宋体" w:eastAsia="宋体" w:cs="宋体"/>
                <w:i w:val="0"/>
                <w:iCs w:val="0"/>
                <w:color w:val="000000"/>
                <w:sz w:val="24"/>
                <w:szCs w:val="24"/>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704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E00D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C61C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414F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924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DCB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胀管不锈钢</w:t>
            </w: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2FA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国标</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381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7A2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CB29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1B49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0D46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AF6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596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活接铁质国标</w:t>
            </w: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597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φ32</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926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7B2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6877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8EDA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92A6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3F2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6FA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活接铁质国标</w:t>
            </w: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3B2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φ40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BC4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74A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0F70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3FE1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1CEA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1AA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430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活接铁质国标</w:t>
            </w: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5E7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φ50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362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DCF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2F1E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63EF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C15F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4066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2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CB9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弯头铁制</w:t>
            </w: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5E4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φ32</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C0B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09F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40AC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FCC8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5CED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B281F">
            <w:pPr>
              <w:jc w:val="center"/>
              <w:rPr>
                <w:rFonts w:hint="eastAsia" w:ascii="宋体" w:hAnsi="宋体" w:eastAsia="宋体" w:cs="宋体"/>
                <w:i w:val="0"/>
                <w:iCs w:val="0"/>
                <w:color w:val="000000"/>
                <w:sz w:val="24"/>
                <w:szCs w:val="24"/>
                <w:u w:val="none"/>
              </w:rPr>
            </w:pPr>
          </w:p>
        </w:tc>
        <w:tc>
          <w:tcPr>
            <w:tcW w:w="2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D6B85">
            <w:pPr>
              <w:jc w:val="cente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CBF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φ40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93F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EFA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7ADD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0FD0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BA34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E5D65">
            <w:pPr>
              <w:jc w:val="center"/>
              <w:rPr>
                <w:rFonts w:hint="eastAsia" w:ascii="宋体" w:hAnsi="宋体" w:eastAsia="宋体" w:cs="宋体"/>
                <w:i w:val="0"/>
                <w:iCs w:val="0"/>
                <w:color w:val="000000"/>
                <w:sz w:val="24"/>
                <w:szCs w:val="24"/>
                <w:u w:val="none"/>
              </w:rPr>
            </w:pPr>
          </w:p>
        </w:tc>
        <w:tc>
          <w:tcPr>
            <w:tcW w:w="2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9C937">
            <w:pPr>
              <w:jc w:val="cente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FCE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φ50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B00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4F8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558B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C429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C0E6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3890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w:t>
            </w:r>
          </w:p>
        </w:tc>
        <w:tc>
          <w:tcPr>
            <w:tcW w:w="2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46EC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铁制对丝</w:t>
            </w: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92D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φ32</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4AA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DB2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3E85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A8FD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26DD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3A43C">
            <w:pPr>
              <w:jc w:val="center"/>
              <w:rPr>
                <w:rFonts w:hint="eastAsia" w:ascii="宋体" w:hAnsi="宋体" w:eastAsia="宋体" w:cs="宋体"/>
                <w:i w:val="0"/>
                <w:iCs w:val="0"/>
                <w:color w:val="000000"/>
                <w:sz w:val="24"/>
                <w:szCs w:val="24"/>
                <w:u w:val="none"/>
              </w:rPr>
            </w:pPr>
          </w:p>
        </w:tc>
        <w:tc>
          <w:tcPr>
            <w:tcW w:w="2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3644D">
            <w:pPr>
              <w:jc w:val="cente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36D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φ40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0D7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8FB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1101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B261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81B6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64A79">
            <w:pPr>
              <w:jc w:val="center"/>
              <w:rPr>
                <w:rFonts w:hint="eastAsia" w:ascii="宋体" w:hAnsi="宋体" w:eastAsia="宋体" w:cs="宋体"/>
                <w:i w:val="0"/>
                <w:iCs w:val="0"/>
                <w:color w:val="000000"/>
                <w:sz w:val="24"/>
                <w:szCs w:val="24"/>
                <w:u w:val="none"/>
              </w:rPr>
            </w:pPr>
          </w:p>
        </w:tc>
        <w:tc>
          <w:tcPr>
            <w:tcW w:w="2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7D1B4">
            <w:pPr>
              <w:jc w:val="cente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E72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φ50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B17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81A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7CE0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FFB9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37BA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182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F59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ppy管子热水</w:t>
            </w: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8EC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327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CDC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B234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32</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ECFC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57D7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3F9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30A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ppy管子（热水）</w:t>
            </w: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696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CA7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037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B886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4707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C51C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431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05E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ppy管子（热水）</w:t>
            </w: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FB3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φ32</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F3D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7AD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D98E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30A4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E90D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402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990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ppy管子（热水）</w:t>
            </w: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D36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φ40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23F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9BA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E81B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89F1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23CD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F40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D8C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ppy管子（热水）</w:t>
            </w: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2B3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φ50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425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9C4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74E9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9748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24D0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8E2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703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ppy管子（热水）</w:t>
            </w: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320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φ63</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A31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407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4162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3359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E01C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5F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78E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臂碰双联（铜制）</w:t>
            </w: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C3C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φ32</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949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32B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0AFF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047F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D7F8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B2A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418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PPR内丝弯头</w:t>
            </w: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F6A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83B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699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D83E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7FFF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7DA3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43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3DB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PPR内丝弯头</w:t>
            </w: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5AD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675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60B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9673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3635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F20D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B07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C5D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PPR内丝弯头</w:t>
            </w: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326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Φ32</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CB6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FC5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40E7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2862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7351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04C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06B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PPR内丝弯头</w:t>
            </w: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438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Φ40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EEC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78F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73EA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0C3C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73EF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A82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EF2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PPR内丝弯头</w:t>
            </w: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F68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Φ50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B38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C40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ED2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3C62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1C74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2B2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A40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PPR内丝弯头</w:t>
            </w: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1DA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Φ63</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6E3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1D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0760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4EC6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243E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8882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CC3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内丝三通</w:t>
            </w: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31D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73E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704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83D7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1038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1E7E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B664C">
            <w:pPr>
              <w:jc w:val="center"/>
              <w:rPr>
                <w:rFonts w:hint="eastAsia" w:ascii="宋体" w:hAnsi="宋体" w:eastAsia="宋体" w:cs="宋体"/>
                <w:i w:val="0"/>
                <w:iCs w:val="0"/>
                <w:color w:val="000000"/>
                <w:sz w:val="24"/>
                <w:szCs w:val="24"/>
                <w:u w:val="none"/>
              </w:rPr>
            </w:pP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604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内丝三通</w:t>
            </w: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292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599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63F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81DF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4D24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D99F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BEC7E">
            <w:pPr>
              <w:jc w:val="center"/>
              <w:rPr>
                <w:rFonts w:hint="eastAsia" w:ascii="宋体" w:hAnsi="宋体" w:eastAsia="宋体" w:cs="宋体"/>
                <w:i w:val="0"/>
                <w:iCs w:val="0"/>
                <w:color w:val="000000"/>
                <w:sz w:val="24"/>
                <w:szCs w:val="24"/>
                <w:u w:val="none"/>
              </w:rPr>
            </w:pP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4B8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内丝三通</w:t>
            </w: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A96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Φ32</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C8F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72F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8688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BDD4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121E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6261A">
            <w:pPr>
              <w:jc w:val="center"/>
              <w:rPr>
                <w:rFonts w:hint="eastAsia" w:ascii="宋体" w:hAnsi="宋体" w:eastAsia="宋体" w:cs="宋体"/>
                <w:i w:val="0"/>
                <w:iCs w:val="0"/>
                <w:color w:val="000000"/>
                <w:sz w:val="24"/>
                <w:szCs w:val="24"/>
                <w:u w:val="none"/>
              </w:rPr>
            </w:pP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AA1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内丝三通</w:t>
            </w: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EF7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Φ40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01E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891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4CF6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7CC1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4589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ABCE0">
            <w:pPr>
              <w:jc w:val="center"/>
              <w:rPr>
                <w:rFonts w:hint="eastAsia" w:ascii="宋体" w:hAnsi="宋体" w:eastAsia="宋体" w:cs="宋体"/>
                <w:i w:val="0"/>
                <w:iCs w:val="0"/>
                <w:color w:val="000000"/>
                <w:sz w:val="24"/>
                <w:szCs w:val="24"/>
                <w:u w:val="none"/>
              </w:rPr>
            </w:pP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624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内丝三通</w:t>
            </w: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01C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Φ50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0C1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294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5B5F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C5EB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8385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52B10">
            <w:pPr>
              <w:jc w:val="center"/>
              <w:rPr>
                <w:rFonts w:hint="eastAsia" w:ascii="宋体" w:hAnsi="宋体" w:eastAsia="宋体" w:cs="宋体"/>
                <w:i w:val="0"/>
                <w:iCs w:val="0"/>
                <w:color w:val="000000"/>
                <w:sz w:val="24"/>
                <w:szCs w:val="24"/>
                <w:u w:val="none"/>
              </w:rPr>
            </w:pP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819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内丝三通</w:t>
            </w: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DCC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Φ63</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EB5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AF5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10CC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4202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396E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C4C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1FF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地暖分水器（铜）</w:t>
            </w: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E90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三路</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660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6AA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5AD2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40D6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A2AB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3E3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E55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地暖分水器（铜）</w:t>
            </w: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3FE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四路</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AA1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CB4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1A61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480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37B8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B11B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547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A84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地暖分水器（铜）</w:t>
            </w: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B94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五路</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432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05A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A27F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4D6E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4D69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037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5D6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地暖分水器（铜）</w:t>
            </w: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884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六路</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4E1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E9E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D8F9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750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6A8B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168E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2C1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B66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地暖过滤球阀PERT（铜）</w:t>
            </w: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37D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3F5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F1C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EBDA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F318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4288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3A3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C52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highlight w:val="none"/>
                <w:u w:val="none"/>
                <w:lang w:val="en-US" w:eastAsia="zh-CN" w:bidi="ar"/>
              </w:rPr>
              <w:t>地暖过</w:t>
            </w:r>
            <w:r>
              <w:rPr>
                <w:rFonts w:hint="eastAsia" w:ascii="宋体" w:hAnsi="宋体" w:eastAsia="宋体" w:cs="宋体"/>
                <w:i w:val="0"/>
                <w:iCs w:val="0"/>
                <w:color w:val="000000"/>
                <w:kern w:val="0"/>
                <w:sz w:val="24"/>
                <w:szCs w:val="24"/>
                <w:u w:val="none"/>
                <w:lang w:val="en-US" w:eastAsia="zh-CN" w:bidi="ar"/>
              </w:rPr>
              <w:t>滤球阀PERT（铜）</w:t>
            </w: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519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A5B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FE1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8E5C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DDF6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D009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28B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01C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球阀（铜）</w:t>
            </w: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700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A2E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913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ECBB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D236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C127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9A5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AB9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球阀（铜）</w:t>
            </w: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5ED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D02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70B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9C54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6643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C04B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8C2E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w:t>
            </w:r>
          </w:p>
        </w:tc>
        <w:tc>
          <w:tcPr>
            <w:tcW w:w="2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28AF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地暖管</w:t>
            </w: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3A6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φ16</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594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0E4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11A9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CF7B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425A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5373F">
            <w:pPr>
              <w:jc w:val="center"/>
              <w:rPr>
                <w:rFonts w:hint="eastAsia" w:ascii="宋体" w:hAnsi="宋体" w:eastAsia="宋体" w:cs="宋体"/>
                <w:i w:val="0"/>
                <w:iCs w:val="0"/>
                <w:color w:val="000000"/>
                <w:sz w:val="24"/>
                <w:szCs w:val="24"/>
                <w:u w:val="none"/>
              </w:rPr>
            </w:pPr>
          </w:p>
        </w:tc>
        <w:tc>
          <w:tcPr>
            <w:tcW w:w="2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25EBC">
            <w:pPr>
              <w:jc w:val="cente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4B4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54C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932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B078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1D5D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9170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EB4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54C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暖气片跑风（铜）</w:t>
            </w: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BC2CB">
            <w:pPr>
              <w:jc w:val="center"/>
              <w:rPr>
                <w:rFonts w:hint="eastAsia" w:ascii="宋体" w:hAnsi="宋体" w:eastAsia="宋体" w:cs="宋体"/>
                <w:i w:val="0"/>
                <w:iCs w:val="0"/>
                <w:color w:val="000000"/>
                <w:sz w:val="24"/>
                <w:szCs w:val="24"/>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7FC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E70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AAE3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DF5C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A3DC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A3A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FAA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暖气自动排气阀</w:t>
            </w: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B01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6F8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931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220C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F321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06A1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AF6F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w:t>
            </w:r>
          </w:p>
        </w:tc>
        <w:tc>
          <w:tcPr>
            <w:tcW w:w="2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CBD4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电焊条</w:t>
            </w: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8EB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B09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EB2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1640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AB16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BEF4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07910">
            <w:pPr>
              <w:jc w:val="center"/>
              <w:rPr>
                <w:rFonts w:hint="eastAsia" w:ascii="宋体" w:hAnsi="宋体" w:eastAsia="宋体" w:cs="宋体"/>
                <w:i w:val="0"/>
                <w:iCs w:val="0"/>
                <w:color w:val="000000"/>
                <w:sz w:val="24"/>
                <w:szCs w:val="24"/>
                <w:u w:val="none"/>
              </w:rPr>
            </w:pPr>
          </w:p>
        </w:tc>
        <w:tc>
          <w:tcPr>
            <w:tcW w:w="2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5475E">
            <w:pPr>
              <w:jc w:val="center"/>
              <w:rPr>
                <w:rFonts w:hint="eastAsia" w:ascii="宋体" w:hAnsi="宋体" w:eastAsia="宋体" w:cs="宋体"/>
                <w:i w:val="0"/>
                <w:iCs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200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D0A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F1C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0860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012F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147F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DBF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514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自喷漆</w:t>
            </w: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C15DC">
            <w:pPr>
              <w:jc w:val="center"/>
              <w:rPr>
                <w:rFonts w:hint="eastAsia" w:ascii="宋体" w:hAnsi="宋体" w:eastAsia="宋体" w:cs="宋体"/>
                <w:i w:val="0"/>
                <w:iCs w:val="0"/>
                <w:color w:val="000000"/>
                <w:sz w:val="24"/>
                <w:szCs w:val="24"/>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A73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9A7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2F99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6A17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C76C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336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0BB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二保焊丝</w:t>
            </w: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EDE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0.6-0.8</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63C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盘</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108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DD9D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3A96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7E87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F52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81B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激光焊丝</w:t>
            </w: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AD3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0.6-0.8-1.0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8A7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盘</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162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A2D3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604F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E883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A5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w:t>
            </w:r>
          </w:p>
        </w:tc>
        <w:tc>
          <w:tcPr>
            <w:tcW w:w="2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8FE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highlight w:val="none"/>
                <w:u w:val="none"/>
                <w:lang w:val="en-US" w:eastAsia="zh-CN" w:bidi="ar"/>
              </w:rPr>
              <w:t>304不锈钢</w:t>
            </w:r>
            <w:r>
              <w:rPr>
                <w:rFonts w:hint="eastAsia" w:ascii="宋体" w:hAnsi="宋体" w:eastAsia="宋体" w:cs="宋体"/>
                <w:i w:val="0"/>
                <w:iCs w:val="0"/>
                <w:color w:val="000000"/>
                <w:kern w:val="0"/>
                <w:sz w:val="24"/>
                <w:szCs w:val="24"/>
                <w:highlight w:val="none"/>
                <w:u w:val="none"/>
                <w:lang w:val="en-US" w:eastAsia="zh-CN" w:bidi="ar"/>
              </w:rPr>
              <w:t>焊</w:t>
            </w:r>
            <w:r>
              <w:rPr>
                <w:rFonts w:hint="eastAsia" w:ascii="宋体" w:hAnsi="宋体" w:eastAsia="宋体" w:cs="宋体"/>
                <w:i w:val="0"/>
                <w:iCs w:val="0"/>
                <w:color w:val="000000"/>
                <w:kern w:val="0"/>
                <w:sz w:val="24"/>
                <w:szCs w:val="24"/>
                <w:u w:val="none"/>
                <w:lang w:val="en-US" w:eastAsia="zh-CN" w:bidi="ar"/>
              </w:rPr>
              <w:t>丝</w:t>
            </w:r>
          </w:p>
        </w:tc>
        <w:tc>
          <w:tcPr>
            <w:tcW w:w="1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A93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0.6-0.8-1.0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DFC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盘</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3BA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F4D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6A84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14:paraId="70BEDD4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b/>
          <w:bCs/>
          <w:color w:val="0D0D0D"/>
          <w:kern w:val="0"/>
          <w:sz w:val="24"/>
          <w:highlight w:val="none"/>
          <w:lang w:val="en-US" w:eastAsia="zh-CN"/>
        </w:rPr>
      </w:pPr>
      <w:r>
        <w:rPr>
          <w:rFonts w:hint="eastAsia" w:ascii="宋体" w:hAnsi="宋体" w:cs="宋体"/>
          <w:b/>
          <w:bCs/>
          <w:color w:val="0D0D0D"/>
          <w:kern w:val="0"/>
          <w:sz w:val="24"/>
          <w:highlight w:val="none"/>
          <w:lang w:val="en-US" w:eastAsia="zh-CN"/>
        </w:rPr>
        <w:t>*注：预估数量仅作为报价评估使用，不作为实际采购承诺，采购人有权根据实际需求对预估数量进行变化和调整。</w:t>
      </w:r>
    </w:p>
    <w:p w14:paraId="13AF1EE1">
      <w:pPr>
        <w:keepNext w:val="0"/>
        <w:keepLines w:val="0"/>
        <w:pageBreakBefore w:val="0"/>
        <w:kinsoku/>
        <w:wordWrap/>
        <w:overflowPunct/>
        <w:topLinePunct w:val="0"/>
        <w:autoSpaceDE/>
        <w:autoSpaceDN/>
        <w:bidi w:val="0"/>
        <w:adjustRightInd/>
        <w:snapToGrid/>
        <w:spacing w:line="560" w:lineRule="exact"/>
        <w:ind w:right="81" w:rightChars="39" w:firstLine="480" w:firstLineChars="200"/>
        <w:textAlignment w:val="auto"/>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四、服务</w:t>
      </w:r>
      <w:r>
        <w:rPr>
          <w:rFonts w:hint="default" w:ascii="宋体" w:hAnsi="宋体" w:eastAsia="宋体" w:cs="宋体"/>
          <w:b/>
          <w:bCs/>
          <w:sz w:val="24"/>
          <w:highlight w:val="none"/>
          <w:lang w:val="en-US" w:eastAsia="zh-CN"/>
        </w:rPr>
        <w:t>要求</w:t>
      </w:r>
      <w:r>
        <w:rPr>
          <w:rFonts w:hint="eastAsia" w:ascii="宋体" w:hAnsi="宋体" w:eastAsia="宋体" w:cs="宋体"/>
          <w:b/>
          <w:bCs/>
          <w:sz w:val="24"/>
          <w:highlight w:val="none"/>
          <w:lang w:val="en-US" w:eastAsia="zh-CN"/>
        </w:rPr>
        <w:t>：</w:t>
      </w:r>
    </w:p>
    <w:p w14:paraId="19BA8B5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iCs/>
          <w:kern w:val="0"/>
          <w:sz w:val="24"/>
          <w:szCs w:val="24"/>
          <w:lang w:val="en-US" w:eastAsia="zh-CN" w:bidi="ar-SA"/>
        </w:rPr>
      </w:pPr>
      <w:r>
        <w:rPr>
          <w:rFonts w:hint="eastAsia" w:ascii="宋体" w:hAnsi="宋体" w:eastAsia="宋体" w:cs="宋体"/>
          <w:b w:val="0"/>
          <w:iCs/>
          <w:kern w:val="0"/>
          <w:sz w:val="24"/>
          <w:szCs w:val="24"/>
          <w:lang w:val="en-US" w:eastAsia="zh-CN" w:bidi="ar-SA"/>
        </w:rPr>
        <w:t>1.所供产品必须符合国家现行质量标准和行业规范，同时满足医院招标文件中明确的规格参数要求，提供产品合格证、质检报告、出厂证明等文件。</w:t>
      </w:r>
    </w:p>
    <w:p w14:paraId="6A1F8C9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iCs/>
          <w:kern w:val="0"/>
          <w:sz w:val="24"/>
          <w:szCs w:val="24"/>
          <w:lang w:val="en-US" w:eastAsia="zh-CN" w:bidi="ar-SA"/>
        </w:rPr>
      </w:pPr>
      <w:r>
        <w:rPr>
          <w:rFonts w:hint="eastAsia" w:ascii="宋体" w:hAnsi="宋体" w:eastAsia="宋体" w:cs="宋体"/>
          <w:b w:val="0"/>
          <w:iCs/>
          <w:kern w:val="0"/>
          <w:sz w:val="24"/>
          <w:szCs w:val="24"/>
          <w:lang w:val="en-US" w:eastAsia="zh-CN" w:bidi="ar-SA"/>
        </w:rPr>
        <w:t>2.涉及医用纯水、热水系统的材料，需满足卫生安全要求（如符合食品级或医用级标准），避免污染水质。</w:t>
      </w:r>
    </w:p>
    <w:p w14:paraId="70BEA19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iCs/>
          <w:kern w:val="0"/>
          <w:sz w:val="24"/>
          <w:szCs w:val="24"/>
          <w:lang w:val="en-US" w:eastAsia="zh-CN" w:bidi="ar-SA"/>
        </w:rPr>
      </w:pPr>
      <w:r>
        <w:rPr>
          <w:rFonts w:hint="eastAsia" w:ascii="宋体" w:hAnsi="宋体" w:eastAsia="宋体" w:cs="宋体"/>
          <w:b w:val="0"/>
          <w:iCs/>
          <w:kern w:val="0"/>
          <w:sz w:val="24"/>
          <w:szCs w:val="24"/>
          <w:lang w:val="en-US" w:eastAsia="zh-CN" w:bidi="ar-SA"/>
        </w:rPr>
        <w:t>3.材料需具备耐用性、抗腐蚀性，适应医院潮湿环境及频繁使用场景。</w:t>
      </w:r>
    </w:p>
    <w:p w14:paraId="3B8BF8E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iCs/>
          <w:kern w:val="0"/>
          <w:sz w:val="24"/>
          <w:szCs w:val="24"/>
          <w:lang w:val="en-US" w:eastAsia="zh-CN" w:bidi="ar-SA"/>
        </w:rPr>
      </w:pPr>
      <w:r>
        <w:rPr>
          <w:rFonts w:hint="eastAsia" w:ascii="宋体" w:hAnsi="宋体" w:eastAsia="宋体" w:cs="宋体"/>
          <w:b w:val="0"/>
          <w:iCs/>
          <w:kern w:val="0"/>
          <w:sz w:val="24"/>
          <w:szCs w:val="24"/>
          <w:lang w:val="en-US" w:eastAsia="zh-CN" w:bidi="ar-SA"/>
        </w:rPr>
        <w:t>4.按医院需求通知进行供货，常规产品24小时内送达，紧急需求（如设备维修急需配件）2～4小时内送达。建立应急供货机制，确保突发情况下产品优先、及时供应，避免影响医院应急维修及后勤保障工作。</w:t>
      </w:r>
    </w:p>
    <w:p w14:paraId="49459DE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iCs/>
          <w:kern w:val="0"/>
          <w:sz w:val="24"/>
          <w:szCs w:val="24"/>
          <w:lang w:val="en-US" w:eastAsia="zh-CN" w:bidi="ar-SA"/>
        </w:rPr>
      </w:pPr>
      <w:r>
        <w:rPr>
          <w:rFonts w:hint="eastAsia" w:ascii="宋体" w:hAnsi="宋体" w:eastAsia="宋体" w:cs="宋体"/>
          <w:b w:val="0"/>
          <w:iCs/>
          <w:kern w:val="0"/>
          <w:sz w:val="24"/>
          <w:szCs w:val="24"/>
          <w:lang w:val="en-US" w:eastAsia="zh-CN" w:bidi="ar-SA"/>
        </w:rPr>
        <w:t>5.产品在运输、装卸、搬运过程中，应保障工作人员及第三方人员人身及财产安全，如发生安全事故，均由供应商负责，给采购人造成的损失，由供应商负责赔偿。</w:t>
      </w:r>
    </w:p>
    <w:p w14:paraId="7B8DBAE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D0D0D"/>
          <w:kern w:val="0"/>
          <w:sz w:val="24"/>
          <w:highlight w:val="none"/>
        </w:rPr>
      </w:pPr>
      <w:r>
        <w:rPr>
          <w:rFonts w:hint="eastAsia" w:ascii="宋体" w:hAnsi="宋体" w:cs="宋体"/>
          <w:b/>
          <w:bCs/>
          <w:color w:val="0D0D0D"/>
          <w:kern w:val="0"/>
          <w:sz w:val="24"/>
          <w:highlight w:val="none"/>
          <w:lang w:val="en-US" w:eastAsia="zh-CN"/>
        </w:rPr>
        <w:t>五、</w:t>
      </w:r>
      <w:r>
        <w:rPr>
          <w:rFonts w:hint="eastAsia" w:ascii="宋体" w:hAnsi="宋体" w:eastAsia="宋体" w:cs="宋体"/>
          <w:b/>
          <w:bCs/>
          <w:color w:val="0D0D0D"/>
          <w:kern w:val="0"/>
          <w:sz w:val="24"/>
          <w:highlight w:val="none"/>
        </w:rPr>
        <w:t>合同履行期限</w:t>
      </w:r>
      <w:r>
        <w:rPr>
          <w:rFonts w:hint="eastAsia" w:ascii="宋体" w:hAnsi="宋体" w:eastAsia="宋体" w:cs="宋体"/>
          <w:color w:val="0D0D0D"/>
          <w:kern w:val="0"/>
          <w:sz w:val="24"/>
          <w:highlight w:val="none"/>
        </w:rPr>
        <w:t>：</w:t>
      </w:r>
    </w:p>
    <w:p w14:paraId="197134D5">
      <w:pPr>
        <w:pStyle w:val="3"/>
        <w:pageBreakBefore w:val="0"/>
        <w:widowControl w:val="0"/>
        <w:numPr>
          <w:ilvl w:val="0"/>
          <w:numId w:val="0"/>
        </w:numPr>
        <w:kinsoku/>
        <w:wordWrap/>
        <w:overflowPunct/>
        <w:topLinePunct w:val="0"/>
        <w:autoSpaceDE/>
        <w:autoSpaceDN/>
        <w:bidi w:val="0"/>
        <w:adjustRightInd/>
        <w:snapToGrid/>
        <w:spacing w:before="0" w:after="0" w:line="520" w:lineRule="exact"/>
        <w:ind w:firstLine="480" w:firstLineChars="200"/>
        <w:jc w:val="both"/>
        <w:textAlignment w:val="auto"/>
        <w:rPr>
          <w:rFonts w:hint="eastAsia" w:ascii="宋体" w:hAnsi="宋体" w:eastAsia="宋体" w:cs="宋体"/>
          <w:b w:val="0"/>
          <w:iCs/>
          <w:kern w:val="0"/>
          <w:sz w:val="24"/>
          <w:szCs w:val="24"/>
          <w:lang w:val="en-US" w:eastAsia="zh-CN" w:bidi="ar-SA"/>
        </w:rPr>
      </w:pPr>
      <w:bookmarkStart w:id="526" w:name="_Toc29406"/>
      <w:r>
        <w:rPr>
          <w:rFonts w:hint="eastAsia" w:ascii="宋体" w:hAnsi="宋体" w:eastAsia="宋体" w:cs="宋体"/>
          <w:b w:val="0"/>
          <w:iCs/>
          <w:kern w:val="0"/>
          <w:sz w:val="24"/>
          <w:szCs w:val="24"/>
          <w:lang w:val="en-US" w:eastAsia="zh-CN" w:bidi="ar-SA"/>
        </w:rPr>
        <w:t>1.合同履行期限</w:t>
      </w:r>
      <w:r>
        <w:rPr>
          <w:rFonts w:hint="eastAsia" w:ascii="宋体" w:hAnsi="宋体" w:eastAsia="宋体" w:cs="宋体"/>
          <w:b w:val="0"/>
          <w:iCs/>
          <w:kern w:val="0"/>
          <w:sz w:val="24"/>
          <w:szCs w:val="24"/>
          <w:highlight w:val="none"/>
          <w:lang w:val="en-US" w:eastAsia="zh-CN" w:bidi="ar-SA"/>
        </w:rPr>
        <w:t>：供货期1年，自合同签订之日起计算。</w:t>
      </w:r>
      <w:r>
        <w:rPr>
          <w:rFonts w:hint="eastAsia" w:ascii="宋体" w:hAnsi="宋体" w:eastAsia="宋体" w:cs="宋体"/>
          <w:b w:val="0"/>
          <w:iCs/>
          <w:kern w:val="0"/>
          <w:sz w:val="24"/>
          <w:szCs w:val="24"/>
          <w:lang w:val="en-US" w:eastAsia="zh-CN" w:bidi="ar-SA"/>
        </w:rPr>
        <w:t xml:space="preserve"> </w:t>
      </w:r>
    </w:p>
    <w:p w14:paraId="1D8FA395">
      <w:pPr>
        <w:pStyle w:val="3"/>
        <w:pageBreakBefore w:val="0"/>
        <w:widowControl w:val="0"/>
        <w:numPr>
          <w:ilvl w:val="0"/>
          <w:numId w:val="0"/>
        </w:numPr>
        <w:kinsoku/>
        <w:wordWrap/>
        <w:overflowPunct/>
        <w:topLinePunct w:val="0"/>
        <w:autoSpaceDE/>
        <w:autoSpaceDN/>
        <w:bidi w:val="0"/>
        <w:adjustRightInd/>
        <w:snapToGrid/>
        <w:spacing w:before="0" w:after="0" w:line="520" w:lineRule="exact"/>
        <w:ind w:firstLine="480" w:firstLineChars="200"/>
        <w:jc w:val="both"/>
        <w:textAlignment w:val="auto"/>
        <w:rPr>
          <w:rFonts w:hint="eastAsia" w:ascii="宋体" w:hAnsi="宋体" w:eastAsia="宋体" w:cs="宋体"/>
          <w:b w:val="0"/>
          <w:iCs/>
          <w:kern w:val="0"/>
          <w:sz w:val="24"/>
          <w:szCs w:val="24"/>
          <w:lang w:val="en-US" w:eastAsia="zh-CN" w:bidi="ar-SA"/>
        </w:rPr>
      </w:pPr>
      <w:r>
        <w:rPr>
          <w:rFonts w:hint="eastAsia" w:ascii="宋体" w:hAnsi="宋体" w:eastAsia="宋体" w:cs="宋体"/>
          <w:b w:val="0"/>
          <w:iCs/>
          <w:kern w:val="0"/>
          <w:sz w:val="24"/>
          <w:szCs w:val="24"/>
          <w:lang w:val="en-US" w:eastAsia="zh-CN" w:bidi="ar-SA"/>
        </w:rPr>
        <w:t>2.服务地点：甘肃医学院附属医院指定地点。</w:t>
      </w:r>
    </w:p>
    <w:p w14:paraId="189D722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color w:val="0D0D0D"/>
          <w:kern w:val="0"/>
          <w:sz w:val="24"/>
          <w:highlight w:val="none"/>
          <w:lang w:val="en-US" w:eastAsia="zh-CN"/>
        </w:rPr>
      </w:pPr>
      <w:r>
        <w:rPr>
          <w:rFonts w:hint="eastAsia" w:ascii="宋体" w:hAnsi="宋体" w:eastAsia="宋体" w:cs="宋体"/>
          <w:b/>
          <w:bCs/>
          <w:color w:val="0D0D0D"/>
          <w:kern w:val="0"/>
          <w:sz w:val="24"/>
          <w:highlight w:val="none"/>
          <w:lang w:val="en-US" w:eastAsia="zh-CN"/>
        </w:rPr>
        <w:t>六、质保期：</w:t>
      </w:r>
    </w:p>
    <w:p w14:paraId="096A5E8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iCs/>
          <w:kern w:val="0"/>
          <w:sz w:val="24"/>
          <w:szCs w:val="24"/>
          <w:lang w:val="en-US" w:eastAsia="zh-CN" w:bidi="ar-SA"/>
        </w:rPr>
      </w:pPr>
      <w:r>
        <w:rPr>
          <w:rFonts w:hint="eastAsia" w:ascii="宋体" w:hAnsi="宋体" w:eastAsia="宋体" w:cs="宋体"/>
          <w:b w:val="0"/>
          <w:iCs/>
          <w:kern w:val="0"/>
          <w:sz w:val="24"/>
          <w:szCs w:val="24"/>
          <w:lang w:val="en-US" w:eastAsia="zh-CN" w:bidi="ar-SA"/>
        </w:rPr>
        <w:t>质保期：1年，自产品验收合格之日起计算。</w:t>
      </w:r>
    </w:p>
    <w:p w14:paraId="70D517EC">
      <w:pPr>
        <w:pStyle w:val="3"/>
        <w:pageBreakBefore w:val="0"/>
        <w:widowControl w:val="0"/>
        <w:numPr>
          <w:ilvl w:val="0"/>
          <w:numId w:val="0"/>
        </w:numPr>
        <w:kinsoku/>
        <w:wordWrap/>
        <w:overflowPunct/>
        <w:topLinePunct w:val="0"/>
        <w:autoSpaceDE/>
        <w:autoSpaceDN/>
        <w:bidi w:val="0"/>
        <w:adjustRightInd/>
        <w:snapToGrid/>
        <w:spacing w:before="0" w:after="0" w:line="520" w:lineRule="exact"/>
        <w:ind w:firstLine="480" w:firstLineChars="200"/>
        <w:jc w:val="both"/>
        <w:textAlignment w:val="auto"/>
        <w:rPr>
          <w:rFonts w:hint="eastAsia" w:ascii="宋体" w:hAnsi="宋体" w:eastAsia="宋体" w:cs="宋体"/>
          <w:b w:val="0"/>
          <w:iCs/>
          <w:kern w:val="0"/>
          <w:sz w:val="24"/>
          <w:szCs w:val="24"/>
          <w:lang w:val="en-US" w:eastAsia="zh-CN" w:bidi="ar-SA"/>
        </w:rPr>
      </w:pPr>
      <w:r>
        <w:rPr>
          <w:rFonts w:hint="eastAsia" w:ascii="宋体" w:hAnsi="宋体" w:eastAsia="宋体" w:cs="宋体"/>
          <w:b w:val="0"/>
          <w:iCs/>
          <w:kern w:val="0"/>
          <w:sz w:val="24"/>
          <w:szCs w:val="24"/>
          <w:lang w:val="en-US" w:eastAsia="zh-CN" w:bidi="ar-SA"/>
        </w:rPr>
        <w:t>1.质保期内，供应商须提供7*24小时售后服务，若出现质量问题需无条件退换。</w:t>
      </w:r>
    </w:p>
    <w:p w14:paraId="69ABCC76">
      <w:pPr>
        <w:pStyle w:val="3"/>
        <w:pageBreakBefore w:val="0"/>
        <w:widowControl w:val="0"/>
        <w:numPr>
          <w:ilvl w:val="0"/>
          <w:numId w:val="0"/>
        </w:numPr>
        <w:kinsoku/>
        <w:wordWrap/>
        <w:overflowPunct/>
        <w:topLinePunct w:val="0"/>
        <w:autoSpaceDE/>
        <w:autoSpaceDN/>
        <w:bidi w:val="0"/>
        <w:adjustRightInd/>
        <w:snapToGrid/>
        <w:spacing w:before="0" w:after="0" w:line="520" w:lineRule="exact"/>
        <w:ind w:firstLine="480" w:firstLineChars="200"/>
        <w:jc w:val="both"/>
        <w:textAlignment w:val="auto"/>
        <w:rPr>
          <w:rFonts w:hint="eastAsia" w:ascii="宋体" w:hAnsi="宋体" w:eastAsia="宋体" w:cs="宋体"/>
          <w:b w:val="0"/>
          <w:iCs/>
          <w:kern w:val="0"/>
          <w:sz w:val="24"/>
          <w:szCs w:val="24"/>
          <w:lang w:val="en-US" w:eastAsia="zh-CN" w:bidi="ar-SA"/>
        </w:rPr>
      </w:pPr>
      <w:r>
        <w:rPr>
          <w:rFonts w:hint="eastAsia" w:ascii="宋体" w:hAnsi="宋体" w:eastAsia="宋体" w:cs="宋体"/>
          <w:b w:val="0"/>
          <w:iCs/>
          <w:kern w:val="0"/>
          <w:sz w:val="24"/>
          <w:szCs w:val="24"/>
          <w:lang w:val="en-US" w:eastAsia="zh-CN" w:bidi="ar-SA"/>
        </w:rPr>
        <w:t>2.在接到医院质量问题反馈时，2小时内予以响应，24小时内完成退换，因此产生的一切相关费用和损失均由供应商承担。</w:t>
      </w:r>
    </w:p>
    <w:p w14:paraId="4FB0EEAC">
      <w:pPr>
        <w:pStyle w:val="3"/>
        <w:pageBreakBefore w:val="0"/>
        <w:widowControl w:val="0"/>
        <w:numPr>
          <w:ilvl w:val="0"/>
          <w:numId w:val="0"/>
        </w:numPr>
        <w:kinsoku/>
        <w:wordWrap/>
        <w:overflowPunct/>
        <w:topLinePunct w:val="0"/>
        <w:autoSpaceDE/>
        <w:autoSpaceDN/>
        <w:bidi w:val="0"/>
        <w:adjustRightInd/>
        <w:snapToGrid/>
        <w:spacing w:before="0" w:after="0" w:line="520" w:lineRule="exact"/>
        <w:ind w:firstLine="480" w:firstLineChars="200"/>
        <w:jc w:val="both"/>
        <w:textAlignment w:val="auto"/>
        <w:rPr>
          <w:rFonts w:hint="eastAsia" w:ascii="宋体" w:hAnsi="宋体" w:eastAsia="宋体" w:cs="宋体"/>
          <w:b w:val="0"/>
          <w:iCs/>
          <w:kern w:val="0"/>
          <w:sz w:val="24"/>
          <w:szCs w:val="24"/>
          <w:lang w:val="en-US" w:eastAsia="zh-CN" w:bidi="ar-SA"/>
        </w:rPr>
      </w:pPr>
      <w:r>
        <w:rPr>
          <w:rFonts w:hint="eastAsia" w:ascii="宋体" w:hAnsi="宋体" w:eastAsia="宋体" w:cs="宋体"/>
          <w:b w:val="0"/>
          <w:iCs/>
          <w:kern w:val="0"/>
          <w:sz w:val="24"/>
          <w:szCs w:val="24"/>
          <w:lang w:val="en-US" w:eastAsia="zh-CN" w:bidi="ar-SA"/>
        </w:rPr>
        <w:t>3.每半年进行一次回访，了解产品供货的及时性、产品使用的稳定性等情况，免费提供产品使用维护培训、解答使用过程中的技术疑问，提供专业操作指导等服务。</w:t>
      </w:r>
    </w:p>
    <w:p w14:paraId="3FB9C0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color w:val="0D0D0D"/>
          <w:kern w:val="0"/>
          <w:sz w:val="24"/>
          <w:highlight w:val="none"/>
          <w:lang w:val="en-US" w:eastAsia="zh-CN"/>
        </w:rPr>
      </w:pPr>
      <w:r>
        <w:rPr>
          <w:rFonts w:hint="eastAsia" w:ascii="宋体" w:hAnsi="宋体" w:eastAsia="宋体" w:cs="宋体"/>
          <w:b/>
          <w:bCs/>
          <w:color w:val="0D0D0D"/>
          <w:kern w:val="0"/>
          <w:sz w:val="24"/>
          <w:highlight w:val="none"/>
          <w:lang w:val="en-US" w:eastAsia="zh-CN"/>
        </w:rPr>
        <w:t>七、付款方式：</w:t>
      </w:r>
    </w:p>
    <w:p w14:paraId="22E9EA2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iCs/>
          <w:kern w:val="0"/>
          <w:sz w:val="24"/>
          <w:szCs w:val="24"/>
          <w:lang w:val="en-US" w:eastAsia="zh-CN" w:bidi="ar-SA"/>
        </w:rPr>
      </w:pPr>
      <w:r>
        <w:rPr>
          <w:rFonts w:hint="eastAsia" w:ascii="宋体" w:hAnsi="宋体" w:eastAsia="宋体" w:cs="宋体"/>
          <w:b w:val="0"/>
          <w:iCs/>
          <w:kern w:val="0"/>
          <w:sz w:val="24"/>
          <w:szCs w:val="24"/>
          <w:lang w:val="en-US" w:eastAsia="zh-CN" w:bidi="ar-SA"/>
        </w:rPr>
        <w:t>根据甲方需求按月供货，产品经验收合格后，每月据实结算。</w:t>
      </w:r>
    </w:p>
    <w:p w14:paraId="1B7F71A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eastAsia="宋体" w:cs="宋体"/>
          <w:b/>
          <w:bCs/>
          <w:color w:val="0D0D0D"/>
          <w:kern w:val="0"/>
          <w:sz w:val="24"/>
          <w:highlight w:val="none"/>
          <w:lang w:val="en-US" w:eastAsia="zh-CN"/>
        </w:rPr>
      </w:pPr>
      <w:r>
        <w:rPr>
          <w:rFonts w:hint="eastAsia" w:ascii="宋体" w:hAnsi="宋体" w:eastAsia="宋体" w:cs="宋体"/>
          <w:b/>
          <w:bCs/>
          <w:color w:val="0D0D0D"/>
          <w:kern w:val="0"/>
          <w:sz w:val="24"/>
          <w:highlight w:val="none"/>
          <w:lang w:val="en-US" w:eastAsia="zh-CN"/>
        </w:rPr>
        <w:t>八、验收标准及要求</w:t>
      </w:r>
    </w:p>
    <w:p w14:paraId="7ECEE6E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iCs/>
          <w:kern w:val="0"/>
          <w:sz w:val="24"/>
          <w:szCs w:val="24"/>
          <w:lang w:val="en-US" w:eastAsia="zh-CN" w:bidi="ar-SA"/>
        </w:rPr>
      </w:pPr>
      <w:r>
        <w:rPr>
          <w:rFonts w:hint="eastAsia" w:ascii="宋体" w:hAnsi="宋体" w:eastAsia="宋体" w:cs="宋体"/>
          <w:b w:val="0"/>
          <w:iCs/>
          <w:kern w:val="0"/>
          <w:sz w:val="24"/>
          <w:szCs w:val="24"/>
          <w:lang w:val="en-US" w:eastAsia="zh-CN" w:bidi="ar-SA"/>
        </w:rPr>
        <w:t>1.以国家及行业标准，招标文件、合同约定、经确认的产品样品为验收依据。</w:t>
      </w:r>
    </w:p>
    <w:p w14:paraId="3E9502A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iCs/>
          <w:kern w:val="0"/>
          <w:sz w:val="24"/>
          <w:szCs w:val="24"/>
          <w:lang w:val="en-US" w:eastAsia="zh-CN" w:bidi="ar-SA"/>
        </w:rPr>
      </w:pPr>
      <w:r>
        <w:rPr>
          <w:rFonts w:hint="eastAsia" w:ascii="宋体" w:hAnsi="宋体" w:eastAsia="宋体" w:cs="宋体"/>
          <w:b w:val="0"/>
          <w:iCs/>
          <w:kern w:val="0"/>
          <w:sz w:val="24"/>
          <w:szCs w:val="24"/>
          <w:lang w:val="en-US" w:eastAsia="zh-CN" w:bidi="ar-SA"/>
        </w:rPr>
        <w:t>2.产品送达后，负责搬运并堆放至指定位置，堆放整齐。由医院管理科室专人对产品的外观、数量、规格、质量证明文件进行验收，双方签署产品验收清单。</w:t>
      </w:r>
    </w:p>
    <w:p w14:paraId="539EC7F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iCs/>
          <w:kern w:val="0"/>
          <w:sz w:val="24"/>
          <w:szCs w:val="24"/>
          <w:lang w:val="en-US" w:eastAsia="zh-CN" w:bidi="ar-SA"/>
        </w:rPr>
      </w:pPr>
      <w:r>
        <w:rPr>
          <w:rFonts w:hint="eastAsia" w:ascii="宋体" w:hAnsi="宋体" w:eastAsia="宋体" w:cs="宋体"/>
          <w:b w:val="0"/>
          <w:iCs/>
          <w:kern w:val="0"/>
          <w:sz w:val="24"/>
          <w:szCs w:val="24"/>
          <w:lang w:val="en-US" w:eastAsia="zh-CN" w:bidi="ar-SA"/>
        </w:rPr>
        <w:t>3.验收时若遇不合格产品，由供应商免费退换货。若因产品不合格导致医院后勤保障工作受到影响，按合同约定的违约责任执行。</w:t>
      </w:r>
    </w:p>
    <w:p w14:paraId="2E75101F">
      <w:pPr>
        <w:bidi w:val="0"/>
        <w:ind w:left="0" w:leftChars="0" w:right="0" w:rightChars="0" w:firstLine="0" w:firstLineChars="0"/>
        <w:jc w:val="center"/>
        <w:rPr>
          <w:rFonts w:hint="eastAsia" w:ascii="方正小标宋简体" w:hAnsi="方正小标宋简体" w:eastAsia="方正小标宋简体" w:cs="方正小标宋简体"/>
          <w:color w:val="auto"/>
          <w:sz w:val="36"/>
          <w:szCs w:val="36"/>
          <w:lang w:val="en-US" w:eastAsia="zh-CN"/>
        </w:rPr>
      </w:pPr>
    </w:p>
    <w:p w14:paraId="7218894F">
      <w:pPr>
        <w:bidi w:val="0"/>
        <w:ind w:left="0" w:leftChars="0" w:right="0" w:rightChars="0" w:firstLine="0" w:firstLineChars="0"/>
        <w:jc w:val="center"/>
        <w:rPr>
          <w:rFonts w:hint="eastAsia" w:ascii="方正小标宋简体" w:hAnsi="方正小标宋简体" w:eastAsia="方正小标宋简体" w:cs="方正小标宋简体"/>
          <w:color w:val="auto"/>
          <w:sz w:val="36"/>
          <w:szCs w:val="36"/>
          <w:lang w:val="en-US" w:eastAsia="zh-CN"/>
        </w:rPr>
      </w:pPr>
    </w:p>
    <w:p w14:paraId="2A5F9D87">
      <w:pPr>
        <w:bidi w:val="0"/>
        <w:ind w:left="0" w:leftChars="0" w:right="0" w:rightChars="0" w:firstLine="0" w:firstLineChars="0"/>
        <w:jc w:val="center"/>
        <w:rPr>
          <w:rFonts w:hint="eastAsia" w:ascii="方正小标宋简体" w:hAnsi="方正小标宋简体" w:eastAsia="方正小标宋简体" w:cs="方正小标宋简体"/>
          <w:color w:val="auto"/>
          <w:sz w:val="36"/>
          <w:szCs w:val="36"/>
          <w:lang w:val="en-US" w:eastAsia="zh-CN"/>
        </w:rPr>
      </w:pPr>
    </w:p>
    <w:p w14:paraId="2F90D9BB">
      <w:pPr>
        <w:bidi w:val="0"/>
        <w:ind w:left="0" w:leftChars="0" w:right="0" w:rightChars="0" w:firstLine="0" w:firstLineChars="0"/>
        <w:jc w:val="center"/>
        <w:rPr>
          <w:rFonts w:hint="eastAsia" w:ascii="方正小标宋简体" w:hAnsi="方正小标宋简体" w:eastAsia="方正小标宋简体" w:cs="方正小标宋简体"/>
          <w:color w:val="auto"/>
          <w:sz w:val="36"/>
          <w:szCs w:val="36"/>
          <w:lang w:val="en-US" w:eastAsia="zh-CN"/>
        </w:rPr>
      </w:pPr>
    </w:p>
    <w:p w14:paraId="2925E29C">
      <w:pPr>
        <w:bidi w:val="0"/>
        <w:ind w:left="0" w:leftChars="0" w:right="0" w:rightChars="0" w:firstLine="0" w:firstLineChars="0"/>
        <w:jc w:val="center"/>
        <w:rPr>
          <w:rFonts w:hint="eastAsia" w:ascii="仿宋" w:hAnsi="仿宋" w:eastAsia="仿宋" w:cs="仿宋"/>
          <w:sz w:val="28"/>
          <w:szCs w:val="28"/>
          <w:highlight w:val="none"/>
          <w:lang w:val="en-US" w:eastAsia="zh-CN"/>
        </w:rPr>
        <w:sectPr>
          <w:footerReference r:id="rId5" w:type="default"/>
          <w:pgSz w:w="11906" w:h="16838"/>
          <w:pgMar w:top="1701" w:right="1701" w:bottom="1418" w:left="1418" w:header="1247" w:footer="737" w:gutter="0"/>
          <w:pgNumType w:fmt="decimal" w:start="33"/>
          <w:cols w:space="425" w:num="1"/>
          <w:docGrid w:type="linesAndChars" w:linePitch="312" w:charSpace="0"/>
        </w:sectPr>
      </w:pPr>
    </w:p>
    <w:p w14:paraId="238B80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D0D0D"/>
          <w:kern w:val="0"/>
          <w:sz w:val="24"/>
          <w:highlight w:val="none"/>
        </w:rPr>
      </w:pPr>
    </w:p>
    <w:p w14:paraId="0E6E7B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D0D0D"/>
          <w:kern w:val="0"/>
          <w:sz w:val="24"/>
          <w:highlight w:val="none"/>
        </w:rPr>
      </w:pPr>
    </w:p>
    <w:p w14:paraId="36DF5F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D0D0D"/>
          <w:kern w:val="0"/>
          <w:sz w:val="24"/>
          <w:highlight w:val="none"/>
        </w:rPr>
      </w:pPr>
    </w:p>
    <w:p w14:paraId="4EF388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69"/>
          <w:rFonts w:hint="eastAsia" w:ascii="宋体" w:hAnsi="宋体" w:eastAsia="宋体" w:cs="宋体"/>
          <w:sz w:val="44"/>
          <w:szCs w:val="44"/>
          <w:highlight w:val="none"/>
        </w:rPr>
      </w:pPr>
    </w:p>
    <w:p w14:paraId="7F65768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69"/>
          <w:rFonts w:hint="eastAsia" w:ascii="宋体" w:hAnsi="宋体" w:eastAsia="宋体" w:cs="宋体"/>
          <w:sz w:val="44"/>
          <w:szCs w:val="44"/>
          <w:highlight w:val="none"/>
        </w:rPr>
      </w:pPr>
    </w:p>
    <w:p w14:paraId="0664EC4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69"/>
          <w:rFonts w:hint="eastAsia" w:ascii="宋体" w:hAnsi="宋体" w:eastAsia="宋体" w:cs="宋体"/>
          <w:sz w:val="44"/>
          <w:szCs w:val="44"/>
          <w:highlight w:val="none"/>
        </w:rPr>
      </w:pPr>
    </w:p>
    <w:p w14:paraId="5AE097F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69"/>
          <w:rFonts w:hint="eastAsia" w:ascii="宋体" w:hAnsi="宋体" w:eastAsia="宋体" w:cs="宋体"/>
          <w:sz w:val="44"/>
          <w:szCs w:val="44"/>
          <w:highlight w:val="none"/>
        </w:rPr>
      </w:pPr>
    </w:p>
    <w:p w14:paraId="7453A507">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69"/>
          <w:rFonts w:hint="eastAsia" w:ascii="宋体" w:hAnsi="宋体" w:eastAsia="宋体" w:cs="宋体"/>
          <w:sz w:val="44"/>
          <w:szCs w:val="44"/>
          <w:highlight w:val="none"/>
        </w:rPr>
      </w:pPr>
    </w:p>
    <w:p w14:paraId="3743934A">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69"/>
          <w:rFonts w:hint="eastAsia" w:ascii="宋体" w:hAnsi="宋体" w:eastAsia="宋体" w:cs="宋体"/>
          <w:sz w:val="44"/>
          <w:szCs w:val="44"/>
          <w:highlight w:val="none"/>
        </w:rPr>
      </w:pPr>
    </w:p>
    <w:p w14:paraId="5D7F07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44"/>
          <w:highlight w:val="none"/>
        </w:rPr>
      </w:pPr>
      <w:r>
        <w:rPr>
          <w:rStyle w:val="69"/>
          <w:rFonts w:hint="eastAsia" w:ascii="宋体" w:hAnsi="宋体" w:eastAsia="宋体" w:cs="宋体"/>
          <w:sz w:val="44"/>
          <w:szCs w:val="44"/>
          <w:highlight w:val="none"/>
        </w:rPr>
        <w:t>第四章  合同条款及合同格式</w:t>
      </w:r>
      <w:bookmarkEnd w:id="526"/>
    </w:p>
    <w:p w14:paraId="5D02F71B">
      <w:pPr>
        <w:pStyle w:val="9"/>
        <w:ind w:firstLine="0"/>
        <w:jc w:val="center"/>
        <w:rPr>
          <w:rFonts w:hint="eastAsia" w:ascii="宋体" w:hAnsi="宋体" w:eastAsia="宋体" w:cs="宋体"/>
          <w:b/>
          <w:color w:val="000000"/>
          <w:sz w:val="44"/>
          <w:szCs w:val="44"/>
          <w:highlight w:val="none"/>
          <w:lang w:eastAsia="zh-CN"/>
        </w:rPr>
      </w:pPr>
    </w:p>
    <w:p w14:paraId="001B1531">
      <w:pPr>
        <w:pStyle w:val="9"/>
        <w:ind w:firstLine="0"/>
        <w:jc w:val="center"/>
        <w:rPr>
          <w:rStyle w:val="69"/>
          <w:rFonts w:hint="eastAsia" w:ascii="宋体" w:hAnsi="宋体" w:cs="宋体"/>
          <w:sz w:val="44"/>
          <w:szCs w:val="44"/>
          <w:highlight w:val="none"/>
          <w:lang w:val="en-US" w:eastAsia="zh-CN" w:bidi="ar-SA"/>
        </w:rPr>
      </w:pPr>
    </w:p>
    <w:p w14:paraId="0CFBC258">
      <w:pPr>
        <w:pStyle w:val="9"/>
        <w:ind w:firstLine="0"/>
        <w:jc w:val="center"/>
        <w:rPr>
          <w:rStyle w:val="69"/>
          <w:rFonts w:hint="eastAsia" w:ascii="宋体" w:hAnsi="宋体" w:cs="宋体"/>
          <w:sz w:val="44"/>
          <w:szCs w:val="44"/>
          <w:highlight w:val="none"/>
          <w:lang w:val="en-US" w:eastAsia="zh-CN" w:bidi="ar-SA"/>
        </w:rPr>
      </w:pPr>
    </w:p>
    <w:p w14:paraId="40CA028E">
      <w:pPr>
        <w:pStyle w:val="9"/>
        <w:ind w:firstLine="0"/>
        <w:jc w:val="center"/>
        <w:rPr>
          <w:rStyle w:val="69"/>
          <w:rFonts w:hint="eastAsia" w:ascii="宋体" w:hAnsi="宋体" w:cs="宋体"/>
          <w:sz w:val="44"/>
          <w:szCs w:val="44"/>
          <w:highlight w:val="none"/>
          <w:lang w:val="en-US" w:eastAsia="zh-CN" w:bidi="ar-SA"/>
        </w:rPr>
      </w:pPr>
    </w:p>
    <w:p w14:paraId="65E92657">
      <w:pPr>
        <w:pStyle w:val="9"/>
        <w:ind w:firstLine="0"/>
        <w:jc w:val="center"/>
        <w:rPr>
          <w:rStyle w:val="69"/>
          <w:rFonts w:hint="eastAsia" w:ascii="宋体" w:hAnsi="宋体" w:cs="宋体"/>
          <w:sz w:val="44"/>
          <w:szCs w:val="44"/>
          <w:highlight w:val="none"/>
          <w:lang w:val="en-US" w:eastAsia="zh-CN" w:bidi="ar-SA"/>
        </w:rPr>
      </w:pPr>
    </w:p>
    <w:p w14:paraId="340BAF09">
      <w:pPr>
        <w:pStyle w:val="9"/>
        <w:ind w:firstLine="0"/>
        <w:jc w:val="center"/>
        <w:rPr>
          <w:rStyle w:val="69"/>
          <w:rFonts w:hint="eastAsia" w:ascii="宋体" w:hAnsi="宋体" w:cs="宋体"/>
          <w:sz w:val="44"/>
          <w:szCs w:val="44"/>
          <w:highlight w:val="none"/>
          <w:lang w:val="en-US" w:eastAsia="zh-CN" w:bidi="ar-SA"/>
        </w:rPr>
      </w:pPr>
    </w:p>
    <w:p w14:paraId="2A583A3B">
      <w:pPr>
        <w:pStyle w:val="9"/>
        <w:ind w:firstLine="0"/>
        <w:jc w:val="center"/>
        <w:rPr>
          <w:rStyle w:val="69"/>
          <w:rFonts w:hint="eastAsia" w:ascii="宋体" w:hAnsi="宋体" w:cs="宋体"/>
          <w:sz w:val="44"/>
          <w:szCs w:val="44"/>
          <w:highlight w:val="none"/>
          <w:lang w:val="en-US" w:eastAsia="zh-CN" w:bidi="ar-SA"/>
        </w:rPr>
      </w:pPr>
    </w:p>
    <w:p w14:paraId="24B71E89">
      <w:pPr>
        <w:pStyle w:val="9"/>
        <w:ind w:firstLine="0"/>
        <w:jc w:val="center"/>
        <w:rPr>
          <w:rStyle w:val="69"/>
          <w:rFonts w:hint="eastAsia" w:ascii="宋体" w:hAnsi="宋体" w:cs="宋体"/>
          <w:sz w:val="44"/>
          <w:szCs w:val="44"/>
          <w:highlight w:val="none"/>
          <w:lang w:val="en-US" w:eastAsia="zh-CN" w:bidi="ar-SA"/>
        </w:rPr>
      </w:pPr>
    </w:p>
    <w:p w14:paraId="12A80D4B">
      <w:pPr>
        <w:pStyle w:val="9"/>
        <w:ind w:firstLine="0"/>
        <w:jc w:val="center"/>
        <w:rPr>
          <w:rStyle w:val="69"/>
          <w:rFonts w:hint="eastAsia" w:ascii="宋体" w:hAnsi="宋体" w:cs="宋体"/>
          <w:sz w:val="44"/>
          <w:szCs w:val="44"/>
          <w:highlight w:val="none"/>
          <w:lang w:val="en-US" w:eastAsia="zh-CN" w:bidi="ar-SA"/>
        </w:rPr>
      </w:pPr>
    </w:p>
    <w:p w14:paraId="2B052377">
      <w:pPr>
        <w:pStyle w:val="9"/>
        <w:ind w:firstLine="0"/>
        <w:jc w:val="center"/>
        <w:rPr>
          <w:rStyle w:val="69"/>
          <w:rFonts w:hint="eastAsia" w:ascii="宋体" w:hAnsi="宋体" w:cs="宋体"/>
          <w:sz w:val="44"/>
          <w:szCs w:val="44"/>
          <w:highlight w:val="none"/>
          <w:lang w:val="en-US" w:eastAsia="zh-CN" w:bidi="ar-SA"/>
        </w:rPr>
      </w:pPr>
    </w:p>
    <w:p w14:paraId="50522EAE">
      <w:pPr>
        <w:pStyle w:val="109"/>
        <w:ind w:right="-850" w:rightChars="-405"/>
        <w:jc w:val="both"/>
        <w:rPr>
          <w:rFonts w:hint="eastAsia" w:ascii="黑体" w:hAnsi="黑体" w:eastAsia="黑体" w:cs="Open Sans"/>
          <w:color w:val="000000"/>
          <w:kern w:val="36"/>
          <w:sz w:val="48"/>
          <w:szCs w:val="48"/>
        </w:rPr>
      </w:pPr>
    </w:p>
    <w:p w14:paraId="5E3598D3">
      <w:pPr>
        <w:pStyle w:val="109"/>
        <w:ind w:right="-850" w:rightChars="-405"/>
        <w:jc w:val="both"/>
        <w:rPr>
          <w:rFonts w:hint="eastAsia" w:ascii="黑体" w:hAnsi="黑体" w:eastAsia="黑体" w:cs="Open Sans"/>
          <w:color w:val="000000"/>
          <w:kern w:val="36"/>
          <w:sz w:val="48"/>
          <w:szCs w:val="48"/>
        </w:rPr>
      </w:pPr>
    </w:p>
    <w:p w14:paraId="4F7E0E23">
      <w:pPr>
        <w:jc w:val="center"/>
        <w:rPr>
          <w:rFonts w:hint="eastAsia" w:ascii="黑体" w:hAnsi="黑体" w:eastAsia="黑体" w:cs="黑体"/>
          <w:sz w:val="48"/>
          <w:szCs w:val="48"/>
          <w:highlight w:val="none"/>
          <w:lang w:val="en-US" w:eastAsia="zh-CN"/>
        </w:rPr>
      </w:pPr>
    </w:p>
    <w:p w14:paraId="483F4FC5">
      <w:pPr>
        <w:jc w:val="center"/>
        <w:rPr>
          <w:rFonts w:hint="eastAsia" w:ascii="黑体" w:hAnsi="黑体" w:eastAsia="黑体" w:cs="黑体"/>
          <w:sz w:val="48"/>
          <w:szCs w:val="48"/>
          <w:highlight w:val="none"/>
          <w:lang w:val="en-US" w:eastAsia="zh-CN"/>
        </w:rPr>
      </w:pPr>
    </w:p>
    <w:p w14:paraId="0F4EA597">
      <w:pPr>
        <w:jc w:val="center"/>
        <w:rPr>
          <w:rFonts w:hint="eastAsia" w:ascii="黑体" w:hAnsi="黑体" w:eastAsia="黑体" w:cs="黑体"/>
          <w:sz w:val="48"/>
          <w:szCs w:val="48"/>
          <w:highlight w:val="none"/>
          <w:lang w:val="en-US" w:eastAsia="zh-CN"/>
        </w:rPr>
      </w:pPr>
    </w:p>
    <w:p w14:paraId="1DC128A6">
      <w:pPr>
        <w:keepNext w:val="0"/>
        <w:keepLines w:val="0"/>
        <w:pageBreakBefore w:val="0"/>
        <w:widowControl w:val="0"/>
        <w:kinsoku/>
        <w:wordWrap w:val="0"/>
        <w:overflowPunct/>
        <w:topLinePunct/>
        <w:autoSpaceDE/>
        <w:autoSpaceDN/>
        <w:bidi w:val="0"/>
        <w:adjustRightInd/>
        <w:snapToGrid/>
        <w:jc w:val="center"/>
        <w:textAlignment w:val="auto"/>
        <w:rPr>
          <w:rFonts w:hint="eastAsia" w:ascii="宋体" w:hAnsi="宋体" w:eastAsia="宋体" w:cs="宋体"/>
          <w:b/>
          <w:bCs/>
          <w:sz w:val="48"/>
          <w:szCs w:val="48"/>
        </w:rPr>
      </w:pPr>
      <w:r>
        <w:rPr>
          <w:rFonts w:hint="eastAsia" w:ascii="宋体" w:hAnsi="宋体" w:eastAsia="宋体" w:cs="宋体"/>
          <w:b/>
          <w:bCs/>
          <w:sz w:val="48"/>
          <w:szCs w:val="48"/>
          <w:lang w:val="en-US" w:eastAsia="zh-CN"/>
        </w:rPr>
        <w:t>甘肃医学院附属医院</w:t>
      </w:r>
      <w:r>
        <w:rPr>
          <w:rFonts w:hint="eastAsia" w:ascii="宋体" w:hAnsi="宋体" w:eastAsia="宋体" w:cs="宋体"/>
          <w:b/>
          <w:bCs/>
          <w:sz w:val="48"/>
          <w:szCs w:val="48"/>
        </w:rPr>
        <w:t>后勤物资</w:t>
      </w:r>
    </w:p>
    <w:p w14:paraId="00145AC8">
      <w:pPr>
        <w:keepNext w:val="0"/>
        <w:keepLines w:val="0"/>
        <w:pageBreakBefore w:val="0"/>
        <w:widowControl w:val="0"/>
        <w:kinsoku/>
        <w:wordWrap w:val="0"/>
        <w:overflowPunct/>
        <w:topLinePunct/>
        <w:autoSpaceDE/>
        <w:autoSpaceDN/>
        <w:bidi w:val="0"/>
        <w:adjustRightInd/>
        <w:snapToGrid/>
        <w:jc w:val="center"/>
        <w:textAlignment w:val="auto"/>
        <w:rPr>
          <w:rFonts w:hint="eastAsia" w:ascii="宋体" w:hAnsi="宋体" w:eastAsia="宋体" w:cs="宋体"/>
          <w:b/>
          <w:bCs/>
          <w:sz w:val="48"/>
          <w:szCs w:val="48"/>
          <w:lang w:val="en-US" w:eastAsia="zh-CN"/>
        </w:rPr>
      </w:pPr>
      <w:r>
        <w:rPr>
          <w:rFonts w:hint="eastAsia" w:ascii="宋体" w:hAnsi="宋体" w:eastAsia="宋体" w:cs="宋体"/>
          <w:b/>
          <w:bCs/>
          <w:sz w:val="48"/>
          <w:szCs w:val="48"/>
        </w:rPr>
        <w:t>水暖材料采购项目</w:t>
      </w:r>
    </w:p>
    <w:p w14:paraId="227F297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宋体" w:eastAsia="仿宋_GB2312"/>
          <w:color w:val="auto"/>
          <w:sz w:val="32"/>
          <w:szCs w:val="32"/>
          <w:highlight w:val="none"/>
          <w:lang w:val="en-US" w:eastAsia="zh-CN"/>
        </w:rPr>
      </w:pPr>
    </w:p>
    <w:p w14:paraId="09D6DAC5">
      <w:pPr>
        <w:pStyle w:val="3"/>
        <w:jc w:val="both"/>
        <w:rPr>
          <w:rFonts w:hint="eastAsia" w:ascii="宋体" w:hAnsi="宋体" w:eastAsia="宋体" w:cs="宋体"/>
          <w:b/>
          <w:color w:val="000000"/>
          <w:sz w:val="84"/>
          <w:szCs w:val="84"/>
          <w:highlight w:val="none"/>
        </w:rPr>
      </w:pPr>
    </w:p>
    <w:p w14:paraId="7038AE37">
      <w:pPr>
        <w:rPr>
          <w:rFonts w:hint="eastAsia"/>
        </w:rPr>
      </w:pPr>
    </w:p>
    <w:p w14:paraId="070E7A18">
      <w:pPr>
        <w:keepNext w:val="0"/>
        <w:keepLines w:val="0"/>
        <w:widowControl/>
        <w:suppressLineNumbers w:val="0"/>
        <w:jc w:val="center"/>
        <w:rPr>
          <w:rFonts w:hint="eastAsia" w:ascii="宋体" w:hAnsi="宋体" w:eastAsia="宋体" w:cs="宋体"/>
          <w:b/>
          <w:color w:val="000000"/>
          <w:sz w:val="84"/>
          <w:szCs w:val="84"/>
          <w:highlight w:val="none"/>
        </w:rPr>
      </w:pPr>
      <w:r>
        <w:rPr>
          <w:rFonts w:hint="eastAsia" w:ascii="宋体" w:hAnsi="宋体" w:eastAsia="宋体" w:cs="宋体"/>
          <w:b/>
          <w:color w:val="000000"/>
          <w:sz w:val="84"/>
          <w:szCs w:val="84"/>
          <w:highlight w:val="none"/>
        </w:rPr>
        <w:t>政府采购合同</w:t>
      </w:r>
    </w:p>
    <w:p w14:paraId="2270C69B">
      <w:pPr>
        <w:keepNext w:val="0"/>
        <w:keepLines w:val="0"/>
        <w:widowControl/>
        <w:suppressLineNumbers w:val="0"/>
        <w:jc w:val="center"/>
      </w:pPr>
      <w:r>
        <w:rPr>
          <w:rFonts w:hint="eastAsia" w:ascii="宋体" w:hAnsi="宋体" w:eastAsia="宋体" w:cs="宋体"/>
          <w:b/>
          <w:bCs/>
          <w:color w:val="000000"/>
          <w:kern w:val="0"/>
          <w:sz w:val="28"/>
          <w:szCs w:val="28"/>
          <w:lang w:val="en-US" w:eastAsia="zh-CN" w:bidi="ar"/>
        </w:rPr>
        <w:t>（此合同文本仅供参考，具体内容在中标后由双方协商确定）</w:t>
      </w:r>
    </w:p>
    <w:p w14:paraId="45DCD633">
      <w:pPr>
        <w:adjustRightInd w:val="0"/>
        <w:snapToGrid w:val="0"/>
        <w:spacing w:line="360" w:lineRule="auto"/>
        <w:jc w:val="center"/>
        <w:rPr>
          <w:rFonts w:hint="eastAsia" w:ascii="宋体" w:hAnsi="宋体" w:eastAsia="宋体" w:cs="宋体"/>
          <w:b/>
          <w:color w:val="000000"/>
          <w:sz w:val="84"/>
          <w:szCs w:val="84"/>
          <w:highlight w:val="none"/>
        </w:rPr>
      </w:pPr>
    </w:p>
    <w:p w14:paraId="477B660B">
      <w:pPr>
        <w:adjustRightInd w:val="0"/>
        <w:snapToGrid w:val="0"/>
        <w:spacing w:line="600" w:lineRule="exact"/>
        <w:rPr>
          <w:rFonts w:hint="eastAsia" w:ascii="宋体" w:hAnsi="宋体" w:eastAsia="宋体" w:cs="宋体"/>
          <w:b/>
          <w:sz w:val="28"/>
          <w:szCs w:val="28"/>
          <w:highlight w:val="none"/>
        </w:rPr>
      </w:pPr>
    </w:p>
    <w:p w14:paraId="2DB5E25F">
      <w:pPr>
        <w:adjustRightInd w:val="0"/>
        <w:snapToGrid w:val="0"/>
        <w:spacing w:line="360" w:lineRule="auto"/>
        <w:rPr>
          <w:rFonts w:hint="eastAsia" w:ascii="宋体" w:hAnsi="宋体" w:eastAsia="宋体" w:cs="宋体"/>
          <w:b/>
          <w:sz w:val="28"/>
          <w:szCs w:val="28"/>
          <w:highlight w:val="none"/>
        </w:rPr>
      </w:pPr>
    </w:p>
    <w:p w14:paraId="61111F93">
      <w:pPr>
        <w:adjustRightInd w:val="0"/>
        <w:snapToGrid w:val="0"/>
        <w:spacing w:line="360" w:lineRule="auto"/>
        <w:ind w:firstLine="1687" w:firstLineChars="600"/>
        <w:rPr>
          <w:rFonts w:hint="eastAsia" w:ascii="宋体" w:hAnsi="宋体" w:eastAsia="宋体" w:cs="宋体"/>
          <w:b/>
          <w:sz w:val="28"/>
          <w:szCs w:val="28"/>
          <w:highlight w:val="none"/>
        </w:rPr>
      </w:pPr>
    </w:p>
    <w:p w14:paraId="641535BD">
      <w:pPr>
        <w:adjustRightInd w:val="0"/>
        <w:snapToGrid w:val="0"/>
        <w:spacing w:line="360" w:lineRule="auto"/>
        <w:ind w:firstLine="1687" w:firstLineChars="600"/>
        <w:rPr>
          <w:rFonts w:hint="eastAsia" w:ascii="宋体" w:hAnsi="宋体" w:eastAsia="宋体" w:cs="宋体"/>
          <w:b/>
          <w:sz w:val="28"/>
          <w:szCs w:val="28"/>
          <w:highlight w:val="none"/>
          <w:u w:val="single"/>
        </w:rPr>
      </w:pPr>
      <w:r>
        <w:rPr>
          <w:rFonts w:hint="eastAsia" w:ascii="宋体" w:hAnsi="宋体" w:eastAsia="宋体" w:cs="宋体"/>
          <w:b/>
          <w:sz w:val="28"/>
          <w:szCs w:val="28"/>
          <w:highlight w:val="none"/>
        </w:rPr>
        <w:t>项目编号：</w:t>
      </w:r>
      <w:r>
        <w:rPr>
          <w:rFonts w:hint="eastAsia" w:ascii="宋体" w:hAnsi="宋体" w:cs="宋体"/>
          <w:b/>
          <w:sz w:val="28"/>
          <w:szCs w:val="28"/>
          <w:highlight w:val="none"/>
          <w:u w:val="single"/>
          <w:lang w:val="en-US" w:eastAsia="zh-CN"/>
        </w:rPr>
        <w:t xml:space="preserve">  CHHK-2025-125         </w:t>
      </w:r>
      <w:r>
        <w:rPr>
          <w:rFonts w:hint="eastAsia" w:ascii="宋体" w:hAnsi="宋体" w:eastAsia="宋体" w:cs="宋体"/>
          <w:b/>
          <w:sz w:val="28"/>
          <w:szCs w:val="28"/>
          <w:highlight w:val="none"/>
          <w:u w:val="single"/>
        </w:rPr>
        <w:t xml:space="preserve"> </w:t>
      </w:r>
    </w:p>
    <w:p w14:paraId="42184364">
      <w:pPr>
        <w:adjustRightInd w:val="0"/>
        <w:snapToGrid w:val="0"/>
        <w:spacing w:line="360" w:lineRule="auto"/>
        <w:ind w:firstLine="1687" w:firstLineChars="600"/>
        <w:rPr>
          <w:rFonts w:hint="eastAsia" w:ascii="宋体" w:hAnsi="宋体" w:eastAsia="宋体" w:cs="宋体"/>
          <w:b/>
          <w:sz w:val="28"/>
          <w:szCs w:val="28"/>
          <w:highlight w:val="none"/>
        </w:rPr>
      </w:pPr>
      <w:r>
        <w:rPr>
          <w:rFonts w:hint="eastAsia" w:ascii="宋体" w:hAnsi="宋体" w:eastAsia="宋体" w:cs="宋体"/>
          <w:b/>
          <w:sz w:val="28"/>
          <w:szCs w:val="28"/>
          <w:highlight w:val="none"/>
        </w:rPr>
        <w:t>采购单位：</w:t>
      </w:r>
      <w:r>
        <w:rPr>
          <w:rFonts w:hint="eastAsia" w:ascii="宋体" w:hAnsi="宋体" w:eastAsia="宋体" w:cs="宋体"/>
          <w:b/>
          <w:sz w:val="28"/>
          <w:szCs w:val="28"/>
          <w:highlight w:val="none"/>
          <w:u w:val="single"/>
        </w:rPr>
        <w:t xml:space="preserve">  </w:t>
      </w:r>
      <w:r>
        <w:rPr>
          <w:rFonts w:hint="eastAsia" w:ascii="宋体" w:hAnsi="宋体" w:eastAsia="宋体" w:cs="宋体"/>
          <w:b/>
          <w:sz w:val="28"/>
          <w:szCs w:val="28"/>
          <w:highlight w:val="none"/>
          <w:u w:val="single"/>
          <w:lang w:eastAsia="zh-CN"/>
        </w:rPr>
        <w:t>甘肃医学院</w:t>
      </w:r>
      <w:r>
        <w:rPr>
          <w:rFonts w:hint="eastAsia" w:ascii="宋体" w:hAnsi="宋体" w:cs="宋体"/>
          <w:b/>
          <w:sz w:val="28"/>
          <w:szCs w:val="28"/>
          <w:highlight w:val="none"/>
          <w:u w:val="single"/>
          <w:lang w:val="en-US" w:eastAsia="zh-CN"/>
        </w:rPr>
        <w:t xml:space="preserve">附属医院  </w:t>
      </w:r>
      <w:r>
        <w:rPr>
          <w:rFonts w:hint="eastAsia" w:ascii="宋体" w:hAnsi="宋体" w:eastAsia="宋体" w:cs="宋体"/>
          <w:b/>
          <w:sz w:val="28"/>
          <w:szCs w:val="28"/>
          <w:highlight w:val="none"/>
          <w:u w:val="single"/>
        </w:rPr>
        <w:t xml:space="preserve">   </w:t>
      </w:r>
    </w:p>
    <w:p w14:paraId="0B4C0910">
      <w:pPr>
        <w:adjustRightInd w:val="0"/>
        <w:snapToGrid w:val="0"/>
        <w:spacing w:line="360" w:lineRule="auto"/>
        <w:ind w:firstLine="1687" w:firstLineChars="600"/>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成 交 人：</w:t>
      </w:r>
      <w:r>
        <w:rPr>
          <w:rFonts w:hint="eastAsia" w:ascii="宋体" w:hAnsi="宋体" w:eastAsia="宋体" w:cs="宋体"/>
          <w:b/>
          <w:color w:val="000000"/>
          <w:sz w:val="28"/>
          <w:szCs w:val="28"/>
          <w:highlight w:val="none"/>
          <w:u w:val="single"/>
        </w:rPr>
        <w:t xml:space="preserve">                                </w:t>
      </w:r>
    </w:p>
    <w:p w14:paraId="6F8B4421">
      <w:pPr>
        <w:adjustRightInd w:val="0"/>
        <w:snapToGrid w:val="0"/>
        <w:spacing w:line="360" w:lineRule="auto"/>
        <w:ind w:firstLine="1687" w:firstLineChars="600"/>
        <w:rPr>
          <w:rFonts w:hint="eastAsia" w:ascii="宋体" w:hAnsi="宋体" w:eastAsia="宋体" w:cs="宋体"/>
          <w:b/>
          <w:color w:val="000000"/>
          <w:sz w:val="28"/>
          <w:szCs w:val="28"/>
          <w:highlight w:val="none"/>
          <w:u w:val="single"/>
        </w:rPr>
      </w:pPr>
      <w:r>
        <w:rPr>
          <w:rFonts w:hint="eastAsia" w:ascii="宋体" w:hAnsi="宋体" w:eastAsia="宋体" w:cs="宋体"/>
          <w:b/>
          <w:color w:val="000000"/>
          <w:sz w:val="28"/>
          <w:szCs w:val="28"/>
          <w:highlight w:val="none"/>
        </w:rPr>
        <w:t>采购代理机构：</w:t>
      </w:r>
      <w:r>
        <w:rPr>
          <w:rFonts w:hint="eastAsia" w:ascii="宋体" w:hAnsi="宋体" w:eastAsia="宋体" w:cs="宋体"/>
          <w:b/>
          <w:color w:val="000000"/>
          <w:sz w:val="28"/>
          <w:szCs w:val="28"/>
          <w:highlight w:val="none"/>
          <w:u w:val="single"/>
          <w:lang w:eastAsia="zh-CN"/>
        </w:rPr>
        <w:t>甘肃创慧惠科建设工程管理有限公司</w:t>
      </w:r>
    </w:p>
    <w:p w14:paraId="6ABF6136">
      <w:pPr>
        <w:adjustRightInd w:val="0"/>
        <w:snapToGrid w:val="0"/>
        <w:spacing w:line="360" w:lineRule="auto"/>
        <w:ind w:firstLine="3935" w:firstLineChars="1400"/>
        <w:rPr>
          <w:rFonts w:hint="eastAsia" w:ascii="宋体" w:hAnsi="宋体" w:eastAsia="宋体" w:cs="宋体"/>
          <w:b/>
          <w:color w:val="000000"/>
          <w:kern w:val="2"/>
          <w:sz w:val="28"/>
          <w:szCs w:val="28"/>
          <w:highlight w:val="none"/>
          <w:lang w:val="en-US" w:eastAsia="zh-CN" w:bidi="ar-SA"/>
        </w:rPr>
      </w:pPr>
      <w:r>
        <w:rPr>
          <w:rFonts w:hint="eastAsia" w:ascii="宋体" w:hAnsi="宋体" w:eastAsia="宋体" w:cs="宋体"/>
          <w:b/>
          <w:color w:val="000000"/>
          <w:kern w:val="2"/>
          <w:sz w:val="28"/>
          <w:szCs w:val="28"/>
          <w:highlight w:val="none"/>
          <w:u w:val="single"/>
          <w:lang w:val="en-US" w:eastAsia="zh-CN" w:bidi="ar-SA"/>
        </w:rPr>
        <w:t xml:space="preserve">    </w:t>
      </w:r>
      <w:r>
        <w:rPr>
          <w:rFonts w:hint="eastAsia" w:ascii="宋体" w:hAnsi="宋体" w:eastAsia="宋体" w:cs="宋体"/>
          <w:b/>
          <w:color w:val="000000"/>
          <w:kern w:val="2"/>
          <w:sz w:val="28"/>
          <w:szCs w:val="28"/>
          <w:highlight w:val="none"/>
          <w:lang w:val="en-US" w:eastAsia="zh-CN" w:bidi="ar-SA"/>
        </w:rPr>
        <w:t>年</w:t>
      </w:r>
      <w:r>
        <w:rPr>
          <w:rFonts w:hint="eastAsia" w:ascii="宋体" w:hAnsi="宋体" w:eastAsia="宋体" w:cs="宋体"/>
          <w:b/>
          <w:color w:val="000000"/>
          <w:kern w:val="2"/>
          <w:sz w:val="28"/>
          <w:szCs w:val="28"/>
          <w:highlight w:val="none"/>
          <w:u w:val="single"/>
          <w:lang w:val="en-US" w:eastAsia="zh-CN" w:bidi="ar-SA"/>
        </w:rPr>
        <w:t xml:space="preserve">    </w:t>
      </w:r>
      <w:r>
        <w:rPr>
          <w:rFonts w:hint="eastAsia" w:ascii="宋体" w:hAnsi="宋体" w:eastAsia="宋体" w:cs="宋体"/>
          <w:b/>
          <w:color w:val="000000"/>
          <w:kern w:val="2"/>
          <w:sz w:val="28"/>
          <w:szCs w:val="28"/>
          <w:highlight w:val="none"/>
          <w:lang w:val="en-US" w:eastAsia="zh-CN" w:bidi="ar-SA"/>
        </w:rPr>
        <w:t>月</w:t>
      </w:r>
      <w:r>
        <w:rPr>
          <w:rFonts w:hint="eastAsia" w:ascii="宋体" w:hAnsi="宋体" w:eastAsia="宋体" w:cs="宋体"/>
          <w:b/>
          <w:color w:val="000000"/>
          <w:kern w:val="2"/>
          <w:sz w:val="28"/>
          <w:szCs w:val="28"/>
          <w:highlight w:val="none"/>
          <w:u w:val="single"/>
          <w:lang w:val="en-US" w:eastAsia="zh-CN" w:bidi="ar-SA"/>
        </w:rPr>
        <w:t xml:space="preserve">   </w:t>
      </w:r>
      <w:r>
        <w:rPr>
          <w:rFonts w:hint="eastAsia" w:ascii="宋体" w:hAnsi="宋体" w:eastAsia="宋体" w:cs="宋体"/>
          <w:b/>
          <w:color w:val="000000"/>
          <w:kern w:val="2"/>
          <w:sz w:val="28"/>
          <w:szCs w:val="28"/>
          <w:highlight w:val="none"/>
          <w:lang w:val="en-US" w:eastAsia="zh-CN" w:bidi="ar-SA"/>
        </w:rPr>
        <w:t>日</w:t>
      </w:r>
    </w:p>
    <w:p w14:paraId="2E89D945">
      <w:pPr>
        <w:rPr>
          <w:rFonts w:hint="eastAsia" w:ascii="宋体" w:hAnsi="宋体" w:eastAsia="宋体" w:cs="宋体"/>
          <w:b/>
          <w:sz w:val="24"/>
          <w:highlight w:val="none"/>
        </w:rPr>
      </w:pPr>
      <w:r>
        <w:rPr>
          <w:rFonts w:hint="eastAsia" w:ascii="宋体" w:hAnsi="宋体" w:eastAsia="宋体" w:cs="宋体"/>
          <w:b/>
          <w:sz w:val="24"/>
          <w:highlight w:val="none"/>
        </w:rPr>
        <w:br w:type="page"/>
      </w:r>
    </w:p>
    <w:p w14:paraId="123A5836">
      <w:pPr>
        <w:adjustRightInd w:val="0"/>
        <w:snapToGrid w:val="0"/>
        <w:spacing w:line="360" w:lineRule="auto"/>
        <w:rPr>
          <w:rFonts w:hint="eastAsia" w:ascii="宋体" w:hAnsi="宋体" w:eastAsia="宋体" w:cs="宋体"/>
          <w:b/>
          <w:sz w:val="24"/>
          <w:highlight w:val="none"/>
          <w:u w:val="single"/>
        </w:rPr>
      </w:pPr>
      <w:r>
        <w:rPr>
          <w:rFonts w:hint="eastAsia" w:ascii="宋体" w:hAnsi="宋体" w:eastAsia="宋体" w:cs="宋体"/>
          <w:b/>
          <w:sz w:val="24"/>
          <w:highlight w:val="none"/>
        </w:rPr>
        <w:t>甲方（</w:t>
      </w:r>
      <w:r>
        <w:rPr>
          <w:rFonts w:hint="eastAsia" w:ascii="宋体" w:hAnsi="宋体" w:eastAsia="宋体" w:cs="宋体"/>
          <w:b/>
          <w:sz w:val="24"/>
          <w:highlight w:val="none"/>
          <w:lang w:eastAsia="zh-CN"/>
        </w:rPr>
        <w:t>招标</w:t>
      </w:r>
      <w:r>
        <w:rPr>
          <w:rFonts w:hint="eastAsia" w:ascii="宋体" w:hAnsi="宋体" w:eastAsia="宋体" w:cs="宋体"/>
          <w:b/>
          <w:sz w:val="24"/>
          <w:highlight w:val="none"/>
        </w:rPr>
        <w:t>人）：</w:t>
      </w:r>
      <w:r>
        <w:rPr>
          <w:rFonts w:hint="eastAsia" w:ascii="宋体" w:hAnsi="宋体" w:eastAsia="宋体" w:cs="宋体"/>
          <w:b/>
          <w:sz w:val="24"/>
          <w:highlight w:val="none"/>
          <w:u w:val="single"/>
        </w:rPr>
        <w:t xml:space="preserve">                         </w:t>
      </w:r>
    </w:p>
    <w:p w14:paraId="494C3313">
      <w:pPr>
        <w:adjustRightInd w:val="0"/>
        <w:snapToGrid w:val="0"/>
        <w:spacing w:line="360" w:lineRule="auto"/>
        <w:rPr>
          <w:rFonts w:hint="eastAsia" w:ascii="宋体" w:hAnsi="宋体" w:eastAsia="宋体" w:cs="宋体"/>
          <w:sz w:val="24"/>
          <w:highlight w:val="none"/>
          <w:u w:val="single"/>
        </w:rPr>
      </w:pPr>
      <w:r>
        <w:rPr>
          <w:rFonts w:hint="eastAsia" w:ascii="宋体" w:hAnsi="宋体" w:eastAsia="宋体" w:cs="宋体"/>
          <w:b/>
          <w:sz w:val="24"/>
          <w:highlight w:val="none"/>
        </w:rPr>
        <w:t>乙方（成交人）：</w:t>
      </w:r>
      <w:r>
        <w:rPr>
          <w:rFonts w:hint="eastAsia" w:ascii="宋体" w:hAnsi="宋体" w:eastAsia="宋体" w:cs="宋体"/>
          <w:b/>
          <w:sz w:val="24"/>
          <w:highlight w:val="none"/>
          <w:u w:val="single"/>
        </w:rPr>
        <w:t xml:space="preserve">                         </w:t>
      </w:r>
    </w:p>
    <w:p w14:paraId="6BF4CE79">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根据</w:t>
      </w:r>
      <w:r>
        <w:rPr>
          <w:rFonts w:hint="eastAsia" w:ascii="宋体" w:hAnsi="宋体" w:eastAsia="宋体" w:cs="宋体"/>
          <w:b/>
          <w:sz w:val="24"/>
          <w:highlight w:val="none"/>
          <w:u w:val="single"/>
        </w:rPr>
        <w:t xml:space="preserve">      </w:t>
      </w:r>
      <w:r>
        <w:rPr>
          <w:rFonts w:hint="eastAsia" w:ascii="宋体" w:hAnsi="宋体" w:eastAsia="宋体" w:cs="宋体"/>
          <w:sz w:val="24"/>
          <w:highlight w:val="none"/>
        </w:rPr>
        <w:t>的采购结果，按照《中华人民共和国政府采购法</w:t>
      </w:r>
      <w:r>
        <w:rPr>
          <w:rFonts w:hint="eastAsia" w:ascii="宋体" w:hAnsi="宋体" w:cs="宋体"/>
          <w:sz w:val="24"/>
          <w:highlight w:val="none"/>
          <w:lang w:eastAsia="zh-CN"/>
        </w:rPr>
        <w:t>》《</w:t>
      </w:r>
      <w:r>
        <w:rPr>
          <w:rFonts w:hint="eastAsia" w:ascii="宋体" w:hAnsi="宋体" w:eastAsia="宋体" w:cs="宋体"/>
          <w:sz w:val="24"/>
          <w:highlight w:val="none"/>
          <w:lang w:eastAsia="zh-CN"/>
        </w:rPr>
        <w:t>中华人民共和国民法典</w:t>
      </w:r>
      <w:r>
        <w:rPr>
          <w:rFonts w:hint="eastAsia" w:ascii="宋体" w:hAnsi="宋体" w:eastAsia="宋体" w:cs="宋体"/>
          <w:sz w:val="24"/>
          <w:highlight w:val="none"/>
        </w:rPr>
        <w:t>》的规定，</w:t>
      </w:r>
      <w:r>
        <w:rPr>
          <w:rFonts w:hint="eastAsia" w:ascii="宋体" w:hAnsi="宋体" w:eastAsia="宋体" w:cs="宋体"/>
          <w:kern w:val="28"/>
          <w:sz w:val="24"/>
          <w:highlight w:val="none"/>
        </w:rPr>
        <w:t>经双方协商，</w:t>
      </w:r>
      <w:r>
        <w:rPr>
          <w:rFonts w:hint="eastAsia" w:ascii="宋体" w:hAnsi="宋体" w:eastAsia="宋体" w:cs="宋体"/>
          <w:sz w:val="24"/>
          <w:highlight w:val="none"/>
        </w:rPr>
        <w:t>本着平等互利和诚实信用的原则，</w:t>
      </w:r>
      <w:r>
        <w:rPr>
          <w:rFonts w:hint="eastAsia" w:ascii="宋体" w:hAnsi="宋体" w:eastAsia="宋体" w:cs="宋体"/>
          <w:kern w:val="28"/>
          <w:sz w:val="24"/>
          <w:highlight w:val="none"/>
        </w:rPr>
        <w:t>一致同意签订本合同如下。</w:t>
      </w:r>
    </w:p>
    <w:tbl>
      <w:tblPr>
        <w:tblStyle w:val="40"/>
        <w:tblpPr w:leftFromText="180" w:rightFromText="180" w:vertAnchor="text" w:horzAnchor="page" w:tblpXSpec="center" w:tblpY="448"/>
        <w:tblOverlap w:val="never"/>
        <w:tblW w:w="9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1"/>
        <w:gridCol w:w="1002"/>
        <w:gridCol w:w="1725"/>
        <w:gridCol w:w="1518"/>
        <w:gridCol w:w="1838"/>
        <w:gridCol w:w="1838"/>
      </w:tblGrid>
      <w:tr w14:paraId="33B49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1781" w:type="dxa"/>
            <w:tcBorders>
              <w:left w:val="single" w:color="auto" w:sz="8" w:space="0"/>
              <w:right w:val="single" w:color="auto" w:sz="4" w:space="0"/>
            </w:tcBorders>
            <w:noWrap w:val="0"/>
            <w:vAlign w:val="center"/>
          </w:tcPr>
          <w:p w14:paraId="4ECB7057">
            <w:pPr>
              <w:adjustRightInd w:val="0"/>
              <w:snapToGrid w:val="0"/>
              <w:jc w:val="center"/>
              <w:rPr>
                <w:rFonts w:hint="eastAsia" w:ascii="宋体" w:hAnsi="宋体" w:eastAsia="宋体" w:cs="宋体"/>
                <w:sz w:val="24"/>
                <w:highlight w:val="none"/>
              </w:rPr>
            </w:pPr>
            <w:r>
              <w:rPr>
                <w:rFonts w:hint="eastAsia" w:ascii="宋体" w:hAnsi="宋体" w:eastAsia="宋体" w:cs="宋体"/>
                <w:sz w:val="24"/>
                <w:highlight w:val="none"/>
              </w:rPr>
              <w:t>序号</w:t>
            </w:r>
          </w:p>
        </w:tc>
        <w:tc>
          <w:tcPr>
            <w:tcW w:w="1002" w:type="dxa"/>
            <w:tcBorders>
              <w:left w:val="single" w:color="auto" w:sz="8" w:space="0"/>
              <w:bottom w:val="single" w:color="auto" w:sz="4" w:space="0"/>
              <w:right w:val="single" w:color="auto" w:sz="4" w:space="0"/>
            </w:tcBorders>
            <w:noWrap w:val="0"/>
            <w:vAlign w:val="center"/>
          </w:tcPr>
          <w:p w14:paraId="2029A1FD">
            <w:pPr>
              <w:adjustRightInd w:val="0"/>
              <w:snapToGrid w:val="0"/>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名称</w:t>
            </w:r>
          </w:p>
        </w:tc>
        <w:tc>
          <w:tcPr>
            <w:tcW w:w="1725" w:type="dxa"/>
            <w:tcBorders>
              <w:left w:val="single" w:color="auto" w:sz="4" w:space="0"/>
              <w:bottom w:val="single" w:color="auto" w:sz="4" w:space="0"/>
              <w:right w:val="single" w:color="auto" w:sz="4" w:space="0"/>
            </w:tcBorders>
            <w:noWrap w:val="0"/>
            <w:vAlign w:val="center"/>
          </w:tcPr>
          <w:p w14:paraId="2C508F04">
            <w:pPr>
              <w:adjustRightInd w:val="0"/>
              <w:snapToGrid w:val="0"/>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采购内容</w:t>
            </w:r>
          </w:p>
        </w:tc>
        <w:tc>
          <w:tcPr>
            <w:tcW w:w="1518" w:type="dxa"/>
            <w:tcBorders>
              <w:left w:val="single" w:color="auto" w:sz="4" w:space="0"/>
              <w:bottom w:val="single" w:color="auto" w:sz="4" w:space="0"/>
              <w:right w:val="single" w:color="auto" w:sz="4" w:space="0"/>
            </w:tcBorders>
            <w:noWrap w:val="0"/>
            <w:vAlign w:val="center"/>
          </w:tcPr>
          <w:p w14:paraId="74B02A91">
            <w:pPr>
              <w:adjustRightInd w:val="0"/>
              <w:snapToGrid w:val="0"/>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规格型号</w:t>
            </w:r>
          </w:p>
        </w:tc>
        <w:tc>
          <w:tcPr>
            <w:tcW w:w="1838" w:type="dxa"/>
            <w:tcBorders>
              <w:left w:val="single" w:color="auto" w:sz="4" w:space="0"/>
              <w:bottom w:val="single" w:color="auto" w:sz="4" w:space="0"/>
              <w:right w:val="single" w:color="auto" w:sz="8" w:space="0"/>
            </w:tcBorders>
            <w:noWrap w:val="0"/>
            <w:vAlign w:val="center"/>
          </w:tcPr>
          <w:p w14:paraId="78E3841B">
            <w:pPr>
              <w:adjustRightInd w:val="0"/>
              <w:snapToGrid w:val="0"/>
              <w:jc w:val="center"/>
              <w:rPr>
                <w:rFonts w:hint="eastAsia" w:ascii="宋体" w:hAnsi="宋体" w:eastAsia="宋体" w:cs="宋体"/>
                <w:sz w:val="24"/>
                <w:highlight w:val="none"/>
              </w:rPr>
            </w:pPr>
            <w:r>
              <w:rPr>
                <w:rFonts w:hint="eastAsia" w:ascii="宋体" w:hAnsi="宋体" w:cs="宋体"/>
                <w:sz w:val="24"/>
                <w:highlight w:val="none"/>
                <w:lang w:val="en-US" w:eastAsia="zh-CN"/>
              </w:rPr>
              <w:t>单价（</w:t>
            </w:r>
            <w:r>
              <w:rPr>
                <w:rFonts w:hint="eastAsia" w:ascii="宋体" w:hAnsi="宋体" w:eastAsia="宋体" w:cs="宋体"/>
                <w:sz w:val="24"/>
                <w:highlight w:val="none"/>
              </w:rPr>
              <w:t>元</w:t>
            </w:r>
            <w:r>
              <w:rPr>
                <w:rFonts w:hint="eastAsia" w:ascii="宋体" w:hAnsi="宋体" w:cs="宋体"/>
                <w:sz w:val="24"/>
                <w:highlight w:val="none"/>
                <w:lang w:eastAsia="zh-CN"/>
              </w:rPr>
              <w:t>）</w:t>
            </w:r>
          </w:p>
        </w:tc>
        <w:tc>
          <w:tcPr>
            <w:tcW w:w="1838" w:type="dxa"/>
            <w:tcBorders>
              <w:left w:val="single" w:color="auto" w:sz="4" w:space="0"/>
              <w:bottom w:val="single" w:color="auto" w:sz="4" w:space="0"/>
              <w:right w:val="single" w:color="auto" w:sz="8" w:space="0"/>
            </w:tcBorders>
            <w:noWrap w:val="0"/>
            <w:vAlign w:val="center"/>
          </w:tcPr>
          <w:p w14:paraId="46F2465E">
            <w:pPr>
              <w:adjustRightInd w:val="0"/>
              <w:snapToGrid w:val="0"/>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总价（元）</w:t>
            </w:r>
          </w:p>
        </w:tc>
      </w:tr>
      <w:tr w14:paraId="4EDC5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1781" w:type="dxa"/>
            <w:tcBorders>
              <w:left w:val="single" w:color="auto" w:sz="8" w:space="0"/>
              <w:right w:val="single" w:color="auto" w:sz="4" w:space="0"/>
            </w:tcBorders>
            <w:noWrap w:val="0"/>
            <w:vAlign w:val="center"/>
          </w:tcPr>
          <w:p w14:paraId="58CBBCD3">
            <w:pPr>
              <w:adjustRightInd w:val="0"/>
              <w:snapToGrid w:val="0"/>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1002" w:type="dxa"/>
            <w:tcBorders>
              <w:left w:val="single" w:color="auto" w:sz="4" w:space="0"/>
              <w:bottom w:val="single" w:color="auto" w:sz="4" w:space="0"/>
              <w:right w:val="single" w:color="auto" w:sz="4" w:space="0"/>
            </w:tcBorders>
            <w:noWrap w:val="0"/>
            <w:vAlign w:val="center"/>
          </w:tcPr>
          <w:p w14:paraId="286EFDAE">
            <w:pPr>
              <w:adjustRightInd w:val="0"/>
              <w:snapToGrid w:val="0"/>
              <w:rPr>
                <w:rFonts w:hint="eastAsia" w:ascii="宋体" w:hAnsi="宋体" w:eastAsia="宋体" w:cs="宋体"/>
                <w:sz w:val="24"/>
                <w:highlight w:val="none"/>
              </w:rPr>
            </w:pPr>
          </w:p>
        </w:tc>
        <w:tc>
          <w:tcPr>
            <w:tcW w:w="1725" w:type="dxa"/>
            <w:tcBorders>
              <w:left w:val="single" w:color="auto" w:sz="4" w:space="0"/>
              <w:bottom w:val="single" w:color="auto" w:sz="4" w:space="0"/>
              <w:right w:val="single" w:color="auto" w:sz="4" w:space="0"/>
            </w:tcBorders>
            <w:noWrap w:val="0"/>
            <w:vAlign w:val="center"/>
          </w:tcPr>
          <w:p w14:paraId="383F59A6">
            <w:pPr>
              <w:adjustRightInd w:val="0"/>
              <w:snapToGrid w:val="0"/>
              <w:rPr>
                <w:rFonts w:hint="eastAsia" w:ascii="宋体" w:hAnsi="宋体" w:eastAsia="宋体" w:cs="宋体"/>
                <w:sz w:val="24"/>
                <w:highlight w:val="none"/>
              </w:rPr>
            </w:pPr>
          </w:p>
        </w:tc>
        <w:tc>
          <w:tcPr>
            <w:tcW w:w="1518" w:type="dxa"/>
            <w:tcBorders>
              <w:left w:val="single" w:color="auto" w:sz="4" w:space="0"/>
              <w:bottom w:val="single" w:color="auto" w:sz="4" w:space="0"/>
              <w:right w:val="single" w:color="auto" w:sz="4" w:space="0"/>
            </w:tcBorders>
            <w:noWrap w:val="0"/>
            <w:vAlign w:val="center"/>
          </w:tcPr>
          <w:p w14:paraId="5614E379">
            <w:pPr>
              <w:adjustRightInd w:val="0"/>
              <w:snapToGrid w:val="0"/>
              <w:rPr>
                <w:rFonts w:hint="eastAsia" w:ascii="宋体" w:hAnsi="宋体" w:eastAsia="宋体" w:cs="宋体"/>
                <w:sz w:val="24"/>
                <w:highlight w:val="none"/>
              </w:rPr>
            </w:pPr>
          </w:p>
        </w:tc>
        <w:tc>
          <w:tcPr>
            <w:tcW w:w="1838" w:type="dxa"/>
            <w:tcBorders>
              <w:left w:val="single" w:color="auto" w:sz="4" w:space="0"/>
              <w:bottom w:val="single" w:color="auto" w:sz="4" w:space="0"/>
              <w:right w:val="single" w:color="auto" w:sz="4" w:space="0"/>
            </w:tcBorders>
            <w:noWrap w:val="0"/>
            <w:vAlign w:val="center"/>
          </w:tcPr>
          <w:p w14:paraId="5ED0DCF6">
            <w:pPr>
              <w:adjustRightInd w:val="0"/>
              <w:snapToGrid w:val="0"/>
              <w:rPr>
                <w:rFonts w:hint="eastAsia" w:ascii="宋体" w:hAnsi="宋体" w:eastAsia="宋体" w:cs="宋体"/>
                <w:sz w:val="24"/>
                <w:highlight w:val="none"/>
              </w:rPr>
            </w:pPr>
          </w:p>
        </w:tc>
        <w:tc>
          <w:tcPr>
            <w:tcW w:w="1838" w:type="dxa"/>
            <w:tcBorders>
              <w:left w:val="single" w:color="auto" w:sz="4" w:space="0"/>
              <w:bottom w:val="single" w:color="auto" w:sz="4" w:space="0"/>
              <w:right w:val="single" w:color="auto" w:sz="4" w:space="0"/>
            </w:tcBorders>
            <w:noWrap w:val="0"/>
            <w:vAlign w:val="center"/>
          </w:tcPr>
          <w:p w14:paraId="619D46F3">
            <w:pPr>
              <w:adjustRightInd w:val="0"/>
              <w:snapToGrid w:val="0"/>
              <w:rPr>
                <w:rFonts w:hint="eastAsia" w:ascii="宋体" w:hAnsi="宋体" w:eastAsia="宋体" w:cs="宋体"/>
                <w:sz w:val="24"/>
                <w:highlight w:val="none"/>
              </w:rPr>
            </w:pPr>
          </w:p>
        </w:tc>
      </w:tr>
      <w:tr w14:paraId="4393B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1781" w:type="dxa"/>
            <w:tcBorders>
              <w:left w:val="single" w:color="auto" w:sz="8" w:space="0"/>
              <w:right w:val="single" w:color="auto" w:sz="4" w:space="0"/>
            </w:tcBorders>
            <w:noWrap w:val="0"/>
            <w:vAlign w:val="center"/>
          </w:tcPr>
          <w:p w14:paraId="7021E681">
            <w:pPr>
              <w:adjustRightInd w:val="0"/>
              <w:snapToGrid w:val="0"/>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1002" w:type="dxa"/>
            <w:tcBorders>
              <w:left w:val="single" w:color="auto" w:sz="4" w:space="0"/>
              <w:right w:val="single" w:color="auto" w:sz="4" w:space="0"/>
            </w:tcBorders>
            <w:noWrap w:val="0"/>
            <w:vAlign w:val="center"/>
          </w:tcPr>
          <w:p w14:paraId="464D0C43">
            <w:pPr>
              <w:adjustRightInd w:val="0"/>
              <w:snapToGrid w:val="0"/>
              <w:rPr>
                <w:rFonts w:hint="eastAsia" w:ascii="宋体" w:hAnsi="宋体" w:eastAsia="宋体" w:cs="宋体"/>
                <w:sz w:val="24"/>
                <w:highlight w:val="none"/>
              </w:rPr>
            </w:pPr>
          </w:p>
        </w:tc>
        <w:tc>
          <w:tcPr>
            <w:tcW w:w="1725" w:type="dxa"/>
            <w:tcBorders>
              <w:left w:val="single" w:color="auto" w:sz="4" w:space="0"/>
              <w:right w:val="single" w:color="auto" w:sz="4" w:space="0"/>
            </w:tcBorders>
            <w:noWrap w:val="0"/>
            <w:vAlign w:val="center"/>
          </w:tcPr>
          <w:p w14:paraId="0A466992">
            <w:pPr>
              <w:adjustRightInd w:val="0"/>
              <w:snapToGrid w:val="0"/>
              <w:rPr>
                <w:rFonts w:hint="eastAsia" w:ascii="宋体" w:hAnsi="宋体" w:eastAsia="宋体" w:cs="宋体"/>
                <w:sz w:val="24"/>
                <w:highlight w:val="none"/>
              </w:rPr>
            </w:pPr>
          </w:p>
        </w:tc>
        <w:tc>
          <w:tcPr>
            <w:tcW w:w="1518" w:type="dxa"/>
            <w:tcBorders>
              <w:left w:val="single" w:color="auto" w:sz="4" w:space="0"/>
              <w:right w:val="single" w:color="auto" w:sz="4" w:space="0"/>
            </w:tcBorders>
            <w:noWrap w:val="0"/>
            <w:vAlign w:val="center"/>
          </w:tcPr>
          <w:p w14:paraId="3DCF5A2B">
            <w:pPr>
              <w:adjustRightInd w:val="0"/>
              <w:snapToGrid w:val="0"/>
              <w:rPr>
                <w:rFonts w:hint="eastAsia" w:ascii="宋体" w:hAnsi="宋体" w:eastAsia="宋体" w:cs="宋体"/>
                <w:sz w:val="24"/>
                <w:highlight w:val="none"/>
              </w:rPr>
            </w:pPr>
          </w:p>
        </w:tc>
        <w:tc>
          <w:tcPr>
            <w:tcW w:w="1838" w:type="dxa"/>
            <w:tcBorders>
              <w:left w:val="single" w:color="auto" w:sz="4" w:space="0"/>
              <w:right w:val="single" w:color="auto" w:sz="4" w:space="0"/>
            </w:tcBorders>
            <w:noWrap w:val="0"/>
            <w:vAlign w:val="center"/>
          </w:tcPr>
          <w:p w14:paraId="69EC556C">
            <w:pPr>
              <w:adjustRightInd w:val="0"/>
              <w:snapToGrid w:val="0"/>
              <w:rPr>
                <w:rFonts w:hint="eastAsia" w:ascii="宋体" w:hAnsi="宋体" w:eastAsia="宋体" w:cs="宋体"/>
                <w:sz w:val="24"/>
                <w:highlight w:val="none"/>
              </w:rPr>
            </w:pPr>
          </w:p>
        </w:tc>
        <w:tc>
          <w:tcPr>
            <w:tcW w:w="1838" w:type="dxa"/>
            <w:tcBorders>
              <w:left w:val="single" w:color="auto" w:sz="4" w:space="0"/>
              <w:right w:val="single" w:color="auto" w:sz="4" w:space="0"/>
            </w:tcBorders>
            <w:noWrap w:val="0"/>
            <w:vAlign w:val="center"/>
          </w:tcPr>
          <w:p w14:paraId="43A89142">
            <w:pPr>
              <w:adjustRightInd w:val="0"/>
              <w:snapToGrid w:val="0"/>
              <w:rPr>
                <w:rFonts w:hint="eastAsia" w:ascii="宋体" w:hAnsi="宋体" w:eastAsia="宋体" w:cs="宋体"/>
                <w:sz w:val="24"/>
                <w:highlight w:val="none"/>
              </w:rPr>
            </w:pPr>
          </w:p>
        </w:tc>
      </w:tr>
      <w:tr w14:paraId="0BF0E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1781" w:type="dxa"/>
            <w:tcBorders>
              <w:left w:val="single" w:color="auto" w:sz="8" w:space="0"/>
              <w:right w:val="single" w:color="auto" w:sz="4" w:space="0"/>
            </w:tcBorders>
            <w:noWrap w:val="0"/>
            <w:vAlign w:val="center"/>
          </w:tcPr>
          <w:p w14:paraId="32578C9F">
            <w:pPr>
              <w:adjustRightInd w:val="0"/>
              <w:snapToGrid w:val="0"/>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1002" w:type="dxa"/>
            <w:tcBorders>
              <w:left w:val="single" w:color="auto" w:sz="4" w:space="0"/>
              <w:right w:val="single" w:color="auto" w:sz="4" w:space="0"/>
            </w:tcBorders>
            <w:noWrap w:val="0"/>
            <w:vAlign w:val="center"/>
          </w:tcPr>
          <w:p w14:paraId="7C59FA7E">
            <w:pPr>
              <w:adjustRightInd w:val="0"/>
              <w:snapToGrid w:val="0"/>
              <w:rPr>
                <w:rFonts w:hint="eastAsia" w:ascii="宋体" w:hAnsi="宋体" w:eastAsia="宋体" w:cs="宋体"/>
                <w:sz w:val="24"/>
                <w:highlight w:val="none"/>
              </w:rPr>
            </w:pPr>
          </w:p>
        </w:tc>
        <w:tc>
          <w:tcPr>
            <w:tcW w:w="1725" w:type="dxa"/>
            <w:tcBorders>
              <w:left w:val="single" w:color="auto" w:sz="4" w:space="0"/>
              <w:right w:val="single" w:color="auto" w:sz="4" w:space="0"/>
            </w:tcBorders>
            <w:noWrap w:val="0"/>
            <w:vAlign w:val="center"/>
          </w:tcPr>
          <w:p w14:paraId="2AAA5AF0">
            <w:pPr>
              <w:adjustRightInd w:val="0"/>
              <w:snapToGrid w:val="0"/>
              <w:rPr>
                <w:rFonts w:hint="eastAsia" w:ascii="宋体" w:hAnsi="宋体" w:eastAsia="宋体" w:cs="宋体"/>
                <w:sz w:val="24"/>
                <w:highlight w:val="none"/>
              </w:rPr>
            </w:pPr>
          </w:p>
        </w:tc>
        <w:tc>
          <w:tcPr>
            <w:tcW w:w="1518" w:type="dxa"/>
            <w:tcBorders>
              <w:left w:val="single" w:color="auto" w:sz="4" w:space="0"/>
              <w:right w:val="single" w:color="auto" w:sz="4" w:space="0"/>
            </w:tcBorders>
            <w:noWrap w:val="0"/>
            <w:vAlign w:val="center"/>
          </w:tcPr>
          <w:p w14:paraId="69672B55">
            <w:pPr>
              <w:adjustRightInd w:val="0"/>
              <w:snapToGrid w:val="0"/>
              <w:rPr>
                <w:rFonts w:hint="eastAsia" w:ascii="宋体" w:hAnsi="宋体" w:eastAsia="宋体" w:cs="宋体"/>
                <w:sz w:val="24"/>
                <w:highlight w:val="none"/>
              </w:rPr>
            </w:pPr>
          </w:p>
        </w:tc>
        <w:tc>
          <w:tcPr>
            <w:tcW w:w="1838" w:type="dxa"/>
            <w:tcBorders>
              <w:left w:val="single" w:color="auto" w:sz="4" w:space="0"/>
              <w:right w:val="single" w:color="auto" w:sz="4" w:space="0"/>
            </w:tcBorders>
            <w:noWrap w:val="0"/>
            <w:vAlign w:val="center"/>
          </w:tcPr>
          <w:p w14:paraId="61DBA002">
            <w:pPr>
              <w:adjustRightInd w:val="0"/>
              <w:snapToGrid w:val="0"/>
              <w:rPr>
                <w:rFonts w:hint="eastAsia" w:ascii="宋体" w:hAnsi="宋体" w:eastAsia="宋体" w:cs="宋体"/>
                <w:sz w:val="24"/>
                <w:highlight w:val="none"/>
              </w:rPr>
            </w:pPr>
          </w:p>
        </w:tc>
        <w:tc>
          <w:tcPr>
            <w:tcW w:w="1838" w:type="dxa"/>
            <w:tcBorders>
              <w:left w:val="single" w:color="auto" w:sz="4" w:space="0"/>
              <w:right w:val="single" w:color="auto" w:sz="4" w:space="0"/>
            </w:tcBorders>
            <w:noWrap w:val="0"/>
            <w:vAlign w:val="center"/>
          </w:tcPr>
          <w:p w14:paraId="4BC659F1">
            <w:pPr>
              <w:adjustRightInd w:val="0"/>
              <w:snapToGrid w:val="0"/>
              <w:rPr>
                <w:rFonts w:hint="eastAsia" w:ascii="宋体" w:hAnsi="宋体" w:eastAsia="宋体" w:cs="宋体"/>
                <w:sz w:val="24"/>
                <w:highlight w:val="none"/>
              </w:rPr>
            </w:pPr>
          </w:p>
        </w:tc>
      </w:tr>
      <w:tr w14:paraId="76DB8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1781" w:type="dxa"/>
            <w:tcBorders>
              <w:left w:val="single" w:color="auto" w:sz="8" w:space="0"/>
              <w:right w:val="single" w:color="auto" w:sz="4" w:space="0"/>
            </w:tcBorders>
            <w:noWrap w:val="0"/>
            <w:vAlign w:val="center"/>
          </w:tcPr>
          <w:p w14:paraId="2CB5333F">
            <w:pPr>
              <w:adjustRightInd w:val="0"/>
              <w:snapToGrid w:val="0"/>
              <w:jc w:val="center"/>
              <w:rPr>
                <w:rFonts w:hint="eastAsia" w:ascii="宋体" w:hAnsi="宋体" w:eastAsia="宋体" w:cs="宋体"/>
                <w:sz w:val="24"/>
                <w:highlight w:val="none"/>
              </w:rPr>
            </w:pPr>
            <w:r>
              <w:rPr>
                <w:rFonts w:hint="eastAsia" w:ascii="宋体" w:hAnsi="宋体" w:eastAsia="宋体" w:cs="宋体"/>
                <w:sz w:val="24"/>
                <w:highlight w:val="none"/>
              </w:rPr>
              <w:t>4</w:t>
            </w:r>
          </w:p>
        </w:tc>
        <w:tc>
          <w:tcPr>
            <w:tcW w:w="1002" w:type="dxa"/>
            <w:tcBorders>
              <w:left w:val="single" w:color="auto" w:sz="4" w:space="0"/>
              <w:bottom w:val="single" w:color="auto" w:sz="4" w:space="0"/>
              <w:right w:val="single" w:color="auto" w:sz="4" w:space="0"/>
            </w:tcBorders>
            <w:noWrap w:val="0"/>
            <w:vAlign w:val="center"/>
          </w:tcPr>
          <w:p w14:paraId="086B3BBC">
            <w:pPr>
              <w:adjustRightInd w:val="0"/>
              <w:snapToGrid w:val="0"/>
              <w:rPr>
                <w:rFonts w:hint="eastAsia" w:ascii="宋体" w:hAnsi="宋体" w:eastAsia="宋体" w:cs="宋体"/>
                <w:sz w:val="24"/>
                <w:highlight w:val="none"/>
              </w:rPr>
            </w:pPr>
          </w:p>
        </w:tc>
        <w:tc>
          <w:tcPr>
            <w:tcW w:w="1725" w:type="dxa"/>
            <w:tcBorders>
              <w:left w:val="single" w:color="auto" w:sz="4" w:space="0"/>
              <w:bottom w:val="single" w:color="auto" w:sz="4" w:space="0"/>
              <w:right w:val="single" w:color="auto" w:sz="4" w:space="0"/>
            </w:tcBorders>
            <w:noWrap w:val="0"/>
            <w:vAlign w:val="center"/>
          </w:tcPr>
          <w:p w14:paraId="79ABE10D">
            <w:pPr>
              <w:adjustRightInd w:val="0"/>
              <w:snapToGrid w:val="0"/>
              <w:rPr>
                <w:rFonts w:hint="eastAsia" w:ascii="宋体" w:hAnsi="宋体" w:eastAsia="宋体" w:cs="宋体"/>
                <w:sz w:val="24"/>
                <w:highlight w:val="none"/>
              </w:rPr>
            </w:pPr>
          </w:p>
        </w:tc>
        <w:tc>
          <w:tcPr>
            <w:tcW w:w="1518" w:type="dxa"/>
            <w:tcBorders>
              <w:left w:val="single" w:color="auto" w:sz="4" w:space="0"/>
              <w:bottom w:val="single" w:color="auto" w:sz="4" w:space="0"/>
              <w:right w:val="single" w:color="auto" w:sz="4" w:space="0"/>
            </w:tcBorders>
            <w:noWrap w:val="0"/>
            <w:vAlign w:val="center"/>
          </w:tcPr>
          <w:p w14:paraId="64B62055">
            <w:pPr>
              <w:adjustRightInd w:val="0"/>
              <w:snapToGrid w:val="0"/>
              <w:rPr>
                <w:rFonts w:hint="eastAsia" w:ascii="宋体" w:hAnsi="宋体" w:eastAsia="宋体" w:cs="宋体"/>
                <w:sz w:val="24"/>
                <w:highlight w:val="none"/>
              </w:rPr>
            </w:pPr>
          </w:p>
        </w:tc>
        <w:tc>
          <w:tcPr>
            <w:tcW w:w="1838" w:type="dxa"/>
            <w:tcBorders>
              <w:left w:val="single" w:color="auto" w:sz="4" w:space="0"/>
              <w:bottom w:val="single" w:color="auto" w:sz="4" w:space="0"/>
              <w:right w:val="single" w:color="auto" w:sz="4" w:space="0"/>
            </w:tcBorders>
            <w:noWrap w:val="0"/>
            <w:vAlign w:val="center"/>
          </w:tcPr>
          <w:p w14:paraId="1A427607">
            <w:pPr>
              <w:adjustRightInd w:val="0"/>
              <w:snapToGrid w:val="0"/>
              <w:rPr>
                <w:rFonts w:hint="eastAsia" w:ascii="宋体" w:hAnsi="宋体" w:eastAsia="宋体" w:cs="宋体"/>
                <w:sz w:val="24"/>
                <w:highlight w:val="none"/>
              </w:rPr>
            </w:pPr>
          </w:p>
        </w:tc>
        <w:tc>
          <w:tcPr>
            <w:tcW w:w="1838" w:type="dxa"/>
            <w:tcBorders>
              <w:left w:val="single" w:color="auto" w:sz="4" w:space="0"/>
              <w:bottom w:val="single" w:color="auto" w:sz="4" w:space="0"/>
              <w:right w:val="single" w:color="auto" w:sz="4" w:space="0"/>
            </w:tcBorders>
            <w:noWrap w:val="0"/>
            <w:vAlign w:val="center"/>
          </w:tcPr>
          <w:p w14:paraId="4DC99B8F">
            <w:pPr>
              <w:adjustRightInd w:val="0"/>
              <w:snapToGrid w:val="0"/>
              <w:rPr>
                <w:rFonts w:hint="eastAsia" w:ascii="宋体" w:hAnsi="宋体" w:eastAsia="宋体" w:cs="宋体"/>
                <w:sz w:val="24"/>
                <w:highlight w:val="none"/>
              </w:rPr>
            </w:pPr>
          </w:p>
        </w:tc>
      </w:tr>
    </w:tbl>
    <w:p w14:paraId="21B70B97">
      <w:pPr>
        <w:numPr>
          <w:ilvl w:val="3"/>
          <w:numId w:val="8"/>
        </w:numPr>
        <w:adjustRightInd w:val="0"/>
        <w:snapToGrid w:val="0"/>
        <w:spacing w:line="360" w:lineRule="auto"/>
        <w:rPr>
          <w:rFonts w:hint="eastAsia" w:ascii="宋体" w:hAnsi="宋体" w:eastAsia="宋体" w:cs="宋体"/>
          <w:sz w:val="24"/>
          <w:highlight w:val="none"/>
        </w:rPr>
      </w:pPr>
      <w:r>
        <w:rPr>
          <w:rFonts w:hint="eastAsia" w:ascii="宋体" w:hAnsi="宋体" w:cs="宋体"/>
          <w:b/>
          <w:sz w:val="24"/>
          <w:highlight w:val="none"/>
          <w:lang w:val="en-US" w:eastAsia="zh-CN"/>
        </w:rPr>
        <w:t>服务</w:t>
      </w:r>
      <w:r>
        <w:rPr>
          <w:rFonts w:hint="eastAsia" w:ascii="宋体" w:hAnsi="宋体" w:eastAsia="宋体" w:cs="宋体"/>
          <w:b/>
          <w:sz w:val="24"/>
          <w:highlight w:val="none"/>
        </w:rPr>
        <w:t>内容：</w:t>
      </w:r>
    </w:p>
    <w:p w14:paraId="1520E19F">
      <w:pPr>
        <w:adjustRightInd w:val="0"/>
        <w:snapToGrid w:val="0"/>
        <w:spacing w:line="360" w:lineRule="auto"/>
        <w:ind w:firstLine="464" w:firstLineChars="200"/>
        <w:rPr>
          <w:rFonts w:hint="eastAsia" w:ascii="宋体" w:hAnsi="宋体" w:eastAsia="宋体" w:cs="宋体"/>
          <w:spacing w:val="-4"/>
          <w:sz w:val="24"/>
          <w:highlight w:val="none"/>
        </w:rPr>
      </w:pPr>
      <w:r>
        <w:rPr>
          <w:rFonts w:hint="eastAsia" w:ascii="宋体" w:hAnsi="宋体" w:eastAsia="宋体" w:cs="宋体"/>
          <w:spacing w:val="-4"/>
          <w:sz w:val="24"/>
          <w:highlight w:val="none"/>
        </w:rPr>
        <w:t>合同总额包括完成采购范围内全部货物采购及相关伴随服务等全过程的费用等。</w:t>
      </w:r>
    </w:p>
    <w:p w14:paraId="388C5ABF">
      <w:pPr>
        <w:adjustRightInd w:val="0"/>
        <w:snapToGrid w:val="0"/>
        <w:spacing w:line="360" w:lineRule="auto"/>
        <w:ind w:firstLine="480" w:firstLineChars="200"/>
        <w:rPr>
          <w:rFonts w:hint="eastAsia" w:ascii="宋体" w:hAnsi="宋体" w:eastAsia="宋体" w:cs="宋体"/>
          <w:spacing w:val="-4"/>
          <w:sz w:val="24"/>
          <w:highlight w:val="none"/>
        </w:rPr>
      </w:pPr>
      <w:r>
        <w:rPr>
          <w:rFonts w:hint="eastAsia" w:ascii="宋体" w:hAnsi="宋体" w:eastAsia="宋体" w:cs="宋体"/>
          <w:sz w:val="24"/>
          <w:highlight w:val="none"/>
        </w:rPr>
        <w:t>注：货物名称内容必须与《采购文件》中货物名称内容一致。</w:t>
      </w:r>
    </w:p>
    <w:p w14:paraId="1D8A062C">
      <w:pPr>
        <w:numPr>
          <w:ilvl w:val="3"/>
          <w:numId w:val="8"/>
        </w:numPr>
        <w:adjustRightInd w:val="0"/>
        <w:snapToGrid w:val="0"/>
        <w:spacing w:line="360" w:lineRule="auto"/>
        <w:rPr>
          <w:rFonts w:hint="eastAsia" w:ascii="宋体" w:hAnsi="宋体" w:eastAsia="宋体" w:cs="宋体"/>
          <w:b/>
          <w:sz w:val="24"/>
          <w:highlight w:val="none"/>
        </w:rPr>
      </w:pPr>
      <w:r>
        <w:rPr>
          <w:rFonts w:hint="eastAsia" w:ascii="宋体" w:hAnsi="宋体" w:eastAsia="宋体" w:cs="宋体"/>
          <w:b/>
          <w:sz w:val="24"/>
          <w:highlight w:val="none"/>
        </w:rPr>
        <w:t>合同金额：</w:t>
      </w:r>
    </w:p>
    <w:p w14:paraId="1DF3250C">
      <w:pPr>
        <w:pStyle w:val="20"/>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合同金额为（大写）：</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元（¥</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）人民币。</w:t>
      </w:r>
    </w:p>
    <w:p w14:paraId="01A7C915">
      <w:pPr>
        <w:numPr>
          <w:ilvl w:val="3"/>
          <w:numId w:val="8"/>
        </w:numPr>
        <w:adjustRightInd w:val="0"/>
        <w:snapToGrid w:val="0"/>
        <w:spacing w:line="360" w:lineRule="auto"/>
        <w:rPr>
          <w:rFonts w:hint="eastAsia" w:ascii="宋体" w:hAnsi="宋体" w:eastAsia="宋体" w:cs="宋体"/>
          <w:b/>
          <w:sz w:val="24"/>
          <w:highlight w:val="none"/>
        </w:rPr>
      </w:pPr>
      <w:r>
        <w:rPr>
          <w:rFonts w:hint="eastAsia" w:ascii="宋体" w:hAnsi="宋体" w:cs="宋体"/>
          <w:b/>
          <w:sz w:val="24"/>
          <w:highlight w:val="none"/>
          <w:lang w:val="en-US" w:eastAsia="zh-CN"/>
        </w:rPr>
        <w:t>服务</w:t>
      </w:r>
      <w:r>
        <w:rPr>
          <w:rFonts w:hint="eastAsia" w:ascii="宋体" w:hAnsi="宋体" w:eastAsia="宋体" w:cs="宋体"/>
          <w:b/>
          <w:sz w:val="24"/>
          <w:highlight w:val="none"/>
        </w:rPr>
        <w:t>要求：</w:t>
      </w:r>
    </w:p>
    <w:p w14:paraId="113C1EE6">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交付验收标准依次序对照适用标准为：</w:t>
      </w:r>
    </w:p>
    <w:p w14:paraId="2E44A9C6">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1.符合中华人民共和国国家安全质量标准、环保标准或行业标准；</w:t>
      </w:r>
    </w:p>
    <w:p w14:paraId="4304DCCB">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2.符合《磋商文件》和《磋商响应性文件》中甲方认可的合理最佳配置、参数及各项</w:t>
      </w:r>
      <w:r>
        <w:rPr>
          <w:rFonts w:hint="eastAsia" w:ascii="宋体" w:hAnsi="宋体" w:cs="宋体"/>
          <w:sz w:val="24"/>
          <w:highlight w:val="none"/>
          <w:lang w:val="en-US" w:eastAsia="zh-CN"/>
        </w:rPr>
        <w:t>服务</w:t>
      </w:r>
      <w:r>
        <w:rPr>
          <w:rFonts w:hint="eastAsia" w:ascii="宋体" w:hAnsi="宋体" w:eastAsia="宋体" w:cs="宋体"/>
          <w:sz w:val="24"/>
          <w:highlight w:val="none"/>
        </w:rPr>
        <w:t>要求</w:t>
      </w:r>
      <w:r>
        <w:rPr>
          <w:rFonts w:hint="eastAsia" w:ascii="宋体" w:hAnsi="宋体" w:cs="宋体"/>
          <w:sz w:val="24"/>
          <w:highlight w:val="none"/>
          <w:lang w:eastAsia="zh-CN"/>
        </w:rPr>
        <w:t>。</w:t>
      </w:r>
      <w:r>
        <w:rPr>
          <w:rFonts w:hint="eastAsia" w:ascii="宋体" w:hAnsi="宋体" w:eastAsia="宋体" w:cs="宋体"/>
          <w:sz w:val="24"/>
          <w:highlight w:val="none"/>
        </w:rPr>
        <w:t xml:space="preserve">  </w:t>
      </w:r>
    </w:p>
    <w:p w14:paraId="5DFDADA6">
      <w:pPr>
        <w:numPr>
          <w:ilvl w:val="3"/>
          <w:numId w:val="8"/>
        </w:numPr>
        <w:adjustRightInd w:val="0"/>
        <w:snapToGrid w:val="0"/>
        <w:spacing w:line="360" w:lineRule="auto"/>
        <w:rPr>
          <w:rFonts w:hint="eastAsia" w:ascii="宋体" w:hAnsi="宋体" w:eastAsia="宋体" w:cs="宋体"/>
          <w:b/>
          <w:sz w:val="24"/>
          <w:highlight w:val="none"/>
        </w:rPr>
      </w:pPr>
      <w:r>
        <w:rPr>
          <w:rFonts w:hint="eastAsia" w:ascii="宋体" w:hAnsi="宋体" w:eastAsia="宋体" w:cs="宋体"/>
          <w:b/>
          <w:sz w:val="24"/>
          <w:highlight w:val="none"/>
        </w:rPr>
        <w:t>交货期、交货方式及交货地点：</w:t>
      </w:r>
    </w:p>
    <w:p w14:paraId="400B8315">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交货期：合同生效后</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天内完成。</w:t>
      </w:r>
    </w:p>
    <w:p w14:paraId="0719A953">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交货地点：</w:t>
      </w:r>
      <w:r>
        <w:rPr>
          <w:rFonts w:hint="eastAsia" w:ascii="宋体" w:hAnsi="宋体" w:eastAsia="宋体" w:cs="宋体"/>
          <w:sz w:val="24"/>
          <w:highlight w:val="none"/>
          <w:u w:val="single"/>
        </w:rPr>
        <w:t>甲方指定地点。</w:t>
      </w:r>
    </w:p>
    <w:p w14:paraId="49E467E0">
      <w:pPr>
        <w:numPr>
          <w:ilvl w:val="3"/>
          <w:numId w:val="8"/>
        </w:numPr>
        <w:adjustRightInd w:val="0"/>
        <w:snapToGrid w:val="0"/>
        <w:spacing w:line="360" w:lineRule="auto"/>
        <w:rPr>
          <w:rFonts w:hint="eastAsia" w:ascii="宋体" w:hAnsi="宋体" w:eastAsia="宋体" w:cs="宋体"/>
          <w:sz w:val="24"/>
          <w:highlight w:val="none"/>
          <w:u w:val="single"/>
        </w:rPr>
      </w:pPr>
      <w:r>
        <w:rPr>
          <w:rFonts w:hint="eastAsia" w:ascii="宋体" w:hAnsi="宋体" w:eastAsia="宋体" w:cs="宋体"/>
          <w:b/>
          <w:sz w:val="24"/>
          <w:highlight w:val="none"/>
        </w:rPr>
        <w:t>付款方式：</w:t>
      </w:r>
      <w:r>
        <w:rPr>
          <w:rFonts w:hint="eastAsia" w:ascii="宋体" w:hAnsi="宋体" w:cs="宋体"/>
          <w:sz w:val="24"/>
          <w:highlight w:val="none"/>
          <w:u w:val="none"/>
          <w:lang w:val="en-US" w:eastAsia="zh-CN"/>
        </w:rPr>
        <w:t>根据合同约定执行。</w:t>
      </w:r>
    </w:p>
    <w:p w14:paraId="4F9B5913">
      <w:pPr>
        <w:numPr>
          <w:ilvl w:val="3"/>
          <w:numId w:val="8"/>
        </w:numPr>
        <w:adjustRightInd w:val="0"/>
        <w:snapToGrid w:val="0"/>
        <w:spacing w:line="360" w:lineRule="auto"/>
        <w:rPr>
          <w:rFonts w:hint="eastAsia" w:ascii="宋体" w:hAnsi="宋体" w:eastAsia="宋体" w:cs="宋体"/>
          <w:b/>
          <w:sz w:val="24"/>
          <w:highlight w:val="none"/>
        </w:rPr>
      </w:pPr>
      <w:r>
        <w:rPr>
          <w:rFonts w:hint="eastAsia" w:ascii="宋体" w:hAnsi="宋体" w:eastAsia="宋体" w:cs="宋体"/>
          <w:b/>
          <w:sz w:val="24"/>
          <w:highlight w:val="none"/>
        </w:rPr>
        <w:t>质保期及售后服务要求：</w:t>
      </w:r>
    </w:p>
    <w:p w14:paraId="279CF632">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本合同的质量保证期（简称“质保期”）为</w:t>
      </w:r>
      <w:r>
        <w:rPr>
          <w:rFonts w:hint="eastAsia" w:ascii="宋体" w:hAnsi="宋体" w:eastAsia="宋体" w:cs="宋体"/>
          <w:sz w:val="24"/>
          <w:highlight w:val="none"/>
          <w:u w:val="single"/>
        </w:rPr>
        <w:t xml:space="preserve">  </w:t>
      </w:r>
      <w:r>
        <w:rPr>
          <w:rFonts w:hint="eastAsia" w:ascii="宋体" w:hAnsi="宋体" w:cs="宋体"/>
          <w:sz w:val="24"/>
          <w:highlight w:val="none"/>
          <w:u w:val="single"/>
          <w:lang w:val="en-US" w:eastAsia="zh-CN"/>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年，质保期内乙方对所供货物实行包换、包退。</w:t>
      </w:r>
    </w:p>
    <w:p w14:paraId="7F72FDD6">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质保期内，如因非人为因素发现产品质量问题供货商应无条件退换。质保期和免费维修期相应顺延。如停用时间累计超过</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天则质保期重新计算。</w:t>
      </w:r>
    </w:p>
    <w:p w14:paraId="05B7C7DB">
      <w:pPr>
        <w:numPr>
          <w:ilvl w:val="3"/>
          <w:numId w:val="8"/>
        </w:numPr>
        <w:adjustRightInd w:val="0"/>
        <w:snapToGrid w:val="0"/>
        <w:spacing w:line="360" w:lineRule="auto"/>
        <w:rPr>
          <w:rFonts w:hint="eastAsia" w:ascii="宋体" w:hAnsi="宋体" w:eastAsia="宋体" w:cs="宋体"/>
          <w:b/>
          <w:sz w:val="24"/>
          <w:highlight w:val="none"/>
        </w:rPr>
      </w:pPr>
      <w:r>
        <w:rPr>
          <w:rFonts w:hint="eastAsia" w:ascii="宋体" w:hAnsi="宋体" w:eastAsia="宋体" w:cs="宋体"/>
          <w:b/>
          <w:sz w:val="24"/>
          <w:highlight w:val="none"/>
        </w:rPr>
        <w:t>验收：</w:t>
      </w:r>
    </w:p>
    <w:p w14:paraId="638DF288">
      <w:pPr>
        <w:tabs>
          <w:tab w:val="left" w:pos="824"/>
        </w:tabs>
        <w:adjustRightInd w:val="0"/>
        <w:snapToGrid w:val="0"/>
        <w:spacing w:line="360" w:lineRule="auto"/>
        <w:ind w:firstLine="480" w:firstLineChars="200"/>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1.以国家</w:t>
      </w:r>
      <w:r>
        <w:rPr>
          <w:rFonts w:hint="eastAsia" w:ascii="宋体" w:hAnsi="宋体" w:eastAsia="宋体" w:cs="宋体"/>
          <w:sz w:val="24"/>
          <w:highlight w:val="none"/>
          <w:lang w:val="en-US" w:eastAsia="zh-CN"/>
        </w:rPr>
        <w:t>及</w:t>
      </w:r>
      <w:r>
        <w:rPr>
          <w:rFonts w:hint="default" w:ascii="宋体" w:hAnsi="宋体" w:eastAsia="宋体" w:cs="宋体"/>
          <w:sz w:val="24"/>
          <w:highlight w:val="none"/>
          <w:lang w:val="en-US" w:eastAsia="zh-CN"/>
        </w:rPr>
        <w:t>行业标准，招标文件</w:t>
      </w:r>
      <w:r>
        <w:rPr>
          <w:rFonts w:hint="eastAsia" w:ascii="宋体" w:hAnsi="宋体" w:eastAsia="宋体" w:cs="宋体"/>
          <w:sz w:val="24"/>
          <w:highlight w:val="none"/>
          <w:lang w:val="en-US" w:eastAsia="zh-CN"/>
        </w:rPr>
        <w:t>、</w:t>
      </w:r>
      <w:r>
        <w:rPr>
          <w:rFonts w:hint="default" w:ascii="宋体" w:hAnsi="宋体" w:eastAsia="宋体" w:cs="宋体"/>
          <w:sz w:val="24"/>
          <w:highlight w:val="none"/>
          <w:lang w:val="en-US" w:eastAsia="zh-CN"/>
        </w:rPr>
        <w:t>合同约定</w:t>
      </w:r>
      <w:r>
        <w:rPr>
          <w:rFonts w:hint="eastAsia" w:ascii="宋体" w:hAnsi="宋体" w:eastAsia="宋体" w:cs="宋体"/>
          <w:sz w:val="24"/>
          <w:highlight w:val="none"/>
          <w:lang w:val="en-US" w:eastAsia="zh-CN"/>
        </w:rPr>
        <w:t>、经确认的</w:t>
      </w:r>
      <w:r>
        <w:rPr>
          <w:rFonts w:hint="default" w:ascii="宋体" w:hAnsi="宋体" w:eastAsia="宋体" w:cs="宋体"/>
          <w:sz w:val="24"/>
          <w:highlight w:val="none"/>
          <w:lang w:val="en-US" w:eastAsia="zh-CN"/>
        </w:rPr>
        <w:t>产品样品为验收依据</w:t>
      </w:r>
      <w:r>
        <w:rPr>
          <w:rFonts w:hint="eastAsia" w:ascii="宋体" w:hAnsi="宋体" w:eastAsia="宋体" w:cs="宋体"/>
          <w:sz w:val="24"/>
          <w:highlight w:val="none"/>
          <w:lang w:val="en-US" w:eastAsia="zh-CN"/>
        </w:rPr>
        <w:t>。</w:t>
      </w:r>
    </w:p>
    <w:p w14:paraId="04EFF22A">
      <w:pPr>
        <w:tabs>
          <w:tab w:val="left" w:pos="824"/>
        </w:tabs>
        <w:adjustRightInd w:val="0"/>
        <w:snapToGrid w:val="0"/>
        <w:spacing w:line="360" w:lineRule="auto"/>
        <w:ind w:firstLine="480" w:firstLineChars="200"/>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2.</w:t>
      </w:r>
      <w:r>
        <w:rPr>
          <w:rFonts w:hint="eastAsia" w:ascii="宋体" w:hAnsi="宋体" w:eastAsia="宋体" w:cs="宋体"/>
          <w:sz w:val="24"/>
          <w:highlight w:val="none"/>
          <w:lang w:val="en-US" w:eastAsia="zh-CN"/>
        </w:rPr>
        <w:t>产品送达后，</w:t>
      </w:r>
      <w:r>
        <w:rPr>
          <w:rFonts w:hint="default" w:ascii="宋体" w:hAnsi="宋体" w:eastAsia="宋体" w:cs="宋体"/>
          <w:sz w:val="24"/>
          <w:highlight w:val="none"/>
          <w:lang w:val="en-US" w:eastAsia="zh-CN"/>
        </w:rPr>
        <w:t>负责搬运</w:t>
      </w:r>
      <w:r>
        <w:rPr>
          <w:rFonts w:hint="eastAsia" w:ascii="宋体" w:hAnsi="宋体" w:eastAsia="宋体" w:cs="宋体"/>
          <w:sz w:val="24"/>
          <w:highlight w:val="none"/>
          <w:lang w:val="en-US" w:eastAsia="zh-CN"/>
        </w:rPr>
        <w:t>并堆放</w:t>
      </w:r>
      <w:r>
        <w:rPr>
          <w:rFonts w:hint="default" w:ascii="宋体" w:hAnsi="宋体" w:eastAsia="宋体" w:cs="宋体"/>
          <w:sz w:val="24"/>
          <w:highlight w:val="none"/>
          <w:lang w:val="en-US" w:eastAsia="zh-CN"/>
        </w:rPr>
        <w:t>至指定位置</w:t>
      </w:r>
      <w:r>
        <w:rPr>
          <w:rFonts w:hint="eastAsia" w:ascii="宋体" w:hAnsi="宋体" w:eastAsia="宋体" w:cs="宋体"/>
          <w:sz w:val="24"/>
          <w:highlight w:val="none"/>
          <w:lang w:val="en-US" w:eastAsia="zh-CN"/>
        </w:rPr>
        <w:t>，堆放整齐。由医院管理科室专人对产品的</w:t>
      </w:r>
      <w:r>
        <w:rPr>
          <w:rFonts w:hint="default" w:ascii="宋体" w:hAnsi="宋体" w:eastAsia="宋体" w:cs="宋体"/>
          <w:sz w:val="24"/>
          <w:highlight w:val="none"/>
          <w:lang w:val="en-US" w:eastAsia="zh-CN"/>
        </w:rPr>
        <w:t>外观、数量、规格、质量证明文件</w:t>
      </w:r>
      <w:r>
        <w:rPr>
          <w:rFonts w:hint="eastAsia" w:ascii="宋体" w:hAnsi="宋体" w:eastAsia="宋体" w:cs="宋体"/>
          <w:sz w:val="24"/>
          <w:highlight w:val="none"/>
          <w:lang w:val="en-US" w:eastAsia="zh-CN"/>
        </w:rPr>
        <w:t>进行验收</w:t>
      </w:r>
      <w:r>
        <w:rPr>
          <w:rFonts w:hint="default" w:ascii="宋体" w:hAnsi="宋体" w:eastAsia="宋体" w:cs="宋体"/>
          <w:sz w:val="24"/>
          <w:highlight w:val="none"/>
          <w:lang w:val="en-US" w:eastAsia="zh-CN"/>
        </w:rPr>
        <w:t>，双方签署</w:t>
      </w:r>
      <w:r>
        <w:rPr>
          <w:rFonts w:hint="eastAsia" w:ascii="宋体" w:hAnsi="宋体" w:eastAsia="宋体" w:cs="宋体"/>
          <w:sz w:val="24"/>
          <w:highlight w:val="none"/>
          <w:lang w:val="en-US" w:eastAsia="zh-CN"/>
        </w:rPr>
        <w:t>产品送货</w:t>
      </w:r>
      <w:r>
        <w:rPr>
          <w:rFonts w:hint="default" w:ascii="宋体" w:hAnsi="宋体" w:eastAsia="宋体" w:cs="宋体"/>
          <w:sz w:val="24"/>
          <w:highlight w:val="none"/>
          <w:lang w:val="en-US" w:eastAsia="zh-CN"/>
        </w:rPr>
        <w:t>验收</w:t>
      </w:r>
      <w:r>
        <w:rPr>
          <w:rFonts w:hint="eastAsia" w:ascii="宋体" w:hAnsi="宋体" w:eastAsia="宋体" w:cs="宋体"/>
          <w:sz w:val="24"/>
          <w:highlight w:val="none"/>
          <w:lang w:val="en-US" w:eastAsia="zh-CN"/>
        </w:rPr>
        <w:t>清单</w:t>
      </w:r>
      <w:r>
        <w:rPr>
          <w:rFonts w:hint="default" w:ascii="宋体" w:hAnsi="宋体" w:eastAsia="宋体" w:cs="宋体"/>
          <w:sz w:val="24"/>
          <w:highlight w:val="none"/>
          <w:lang w:val="en-US" w:eastAsia="zh-CN"/>
        </w:rPr>
        <w:t>。</w:t>
      </w:r>
    </w:p>
    <w:p w14:paraId="7218003F">
      <w:pPr>
        <w:tabs>
          <w:tab w:val="left" w:pos="824"/>
        </w:tabs>
        <w:adjustRightInd w:val="0"/>
        <w:snapToGrid w:val="0"/>
        <w:spacing w:line="360" w:lineRule="auto"/>
        <w:ind w:firstLine="480" w:firstLineChars="200"/>
        <w:rPr>
          <w:rFonts w:hint="eastAsia" w:ascii="宋体" w:hAnsi="宋体" w:eastAsia="宋体" w:cs="宋体"/>
          <w:sz w:val="24"/>
          <w:highlight w:val="none"/>
        </w:rPr>
      </w:pPr>
      <w:r>
        <w:rPr>
          <w:rFonts w:hint="default" w:ascii="宋体" w:hAnsi="宋体" w:eastAsia="宋体" w:cs="宋体"/>
          <w:sz w:val="24"/>
          <w:highlight w:val="none"/>
          <w:lang w:val="en-US" w:eastAsia="zh-CN"/>
        </w:rPr>
        <w:t>3.</w:t>
      </w:r>
      <w:r>
        <w:rPr>
          <w:rFonts w:hint="eastAsia" w:ascii="宋体" w:hAnsi="宋体" w:eastAsia="宋体" w:cs="宋体"/>
          <w:sz w:val="24"/>
          <w:highlight w:val="none"/>
          <w:lang w:val="en-US" w:eastAsia="zh-CN"/>
        </w:rPr>
        <w:t>验收时若遇</w:t>
      </w:r>
      <w:r>
        <w:rPr>
          <w:rFonts w:hint="default" w:ascii="宋体" w:hAnsi="宋体" w:eastAsia="宋体" w:cs="宋体"/>
          <w:sz w:val="24"/>
          <w:highlight w:val="none"/>
          <w:lang w:val="en-US" w:eastAsia="zh-CN"/>
        </w:rPr>
        <w:t>不合格产品</w:t>
      </w:r>
      <w:r>
        <w:rPr>
          <w:rFonts w:hint="eastAsia" w:ascii="宋体" w:hAnsi="宋体" w:eastAsia="宋体" w:cs="宋体"/>
          <w:sz w:val="24"/>
          <w:highlight w:val="none"/>
          <w:lang w:val="en-US" w:eastAsia="zh-CN"/>
        </w:rPr>
        <w:t>，由</w:t>
      </w:r>
      <w:r>
        <w:rPr>
          <w:rFonts w:hint="default" w:ascii="宋体" w:hAnsi="宋体" w:eastAsia="宋体" w:cs="宋体"/>
          <w:sz w:val="24"/>
          <w:highlight w:val="none"/>
          <w:lang w:val="en-US" w:eastAsia="zh-CN"/>
        </w:rPr>
        <w:t>供应商</w:t>
      </w:r>
      <w:r>
        <w:rPr>
          <w:rFonts w:hint="eastAsia" w:ascii="宋体" w:hAnsi="宋体" w:eastAsia="宋体" w:cs="宋体"/>
          <w:sz w:val="24"/>
          <w:highlight w:val="none"/>
          <w:lang w:val="en-US" w:eastAsia="zh-CN"/>
        </w:rPr>
        <w:t>免费</w:t>
      </w:r>
      <w:r>
        <w:rPr>
          <w:rFonts w:hint="default" w:ascii="宋体" w:hAnsi="宋体" w:eastAsia="宋体" w:cs="宋体"/>
          <w:sz w:val="24"/>
          <w:highlight w:val="none"/>
          <w:lang w:val="en-US" w:eastAsia="zh-CN"/>
        </w:rPr>
        <w:t>退换货</w:t>
      </w:r>
      <w:r>
        <w:rPr>
          <w:rFonts w:hint="eastAsia" w:ascii="宋体" w:hAnsi="宋体" w:eastAsia="宋体" w:cs="宋体"/>
          <w:sz w:val="24"/>
          <w:highlight w:val="none"/>
          <w:lang w:val="en-US" w:eastAsia="zh-CN"/>
        </w:rPr>
        <w:t>。若因产品不合格导致医院后勤保障工作受到影响，</w:t>
      </w:r>
      <w:r>
        <w:rPr>
          <w:rFonts w:hint="default" w:ascii="宋体" w:hAnsi="宋体" w:eastAsia="宋体" w:cs="宋体"/>
          <w:sz w:val="24"/>
          <w:highlight w:val="none"/>
          <w:lang w:val="en-US" w:eastAsia="zh-CN"/>
        </w:rPr>
        <w:t>按合同约定</w:t>
      </w:r>
      <w:r>
        <w:rPr>
          <w:rFonts w:hint="eastAsia" w:ascii="宋体" w:hAnsi="宋体" w:eastAsia="宋体" w:cs="宋体"/>
          <w:sz w:val="24"/>
          <w:highlight w:val="none"/>
          <w:lang w:val="en-US" w:eastAsia="zh-CN"/>
        </w:rPr>
        <w:t>的</w:t>
      </w:r>
      <w:r>
        <w:rPr>
          <w:rFonts w:hint="default" w:ascii="宋体" w:hAnsi="宋体" w:eastAsia="宋体" w:cs="宋体"/>
          <w:sz w:val="24"/>
          <w:highlight w:val="none"/>
          <w:lang w:val="en-US" w:eastAsia="zh-CN"/>
        </w:rPr>
        <w:t>违约</w:t>
      </w:r>
      <w:r>
        <w:rPr>
          <w:rFonts w:hint="eastAsia" w:ascii="宋体" w:hAnsi="宋体" w:eastAsia="宋体" w:cs="宋体"/>
          <w:sz w:val="24"/>
          <w:highlight w:val="none"/>
          <w:lang w:val="en-US" w:eastAsia="zh-CN"/>
        </w:rPr>
        <w:t>责任执行。</w:t>
      </w:r>
    </w:p>
    <w:p w14:paraId="3C0774C4">
      <w:pPr>
        <w:numPr>
          <w:ilvl w:val="3"/>
          <w:numId w:val="8"/>
        </w:numPr>
        <w:adjustRightInd w:val="0"/>
        <w:snapToGrid w:val="0"/>
        <w:spacing w:line="360" w:lineRule="auto"/>
        <w:rPr>
          <w:rFonts w:hint="eastAsia" w:ascii="宋体" w:hAnsi="宋体" w:eastAsia="宋体" w:cs="宋体"/>
          <w:b/>
          <w:sz w:val="24"/>
          <w:highlight w:val="none"/>
        </w:rPr>
      </w:pPr>
      <w:r>
        <w:rPr>
          <w:rFonts w:hint="eastAsia" w:ascii="宋体" w:hAnsi="宋体" w:eastAsia="宋体" w:cs="宋体"/>
          <w:b/>
          <w:sz w:val="24"/>
          <w:highlight w:val="none"/>
        </w:rPr>
        <w:t>违约责任与赔偿损失：</w:t>
      </w:r>
    </w:p>
    <w:p w14:paraId="746302D6">
      <w:pPr>
        <w:tabs>
          <w:tab w:val="left" w:pos="824"/>
        </w:tabs>
        <w:adjustRightInd w:val="0"/>
        <w:snapToGrid w:val="0"/>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1.如果乙方没有按照合同规定的时间交货和提供服务，</w:t>
      </w:r>
      <w:r>
        <w:rPr>
          <w:rFonts w:hint="eastAsia" w:ascii="宋体" w:hAnsi="宋体" w:cs="宋体"/>
          <w:sz w:val="24"/>
          <w:highlight w:val="none"/>
          <w:lang w:val="en-US" w:eastAsia="zh-CN"/>
        </w:rPr>
        <w:t>甲方</w:t>
      </w:r>
      <w:r>
        <w:rPr>
          <w:rFonts w:hint="eastAsia" w:ascii="宋体" w:hAnsi="宋体" w:eastAsia="宋体" w:cs="宋体"/>
          <w:sz w:val="24"/>
          <w:highlight w:val="none"/>
          <w:lang w:val="en-US" w:eastAsia="zh-CN"/>
        </w:rPr>
        <w:t>应从货款中扣除误期赔偿费而不影响合同项下的其它补救方法，赔偿费按合同总价款每天0.1%计收。</w:t>
      </w:r>
    </w:p>
    <w:p w14:paraId="3DB38120">
      <w:pPr>
        <w:tabs>
          <w:tab w:val="left" w:pos="824"/>
        </w:tabs>
        <w:adjustRightInd w:val="0"/>
        <w:snapToGrid w:val="0"/>
        <w:spacing w:line="360" w:lineRule="auto"/>
        <w:ind w:firstLine="480" w:firstLineChars="200"/>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2.乙方未按照本合同约定的期限交付货物或提供服务，逾期超30日的，</w:t>
      </w:r>
      <w:r>
        <w:rPr>
          <w:rFonts w:hint="eastAsia" w:ascii="宋体" w:hAnsi="宋体" w:cs="宋体"/>
          <w:sz w:val="24"/>
          <w:highlight w:val="none"/>
          <w:lang w:val="en-US" w:eastAsia="zh-CN"/>
        </w:rPr>
        <w:t>甲方</w:t>
      </w:r>
      <w:r>
        <w:rPr>
          <w:rFonts w:hint="eastAsia" w:ascii="宋体" w:hAnsi="宋体" w:eastAsia="宋体" w:cs="宋体"/>
          <w:sz w:val="24"/>
          <w:highlight w:val="none"/>
          <w:lang w:val="en-US" w:eastAsia="zh-CN"/>
        </w:rPr>
        <w:t>有权解除合同，并要求乙方支付迟交设备或未提供服务的合同价30%的违约金。</w:t>
      </w:r>
    </w:p>
    <w:p w14:paraId="0BF9BA69">
      <w:pPr>
        <w:tabs>
          <w:tab w:val="left" w:pos="824"/>
        </w:tabs>
        <w:adjustRightInd w:val="0"/>
        <w:snapToGrid w:val="0"/>
        <w:spacing w:line="360" w:lineRule="auto"/>
        <w:ind w:firstLine="480" w:firstLineChars="200"/>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3.货物经</w:t>
      </w:r>
      <w:r>
        <w:rPr>
          <w:rFonts w:hint="eastAsia" w:ascii="宋体" w:hAnsi="宋体" w:cs="宋体"/>
          <w:sz w:val="24"/>
          <w:highlight w:val="none"/>
          <w:lang w:val="en-US" w:eastAsia="zh-CN"/>
        </w:rPr>
        <w:t>甲方</w:t>
      </w:r>
      <w:r>
        <w:rPr>
          <w:rFonts w:hint="eastAsia" w:ascii="宋体" w:hAnsi="宋体" w:eastAsia="宋体" w:cs="宋体"/>
          <w:sz w:val="24"/>
          <w:highlight w:val="none"/>
          <w:lang w:val="en-US" w:eastAsia="zh-CN"/>
        </w:rPr>
        <w:t>验收不符合采购需求的，</w:t>
      </w:r>
      <w:r>
        <w:rPr>
          <w:rFonts w:hint="eastAsia" w:ascii="宋体" w:hAnsi="宋体" w:cs="宋体"/>
          <w:sz w:val="24"/>
          <w:highlight w:val="none"/>
          <w:lang w:val="en-US" w:eastAsia="zh-CN"/>
        </w:rPr>
        <w:t>甲方</w:t>
      </w:r>
      <w:r>
        <w:rPr>
          <w:rFonts w:hint="eastAsia" w:ascii="宋体" w:hAnsi="宋体" w:eastAsia="宋体" w:cs="宋体"/>
          <w:sz w:val="24"/>
          <w:highlight w:val="none"/>
          <w:lang w:val="en-US" w:eastAsia="zh-CN"/>
        </w:rPr>
        <w:t>有权解除合同，并要求</w:t>
      </w:r>
      <w:r>
        <w:rPr>
          <w:rFonts w:hint="eastAsia" w:ascii="宋体" w:hAnsi="宋体" w:cs="宋体"/>
          <w:sz w:val="24"/>
          <w:highlight w:val="none"/>
          <w:lang w:val="en-US" w:eastAsia="zh-CN"/>
        </w:rPr>
        <w:t>乙方</w:t>
      </w:r>
      <w:r>
        <w:rPr>
          <w:rFonts w:hint="eastAsia" w:ascii="宋体" w:hAnsi="宋体" w:eastAsia="宋体" w:cs="宋体"/>
          <w:sz w:val="24"/>
          <w:highlight w:val="none"/>
          <w:lang w:val="en-US" w:eastAsia="zh-CN"/>
        </w:rPr>
        <w:t>支付验收未通过设备合同价30%的违约金。</w:t>
      </w:r>
    </w:p>
    <w:p w14:paraId="1C86EF69">
      <w:pPr>
        <w:tabs>
          <w:tab w:val="left" w:pos="824"/>
        </w:tabs>
        <w:adjustRightInd w:val="0"/>
        <w:snapToGrid w:val="0"/>
        <w:spacing w:line="360" w:lineRule="auto"/>
        <w:ind w:firstLine="480" w:firstLineChars="200"/>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4.如果</w:t>
      </w:r>
      <w:r>
        <w:rPr>
          <w:rFonts w:hint="eastAsia" w:ascii="宋体" w:hAnsi="宋体" w:cs="宋体"/>
          <w:sz w:val="24"/>
          <w:highlight w:val="none"/>
          <w:lang w:val="en-US" w:eastAsia="zh-CN"/>
        </w:rPr>
        <w:t>甲</w:t>
      </w:r>
      <w:r>
        <w:rPr>
          <w:rFonts w:hint="eastAsia" w:ascii="宋体" w:hAnsi="宋体" w:eastAsia="宋体" w:cs="宋体"/>
          <w:sz w:val="24"/>
          <w:highlight w:val="none"/>
          <w:lang w:val="en-US" w:eastAsia="zh-CN"/>
        </w:rPr>
        <w:t>方根据上述规定，终止了部分合同，</w:t>
      </w:r>
      <w:r>
        <w:rPr>
          <w:rFonts w:hint="eastAsia" w:ascii="宋体" w:hAnsi="宋体" w:cs="宋体"/>
          <w:sz w:val="24"/>
          <w:highlight w:val="none"/>
          <w:lang w:val="en-US" w:eastAsia="zh-CN"/>
        </w:rPr>
        <w:t>乙方</w:t>
      </w:r>
      <w:r>
        <w:rPr>
          <w:rFonts w:hint="eastAsia" w:ascii="宋体" w:hAnsi="宋体" w:eastAsia="宋体" w:cs="宋体"/>
          <w:sz w:val="24"/>
          <w:highlight w:val="none"/>
          <w:lang w:val="en-US" w:eastAsia="zh-CN"/>
        </w:rPr>
        <w:t>应继续执行合同中未终止的部分。</w:t>
      </w:r>
    </w:p>
    <w:p w14:paraId="679D5C4C">
      <w:pPr>
        <w:tabs>
          <w:tab w:val="left" w:pos="824"/>
        </w:tabs>
        <w:adjustRightInd w:val="0"/>
        <w:snapToGrid w:val="0"/>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5.其它违约责任按《中华人民共和国民法典》处理。</w:t>
      </w:r>
    </w:p>
    <w:p w14:paraId="123D5A01">
      <w:pPr>
        <w:numPr>
          <w:ilvl w:val="3"/>
          <w:numId w:val="8"/>
        </w:numPr>
        <w:adjustRightInd w:val="0"/>
        <w:snapToGrid w:val="0"/>
        <w:spacing w:line="360" w:lineRule="auto"/>
        <w:rPr>
          <w:rFonts w:hint="eastAsia" w:ascii="宋体" w:hAnsi="宋体" w:eastAsia="宋体" w:cs="宋体"/>
          <w:b/>
          <w:sz w:val="24"/>
          <w:highlight w:val="none"/>
        </w:rPr>
      </w:pPr>
      <w:r>
        <w:rPr>
          <w:rFonts w:hint="eastAsia" w:ascii="宋体" w:hAnsi="宋体" w:eastAsia="宋体" w:cs="宋体"/>
          <w:b/>
          <w:sz w:val="24"/>
          <w:highlight w:val="none"/>
        </w:rPr>
        <w:t>履约保证金：</w:t>
      </w:r>
    </w:p>
    <w:p w14:paraId="40BE10B3">
      <w:pPr>
        <w:tabs>
          <w:tab w:val="left" w:pos="824"/>
        </w:tabs>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在乙方不能履行本合同规定的任何一项义务的情况下，造成违约责任，甲方有权用履约保证金补偿其任何直接损失。</w:t>
      </w:r>
    </w:p>
    <w:p w14:paraId="372CE87E">
      <w:pPr>
        <w:numPr>
          <w:ilvl w:val="3"/>
          <w:numId w:val="8"/>
        </w:numPr>
        <w:adjustRightInd w:val="0"/>
        <w:snapToGrid w:val="0"/>
        <w:spacing w:line="360" w:lineRule="auto"/>
        <w:rPr>
          <w:rFonts w:hint="eastAsia" w:ascii="宋体" w:hAnsi="宋体" w:eastAsia="宋体" w:cs="宋体"/>
          <w:b/>
          <w:sz w:val="24"/>
          <w:highlight w:val="none"/>
        </w:rPr>
      </w:pPr>
      <w:r>
        <w:rPr>
          <w:rFonts w:hint="eastAsia" w:ascii="宋体" w:hAnsi="宋体" w:eastAsia="宋体" w:cs="宋体"/>
          <w:b/>
          <w:sz w:val="24"/>
          <w:highlight w:val="none"/>
        </w:rPr>
        <w:t>争议的解决：</w:t>
      </w:r>
    </w:p>
    <w:p w14:paraId="2A9F37AE">
      <w:pPr>
        <w:tabs>
          <w:tab w:val="left" w:pos="824"/>
        </w:tabs>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合同执行过程中发生的任何争议，如双方不能通过友好协商解决，按相关法律法规处理。</w:t>
      </w:r>
    </w:p>
    <w:p w14:paraId="0D523D0E">
      <w:pPr>
        <w:numPr>
          <w:ilvl w:val="3"/>
          <w:numId w:val="8"/>
        </w:numPr>
        <w:adjustRightInd w:val="0"/>
        <w:snapToGrid w:val="0"/>
        <w:spacing w:line="360" w:lineRule="auto"/>
        <w:rPr>
          <w:rFonts w:hint="eastAsia" w:ascii="宋体" w:hAnsi="宋体" w:eastAsia="宋体" w:cs="宋体"/>
          <w:b/>
          <w:sz w:val="24"/>
          <w:highlight w:val="none"/>
        </w:rPr>
      </w:pPr>
      <w:r>
        <w:rPr>
          <w:rFonts w:hint="eastAsia" w:ascii="宋体" w:hAnsi="宋体" w:eastAsia="宋体" w:cs="宋体"/>
          <w:b/>
          <w:sz w:val="24"/>
          <w:highlight w:val="none"/>
        </w:rPr>
        <w:t>不可抗力：</w:t>
      </w:r>
    </w:p>
    <w:p w14:paraId="1ECBA7D7">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6B89E245">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因合同一方迟延履行合同后发生不可抗力的，不能免除迟延履行方的相应责任。</w:t>
      </w:r>
    </w:p>
    <w:p w14:paraId="108D75E6">
      <w:pPr>
        <w:numPr>
          <w:ilvl w:val="3"/>
          <w:numId w:val="8"/>
        </w:numPr>
        <w:adjustRightInd w:val="0"/>
        <w:snapToGrid w:val="0"/>
        <w:spacing w:line="360" w:lineRule="auto"/>
        <w:rPr>
          <w:rFonts w:hint="eastAsia" w:ascii="宋体" w:hAnsi="宋体" w:eastAsia="宋体" w:cs="宋体"/>
          <w:b/>
          <w:sz w:val="24"/>
          <w:highlight w:val="none"/>
        </w:rPr>
      </w:pPr>
      <w:r>
        <w:rPr>
          <w:rFonts w:hint="eastAsia" w:ascii="宋体" w:hAnsi="宋体" w:eastAsia="宋体" w:cs="宋体"/>
          <w:b/>
          <w:sz w:val="24"/>
          <w:highlight w:val="none"/>
        </w:rPr>
        <w:t>税费：</w:t>
      </w:r>
    </w:p>
    <w:p w14:paraId="68267A17">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在中国境内、外发生的与本合同执行有关的一切税费均由乙方负担。</w:t>
      </w:r>
    </w:p>
    <w:p w14:paraId="6D94820F">
      <w:pPr>
        <w:numPr>
          <w:ilvl w:val="3"/>
          <w:numId w:val="8"/>
        </w:numPr>
        <w:adjustRightInd w:val="0"/>
        <w:snapToGrid w:val="0"/>
        <w:spacing w:line="360" w:lineRule="auto"/>
        <w:rPr>
          <w:rFonts w:hint="eastAsia" w:ascii="宋体" w:hAnsi="宋体" w:eastAsia="宋体" w:cs="宋体"/>
          <w:b/>
          <w:sz w:val="24"/>
          <w:highlight w:val="none"/>
        </w:rPr>
      </w:pPr>
      <w:r>
        <w:rPr>
          <w:rFonts w:hint="eastAsia" w:ascii="宋体" w:hAnsi="宋体" w:eastAsia="宋体" w:cs="宋体"/>
          <w:b/>
          <w:sz w:val="24"/>
          <w:highlight w:val="none"/>
        </w:rPr>
        <w:t>其它：</w:t>
      </w:r>
    </w:p>
    <w:p w14:paraId="34297C97">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本合同所有附件、《磋商文件》（含补充通知、澄清、答疑会议纪要等）、磋商响应性文件（含澄清等）、《成交通知书》均</w:t>
      </w:r>
      <w:r>
        <w:rPr>
          <w:rFonts w:hint="eastAsia" w:ascii="宋体" w:hAnsi="宋体" w:cs="宋体"/>
          <w:sz w:val="24"/>
          <w:highlight w:val="none"/>
          <w:lang w:eastAsia="zh-CN"/>
        </w:rPr>
        <w:t>为本</w:t>
      </w:r>
      <w:r>
        <w:rPr>
          <w:rFonts w:hint="eastAsia" w:ascii="宋体" w:hAnsi="宋体" w:eastAsia="宋体" w:cs="宋体"/>
          <w:sz w:val="24"/>
          <w:highlight w:val="none"/>
        </w:rPr>
        <w:t>合同的有效组成部分，与本合同具有同等法律效力。</w:t>
      </w:r>
    </w:p>
    <w:p w14:paraId="65EF69C9">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在执行本合同的过程中，所有经双方签署确认的文件（包括会议纪要、补充协议、往来信函）即成为本合同的有效组成部分。</w:t>
      </w:r>
    </w:p>
    <w:p w14:paraId="3131BCE0">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如一方地址、电话、传真号码有变更，应在变更当日内书面通知对方，否则，应承担相应责任。 </w:t>
      </w:r>
    </w:p>
    <w:p w14:paraId="2ADF2353">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除甲方事先书面同意外，乙方不得部分或全部转让其应履行的合同项下的任何责任和义务。</w:t>
      </w:r>
    </w:p>
    <w:p w14:paraId="324A466F">
      <w:pPr>
        <w:numPr>
          <w:ilvl w:val="3"/>
          <w:numId w:val="8"/>
        </w:numPr>
        <w:adjustRightInd w:val="0"/>
        <w:snapToGrid w:val="0"/>
        <w:spacing w:line="360" w:lineRule="auto"/>
        <w:rPr>
          <w:rFonts w:hint="eastAsia" w:ascii="宋体" w:hAnsi="宋体" w:eastAsia="宋体" w:cs="宋体"/>
          <w:b/>
          <w:sz w:val="24"/>
          <w:highlight w:val="none"/>
        </w:rPr>
      </w:pPr>
      <w:r>
        <w:rPr>
          <w:rFonts w:hint="eastAsia" w:ascii="宋体" w:hAnsi="宋体" w:eastAsia="宋体" w:cs="宋体"/>
          <w:b/>
          <w:sz w:val="24"/>
          <w:highlight w:val="none"/>
        </w:rPr>
        <w:t>合同生效及其他：</w:t>
      </w:r>
    </w:p>
    <w:p w14:paraId="45240B07">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本合同在甲乙双方授权代表签字盖章后生效。</w:t>
      </w:r>
    </w:p>
    <w:p w14:paraId="1146728B">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如需修改合同内容，双方应签署书面修改或补充协议，该修改或补充协议作为本合同的一个组成部分。</w:t>
      </w:r>
    </w:p>
    <w:p w14:paraId="4E9B4E26">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本合同一式</w:t>
      </w:r>
      <w:r>
        <w:rPr>
          <w:rFonts w:hint="eastAsia" w:ascii="宋体" w:hAnsi="宋体" w:eastAsia="宋体" w:cs="宋体"/>
          <w:sz w:val="24"/>
          <w:highlight w:val="none"/>
          <w:u w:val="single"/>
        </w:rPr>
        <w:t xml:space="preserve"> </w:t>
      </w:r>
      <w:r>
        <w:rPr>
          <w:rFonts w:hint="eastAsia" w:ascii="宋体" w:hAnsi="宋体" w:cs="宋体"/>
          <w:sz w:val="24"/>
          <w:highlight w:val="none"/>
          <w:u w:val="single"/>
          <w:lang w:val="en-US" w:eastAsia="zh-CN"/>
        </w:rPr>
        <w:t>陆</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份，具有同等法律效力。甲</w:t>
      </w:r>
      <w:r>
        <w:rPr>
          <w:rFonts w:hint="eastAsia" w:ascii="宋体" w:hAnsi="宋体" w:cs="宋体"/>
          <w:sz w:val="24"/>
          <w:highlight w:val="none"/>
          <w:lang w:val="en-US" w:eastAsia="zh-CN"/>
        </w:rPr>
        <w:t>方</w:t>
      </w:r>
      <w:r>
        <w:rPr>
          <w:rFonts w:hint="eastAsia" w:ascii="宋体" w:hAnsi="宋体" w:eastAsia="宋体" w:cs="宋体"/>
          <w:sz w:val="24"/>
          <w:highlight w:val="none"/>
        </w:rPr>
        <w:t>执</w:t>
      </w:r>
      <w:r>
        <w:rPr>
          <w:rFonts w:hint="eastAsia" w:ascii="宋体" w:hAnsi="宋体" w:eastAsia="宋体" w:cs="宋体"/>
          <w:sz w:val="24"/>
          <w:highlight w:val="none"/>
          <w:u w:val="single"/>
        </w:rPr>
        <w:t xml:space="preserve"> </w:t>
      </w:r>
      <w:r>
        <w:rPr>
          <w:rFonts w:hint="eastAsia" w:ascii="宋体" w:hAnsi="宋体" w:cs="宋体"/>
          <w:sz w:val="24"/>
          <w:highlight w:val="none"/>
          <w:u w:val="single"/>
          <w:lang w:val="en-US" w:eastAsia="zh-CN"/>
        </w:rPr>
        <w:t>肆</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份</w:t>
      </w:r>
      <w:r>
        <w:rPr>
          <w:rFonts w:hint="eastAsia" w:ascii="宋体" w:hAnsi="宋体" w:cs="宋体"/>
          <w:sz w:val="24"/>
          <w:highlight w:val="none"/>
          <w:lang w:eastAsia="zh-CN"/>
        </w:rPr>
        <w:t>，</w:t>
      </w:r>
      <w:r>
        <w:rPr>
          <w:rFonts w:hint="eastAsia" w:ascii="宋体" w:hAnsi="宋体" w:eastAsia="宋体" w:cs="宋体"/>
          <w:sz w:val="24"/>
          <w:highlight w:val="none"/>
        </w:rPr>
        <w:t>乙方执</w:t>
      </w:r>
      <w:r>
        <w:rPr>
          <w:rFonts w:hint="eastAsia" w:ascii="宋体" w:hAnsi="宋体" w:eastAsia="宋体" w:cs="宋体"/>
          <w:sz w:val="24"/>
          <w:highlight w:val="none"/>
          <w:u w:val="single"/>
        </w:rPr>
        <w:t xml:space="preserve"> 壹 </w:t>
      </w:r>
      <w:r>
        <w:rPr>
          <w:rFonts w:hint="eastAsia" w:ascii="宋体" w:hAnsi="宋体" w:eastAsia="宋体" w:cs="宋体"/>
          <w:sz w:val="24"/>
          <w:highlight w:val="none"/>
        </w:rPr>
        <w:t>份，代理机构</w:t>
      </w:r>
      <w:r>
        <w:rPr>
          <w:rFonts w:hint="eastAsia" w:ascii="宋体" w:hAnsi="宋体" w:eastAsia="宋体" w:cs="宋体"/>
          <w:sz w:val="24"/>
          <w:highlight w:val="none"/>
          <w:u w:val="single"/>
        </w:rPr>
        <w:t xml:space="preserve"> 壹 </w:t>
      </w:r>
      <w:r>
        <w:rPr>
          <w:rFonts w:hint="eastAsia" w:ascii="宋体" w:hAnsi="宋体" w:eastAsia="宋体" w:cs="宋体"/>
          <w:sz w:val="24"/>
          <w:highlight w:val="none"/>
        </w:rPr>
        <w:t>份。</w:t>
      </w:r>
    </w:p>
    <w:p w14:paraId="7C2DE2E5">
      <w:pPr>
        <w:adjustRightInd w:val="0"/>
        <w:snapToGrid w:val="0"/>
        <w:spacing w:line="360" w:lineRule="auto"/>
        <w:ind w:firstLine="480" w:firstLineChars="200"/>
        <w:rPr>
          <w:rFonts w:hint="eastAsia" w:ascii="宋体" w:hAnsi="宋体" w:eastAsia="宋体" w:cs="宋体"/>
          <w:sz w:val="24"/>
          <w:highlight w:val="none"/>
        </w:rPr>
      </w:pPr>
    </w:p>
    <w:p w14:paraId="3D00D2AB">
      <w:pPr>
        <w:adjustRightInd w:val="0"/>
        <w:snapToGrid w:val="0"/>
        <w:spacing w:line="360" w:lineRule="auto"/>
        <w:ind w:firstLine="480" w:firstLineChars="200"/>
        <w:rPr>
          <w:rFonts w:hint="eastAsia" w:ascii="宋体" w:hAnsi="宋体" w:eastAsia="宋体" w:cs="宋体"/>
          <w:sz w:val="24"/>
          <w:highlight w:val="none"/>
        </w:rPr>
      </w:pPr>
    </w:p>
    <w:p w14:paraId="50DF5F89">
      <w:pPr>
        <w:adjustRightInd w:val="0"/>
        <w:snapToGrid w:val="0"/>
        <w:spacing w:line="360" w:lineRule="auto"/>
        <w:ind w:firstLine="480" w:firstLineChars="200"/>
        <w:rPr>
          <w:rFonts w:hint="eastAsia" w:ascii="宋体" w:hAnsi="宋体" w:eastAsia="宋体" w:cs="宋体"/>
          <w:sz w:val="24"/>
          <w:highlight w:val="none"/>
        </w:rPr>
      </w:pPr>
    </w:p>
    <w:p w14:paraId="1A822E8C">
      <w:pPr>
        <w:adjustRightInd w:val="0"/>
        <w:snapToGrid w:val="0"/>
        <w:spacing w:line="360" w:lineRule="auto"/>
        <w:ind w:firstLine="480" w:firstLineChars="200"/>
        <w:rPr>
          <w:rFonts w:hint="eastAsia" w:ascii="宋体" w:hAnsi="宋体" w:eastAsia="宋体" w:cs="宋体"/>
          <w:sz w:val="24"/>
          <w:highlight w:val="none"/>
        </w:rPr>
      </w:pPr>
    </w:p>
    <w:p w14:paraId="50D6DB23">
      <w:pPr>
        <w:adjustRightInd w:val="0"/>
        <w:snapToGrid w:val="0"/>
        <w:spacing w:line="360" w:lineRule="auto"/>
        <w:ind w:firstLine="480" w:firstLineChars="200"/>
        <w:rPr>
          <w:rFonts w:hint="eastAsia" w:ascii="宋体" w:hAnsi="宋体" w:eastAsia="宋体" w:cs="宋体"/>
          <w:sz w:val="24"/>
          <w:highlight w:val="none"/>
        </w:rPr>
      </w:pPr>
    </w:p>
    <w:p w14:paraId="7DA2AEB1">
      <w:pPr>
        <w:adjustRightInd w:val="0"/>
        <w:snapToGrid w:val="0"/>
        <w:spacing w:line="360" w:lineRule="auto"/>
        <w:ind w:firstLine="480" w:firstLineChars="200"/>
        <w:rPr>
          <w:rFonts w:hint="eastAsia" w:ascii="宋体" w:hAnsi="宋体" w:eastAsia="宋体" w:cs="宋体"/>
          <w:sz w:val="24"/>
          <w:highlight w:val="none"/>
        </w:rPr>
      </w:pPr>
    </w:p>
    <w:p w14:paraId="107DB7CF">
      <w:pPr>
        <w:adjustRightInd w:val="0"/>
        <w:snapToGrid w:val="0"/>
        <w:spacing w:line="360" w:lineRule="auto"/>
        <w:ind w:firstLine="480" w:firstLineChars="200"/>
        <w:rPr>
          <w:rFonts w:hint="eastAsia" w:ascii="宋体" w:hAnsi="宋体" w:eastAsia="宋体" w:cs="宋体"/>
          <w:sz w:val="24"/>
          <w:highlight w:val="none"/>
        </w:rPr>
      </w:pPr>
    </w:p>
    <w:p w14:paraId="4B1F60B6">
      <w:pPr>
        <w:adjustRightInd w:val="0"/>
        <w:snapToGrid w:val="0"/>
        <w:spacing w:line="360" w:lineRule="auto"/>
        <w:ind w:firstLine="480" w:firstLineChars="200"/>
        <w:rPr>
          <w:rFonts w:hint="eastAsia" w:ascii="宋体" w:hAnsi="宋体" w:eastAsia="宋体" w:cs="宋体"/>
          <w:sz w:val="24"/>
          <w:highlight w:val="none"/>
        </w:rPr>
      </w:pPr>
    </w:p>
    <w:p w14:paraId="716496AA">
      <w:pPr>
        <w:adjustRightInd w:val="0"/>
        <w:snapToGrid w:val="0"/>
        <w:spacing w:line="360" w:lineRule="auto"/>
        <w:ind w:firstLine="480" w:firstLineChars="200"/>
        <w:rPr>
          <w:rFonts w:hint="eastAsia" w:ascii="宋体" w:hAnsi="宋体" w:eastAsia="宋体" w:cs="宋体"/>
          <w:sz w:val="24"/>
          <w:highlight w:val="none"/>
        </w:rPr>
      </w:pPr>
    </w:p>
    <w:p w14:paraId="16EA6817">
      <w:pPr>
        <w:adjustRightInd w:val="0"/>
        <w:snapToGrid w:val="0"/>
        <w:spacing w:line="360" w:lineRule="auto"/>
        <w:ind w:firstLine="480" w:firstLineChars="200"/>
        <w:rPr>
          <w:rFonts w:hint="eastAsia" w:ascii="宋体" w:hAnsi="宋体" w:eastAsia="宋体" w:cs="宋体"/>
          <w:sz w:val="24"/>
          <w:highlight w:val="none"/>
        </w:rPr>
      </w:pPr>
    </w:p>
    <w:p w14:paraId="7DD9A108">
      <w:pPr>
        <w:adjustRightInd w:val="0"/>
        <w:snapToGrid w:val="0"/>
        <w:spacing w:line="360" w:lineRule="auto"/>
        <w:ind w:firstLine="480" w:firstLineChars="200"/>
        <w:rPr>
          <w:rFonts w:hint="eastAsia" w:ascii="宋体" w:hAnsi="宋体" w:eastAsia="宋体" w:cs="宋体"/>
          <w:sz w:val="24"/>
          <w:highlight w:val="none"/>
        </w:rPr>
      </w:pPr>
    </w:p>
    <w:p w14:paraId="72009FF8">
      <w:pPr>
        <w:adjustRightInd w:val="0"/>
        <w:snapToGrid w:val="0"/>
        <w:spacing w:line="360" w:lineRule="auto"/>
        <w:ind w:firstLine="480" w:firstLineChars="200"/>
        <w:rPr>
          <w:rFonts w:hint="eastAsia" w:ascii="宋体" w:hAnsi="宋体" w:cs="宋体"/>
          <w:sz w:val="24"/>
          <w:highlight w:val="none"/>
          <w:lang w:val="en-US" w:eastAsia="zh-CN"/>
        </w:rPr>
      </w:pPr>
    </w:p>
    <w:p w14:paraId="50DCD0A1">
      <w:pPr>
        <w:adjustRightInd w:val="0"/>
        <w:snapToGrid w:val="0"/>
        <w:spacing w:line="360" w:lineRule="auto"/>
        <w:ind w:firstLine="480" w:firstLineChars="200"/>
        <w:rPr>
          <w:rFonts w:hint="eastAsia" w:ascii="宋体" w:hAnsi="宋体" w:cs="宋体"/>
          <w:sz w:val="24"/>
          <w:highlight w:val="none"/>
          <w:lang w:val="en-US" w:eastAsia="zh-CN"/>
        </w:rPr>
      </w:pPr>
    </w:p>
    <w:p w14:paraId="4319BD75">
      <w:pPr>
        <w:adjustRightInd w:val="0"/>
        <w:snapToGrid w:val="0"/>
        <w:spacing w:line="360" w:lineRule="auto"/>
        <w:ind w:firstLine="480" w:firstLineChars="200"/>
        <w:rPr>
          <w:rFonts w:hint="eastAsia" w:ascii="宋体" w:hAnsi="宋体" w:cs="宋体"/>
          <w:sz w:val="24"/>
          <w:highlight w:val="none"/>
          <w:lang w:val="en-US" w:eastAsia="zh-CN"/>
        </w:rPr>
      </w:pPr>
    </w:p>
    <w:p w14:paraId="5FFC05FD">
      <w:pPr>
        <w:adjustRightInd w:val="0"/>
        <w:snapToGrid w:val="0"/>
        <w:spacing w:line="360" w:lineRule="auto"/>
        <w:ind w:firstLine="480" w:firstLineChars="200"/>
        <w:rPr>
          <w:rFonts w:hint="eastAsia" w:ascii="宋体" w:hAnsi="宋体" w:cs="宋体"/>
          <w:sz w:val="24"/>
          <w:highlight w:val="none"/>
          <w:lang w:val="en-US" w:eastAsia="zh-CN"/>
        </w:rPr>
      </w:pPr>
    </w:p>
    <w:p w14:paraId="28359D81">
      <w:pPr>
        <w:adjustRightInd w:val="0"/>
        <w:snapToGrid w:val="0"/>
        <w:spacing w:line="360"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（此页无正文）</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5"/>
        <w:gridCol w:w="4582"/>
      </w:tblGrid>
      <w:tr w14:paraId="485F4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trPr>
        <w:tc>
          <w:tcPr>
            <w:tcW w:w="4515" w:type="dxa"/>
            <w:noWrap w:val="0"/>
            <w:vAlign w:val="center"/>
          </w:tcPr>
          <w:p w14:paraId="383590DC">
            <w:pPr>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甲方（采购人）：</w:t>
            </w:r>
          </w:p>
          <w:p w14:paraId="163CF4EA">
            <w:pPr>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盖章：</w:t>
            </w:r>
          </w:p>
          <w:p w14:paraId="4A5587C8">
            <w:pPr>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地址：</w:t>
            </w:r>
          </w:p>
          <w:p w14:paraId="6DF754E1">
            <w:pPr>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电话：</w:t>
            </w:r>
          </w:p>
          <w:p w14:paraId="13BA0106">
            <w:pPr>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传真：</w:t>
            </w:r>
          </w:p>
        </w:tc>
        <w:tc>
          <w:tcPr>
            <w:tcW w:w="4582" w:type="dxa"/>
            <w:noWrap w:val="0"/>
            <w:vAlign w:val="center"/>
          </w:tcPr>
          <w:p w14:paraId="3153D7D1">
            <w:pPr>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乙方（成交人）： </w:t>
            </w:r>
          </w:p>
          <w:p w14:paraId="1EEB041A">
            <w:pPr>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盖章：</w:t>
            </w:r>
          </w:p>
          <w:p w14:paraId="74794C1E">
            <w:pPr>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地址：</w:t>
            </w:r>
          </w:p>
          <w:p w14:paraId="153E2ED6">
            <w:pPr>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电话： </w:t>
            </w:r>
          </w:p>
          <w:p w14:paraId="4D015A17">
            <w:pPr>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传真：</w:t>
            </w:r>
          </w:p>
        </w:tc>
      </w:tr>
      <w:tr w14:paraId="42826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0" w:hRule="exact"/>
        </w:trPr>
        <w:tc>
          <w:tcPr>
            <w:tcW w:w="4515" w:type="dxa"/>
            <w:noWrap w:val="0"/>
            <w:vAlign w:val="center"/>
          </w:tcPr>
          <w:p w14:paraId="2447D17D">
            <w:pPr>
              <w:adjustRightInd w:val="0"/>
              <w:snapToGrid w:val="0"/>
              <w:spacing w:line="360" w:lineRule="auto"/>
              <w:rPr>
                <w:rFonts w:hint="eastAsia" w:ascii="宋体" w:hAnsi="宋体" w:eastAsia="宋体" w:cs="宋体"/>
                <w:sz w:val="24"/>
                <w:highlight w:val="none"/>
              </w:rPr>
            </w:pPr>
          </w:p>
          <w:p w14:paraId="7625AD56">
            <w:pPr>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法定代表人：</w:t>
            </w:r>
          </w:p>
          <w:p w14:paraId="0DBAFB3F">
            <w:pPr>
              <w:adjustRightInd w:val="0"/>
              <w:snapToGrid w:val="0"/>
              <w:spacing w:line="360" w:lineRule="auto"/>
              <w:rPr>
                <w:rFonts w:hint="eastAsia" w:ascii="宋体" w:hAnsi="宋体" w:eastAsia="宋体" w:cs="宋体"/>
                <w:sz w:val="24"/>
                <w:highlight w:val="none"/>
              </w:rPr>
            </w:pPr>
          </w:p>
          <w:p w14:paraId="38607688">
            <w:pPr>
              <w:adjustRightInd w:val="0"/>
              <w:snapToGrid w:val="0"/>
              <w:spacing w:line="360" w:lineRule="auto"/>
              <w:rPr>
                <w:rFonts w:hint="eastAsia" w:ascii="宋体" w:hAnsi="宋体" w:eastAsia="宋体" w:cs="宋体"/>
                <w:sz w:val="24"/>
                <w:highlight w:val="none"/>
              </w:rPr>
            </w:pPr>
            <w:r>
              <w:rPr>
                <w:rFonts w:hint="eastAsia" w:ascii="宋体" w:hAnsi="宋体" w:cs="宋体"/>
                <w:sz w:val="24"/>
                <w:highlight w:val="none"/>
                <w:lang w:val="en-US" w:eastAsia="zh-CN"/>
              </w:rPr>
              <w:t>或</w:t>
            </w:r>
            <w:r>
              <w:rPr>
                <w:rFonts w:hint="eastAsia" w:ascii="宋体" w:hAnsi="宋体" w:eastAsia="宋体" w:cs="宋体"/>
                <w:sz w:val="24"/>
                <w:highlight w:val="none"/>
              </w:rPr>
              <w:t>被授权人：</w:t>
            </w:r>
          </w:p>
          <w:p w14:paraId="40AEAC41">
            <w:pPr>
              <w:adjustRightInd w:val="0"/>
              <w:snapToGrid w:val="0"/>
              <w:spacing w:line="360" w:lineRule="auto"/>
              <w:rPr>
                <w:rFonts w:hint="eastAsia" w:ascii="宋体" w:hAnsi="宋体" w:eastAsia="宋体" w:cs="宋体"/>
                <w:sz w:val="24"/>
                <w:highlight w:val="none"/>
              </w:rPr>
            </w:pPr>
          </w:p>
          <w:p w14:paraId="54866A41">
            <w:pPr>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日    期：</w:t>
            </w:r>
          </w:p>
        </w:tc>
        <w:tc>
          <w:tcPr>
            <w:tcW w:w="4582" w:type="dxa"/>
            <w:noWrap w:val="0"/>
            <w:vAlign w:val="center"/>
          </w:tcPr>
          <w:p w14:paraId="38673D57">
            <w:pPr>
              <w:adjustRightInd w:val="0"/>
              <w:snapToGrid w:val="0"/>
              <w:spacing w:line="360" w:lineRule="auto"/>
              <w:rPr>
                <w:rFonts w:hint="eastAsia" w:ascii="宋体" w:hAnsi="宋体" w:eastAsia="宋体" w:cs="宋体"/>
                <w:sz w:val="24"/>
                <w:highlight w:val="none"/>
              </w:rPr>
            </w:pPr>
          </w:p>
          <w:p w14:paraId="05CDE326">
            <w:pPr>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法定代表人：</w:t>
            </w:r>
          </w:p>
          <w:p w14:paraId="33D91C12">
            <w:pPr>
              <w:adjustRightInd w:val="0"/>
              <w:snapToGrid w:val="0"/>
              <w:spacing w:line="360" w:lineRule="auto"/>
              <w:rPr>
                <w:rFonts w:hint="eastAsia" w:ascii="宋体" w:hAnsi="宋体" w:eastAsia="宋体" w:cs="宋体"/>
                <w:sz w:val="24"/>
                <w:highlight w:val="none"/>
              </w:rPr>
            </w:pPr>
          </w:p>
          <w:p w14:paraId="16DEA52F">
            <w:pPr>
              <w:adjustRightInd w:val="0"/>
              <w:snapToGrid w:val="0"/>
              <w:spacing w:line="360" w:lineRule="auto"/>
              <w:rPr>
                <w:rFonts w:hint="eastAsia" w:ascii="宋体" w:hAnsi="宋体" w:eastAsia="宋体" w:cs="宋体"/>
                <w:sz w:val="24"/>
                <w:highlight w:val="none"/>
              </w:rPr>
            </w:pPr>
            <w:r>
              <w:rPr>
                <w:rFonts w:hint="eastAsia" w:ascii="宋体" w:hAnsi="宋体" w:cs="宋体"/>
                <w:sz w:val="24"/>
                <w:highlight w:val="none"/>
                <w:lang w:val="en-US" w:eastAsia="zh-CN"/>
              </w:rPr>
              <w:t>或</w:t>
            </w:r>
            <w:r>
              <w:rPr>
                <w:rFonts w:hint="eastAsia" w:ascii="宋体" w:hAnsi="宋体" w:eastAsia="宋体" w:cs="宋体"/>
                <w:sz w:val="24"/>
                <w:highlight w:val="none"/>
              </w:rPr>
              <w:t>被授权人：</w:t>
            </w:r>
          </w:p>
          <w:p w14:paraId="7648AFC0">
            <w:pPr>
              <w:adjustRightInd w:val="0"/>
              <w:snapToGrid w:val="0"/>
              <w:spacing w:line="360" w:lineRule="auto"/>
              <w:rPr>
                <w:rFonts w:hint="eastAsia" w:ascii="宋体" w:hAnsi="宋体" w:eastAsia="宋体" w:cs="宋体"/>
                <w:sz w:val="24"/>
                <w:highlight w:val="none"/>
              </w:rPr>
            </w:pPr>
          </w:p>
          <w:p w14:paraId="7C3AD693">
            <w:pPr>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日    期：</w:t>
            </w:r>
          </w:p>
        </w:tc>
      </w:tr>
      <w:tr w14:paraId="243F5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exact"/>
        </w:trPr>
        <w:tc>
          <w:tcPr>
            <w:tcW w:w="4515" w:type="dxa"/>
            <w:noWrap w:val="0"/>
            <w:vAlign w:val="center"/>
          </w:tcPr>
          <w:p w14:paraId="59DE89E7">
            <w:pPr>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账  号</w:t>
            </w:r>
            <w:r>
              <w:rPr>
                <w:rFonts w:hint="eastAsia" w:ascii="宋体" w:hAnsi="宋体" w:cs="宋体"/>
                <w:sz w:val="24"/>
                <w:highlight w:val="none"/>
                <w:lang w:eastAsia="zh-CN"/>
              </w:rPr>
              <w:t>：</w:t>
            </w:r>
            <w:r>
              <w:rPr>
                <w:rFonts w:hint="eastAsia" w:ascii="宋体" w:hAnsi="宋体" w:eastAsia="宋体" w:cs="宋体"/>
                <w:sz w:val="24"/>
                <w:highlight w:val="none"/>
              </w:rPr>
              <w:t xml:space="preserve"> </w:t>
            </w:r>
          </w:p>
          <w:p w14:paraId="2113EA9A">
            <w:pPr>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开户行</w:t>
            </w:r>
            <w:r>
              <w:rPr>
                <w:rFonts w:hint="eastAsia" w:ascii="宋体" w:hAnsi="宋体" w:cs="宋体"/>
                <w:sz w:val="24"/>
                <w:highlight w:val="none"/>
                <w:lang w:eastAsia="zh-CN"/>
              </w:rPr>
              <w:t>：</w:t>
            </w:r>
            <w:r>
              <w:rPr>
                <w:rFonts w:hint="eastAsia" w:ascii="宋体" w:hAnsi="宋体" w:eastAsia="宋体" w:cs="宋体"/>
                <w:sz w:val="24"/>
                <w:highlight w:val="none"/>
              </w:rPr>
              <w:t xml:space="preserve"> </w:t>
            </w:r>
          </w:p>
        </w:tc>
        <w:tc>
          <w:tcPr>
            <w:tcW w:w="4582" w:type="dxa"/>
            <w:noWrap w:val="0"/>
            <w:vAlign w:val="center"/>
          </w:tcPr>
          <w:p w14:paraId="4B8DE46C">
            <w:pPr>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账  号：</w:t>
            </w:r>
          </w:p>
          <w:p w14:paraId="5788D9E5">
            <w:pPr>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开户行：</w:t>
            </w:r>
          </w:p>
        </w:tc>
      </w:tr>
      <w:tr w14:paraId="15EC4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1" w:hRule="exact"/>
        </w:trPr>
        <w:tc>
          <w:tcPr>
            <w:tcW w:w="9097" w:type="dxa"/>
            <w:gridSpan w:val="2"/>
            <w:noWrap w:val="0"/>
            <w:vAlign w:val="center"/>
          </w:tcPr>
          <w:p w14:paraId="1DE80D62">
            <w:pPr>
              <w:widowControl/>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鉴证方：</w:t>
            </w:r>
            <w:r>
              <w:rPr>
                <w:rFonts w:hint="eastAsia" w:ascii="宋体" w:hAnsi="宋体" w:eastAsia="宋体" w:cs="宋体"/>
                <w:sz w:val="24"/>
                <w:highlight w:val="none"/>
                <w:lang w:eastAsia="zh-CN"/>
              </w:rPr>
              <w:t>甘肃创慧惠科建设工程管理有限公司</w:t>
            </w:r>
            <w:r>
              <w:rPr>
                <w:rFonts w:hint="eastAsia" w:ascii="宋体" w:hAnsi="宋体" w:eastAsia="宋体" w:cs="宋体"/>
                <w:sz w:val="24"/>
                <w:highlight w:val="none"/>
              </w:rPr>
              <w:t>（盖章）</w:t>
            </w:r>
          </w:p>
          <w:p w14:paraId="486FC304">
            <w:pPr>
              <w:widowControl/>
              <w:spacing w:line="360" w:lineRule="auto"/>
              <w:jc w:val="left"/>
              <w:rPr>
                <w:rFonts w:hint="eastAsia" w:ascii="宋体" w:hAnsi="宋体" w:eastAsia="宋体" w:cs="宋体"/>
                <w:sz w:val="24"/>
                <w:highlight w:val="none"/>
                <w:lang w:eastAsia="zh-CN"/>
              </w:rPr>
            </w:pPr>
            <w:r>
              <w:rPr>
                <w:rFonts w:hint="eastAsia" w:ascii="宋体" w:hAnsi="宋体" w:eastAsia="宋体" w:cs="宋体"/>
                <w:sz w:val="24"/>
                <w:highlight w:val="none"/>
              </w:rPr>
              <w:t>地  址：甘肃省平凉市崆峒区北门什字创</w:t>
            </w:r>
            <w:r>
              <w:rPr>
                <w:rFonts w:hint="eastAsia" w:ascii="宋体" w:hAnsi="宋体" w:eastAsia="宋体" w:cs="宋体"/>
                <w:sz w:val="24"/>
                <w:highlight w:val="none"/>
                <w:lang w:val="en-US" w:eastAsia="zh-CN"/>
              </w:rPr>
              <w:t>慧</w:t>
            </w:r>
            <w:r>
              <w:rPr>
                <w:rFonts w:hint="eastAsia" w:ascii="宋体" w:hAnsi="宋体" w:eastAsia="宋体" w:cs="宋体"/>
                <w:sz w:val="24"/>
                <w:highlight w:val="none"/>
              </w:rPr>
              <w:t>中心</w:t>
            </w:r>
            <w:r>
              <w:rPr>
                <w:rFonts w:hint="eastAsia" w:ascii="宋体" w:hAnsi="宋体" w:eastAsia="宋体" w:cs="宋体"/>
                <w:sz w:val="24"/>
                <w:highlight w:val="none"/>
                <w:lang w:eastAsia="zh-CN"/>
              </w:rPr>
              <w:t>）</w:t>
            </w:r>
          </w:p>
          <w:p w14:paraId="290DD5E4">
            <w:pPr>
              <w:widowControl/>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电  话：</w:t>
            </w:r>
            <w:r>
              <w:rPr>
                <w:rFonts w:hint="eastAsia" w:ascii="宋体" w:hAnsi="宋体" w:eastAsia="宋体" w:cs="宋体"/>
                <w:sz w:val="24"/>
                <w:highlight w:val="none"/>
                <w:lang w:eastAsia="zh-CN"/>
              </w:rPr>
              <w:t>18193312581</w:t>
            </w:r>
          </w:p>
        </w:tc>
      </w:tr>
    </w:tbl>
    <w:p w14:paraId="77FF2325">
      <w:pPr>
        <w:adjustRightInd w:val="0"/>
        <w:snapToGrid w:val="0"/>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注：本合同中主要条款必须全部响应，但格式仅作为参考文本，合同签订双方可根据项目的具体要求进行修订。</w:t>
      </w:r>
    </w:p>
    <w:p w14:paraId="2BFFB644">
      <w:pPr>
        <w:pStyle w:val="36"/>
        <w:jc w:val="both"/>
        <w:rPr>
          <w:rFonts w:hint="eastAsia" w:ascii="宋体" w:hAnsi="宋体" w:eastAsia="宋体" w:cs="宋体"/>
          <w:kern w:val="0"/>
          <w:highlight w:val="none"/>
        </w:rPr>
        <w:sectPr>
          <w:headerReference r:id="rId7" w:type="first"/>
          <w:footerReference r:id="rId9" w:type="first"/>
          <w:headerReference r:id="rId6" w:type="default"/>
          <w:footerReference r:id="rId8" w:type="default"/>
          <w:pgSz w:w="11905" w:h="16838"/>
          <w:pgMar w:top="1440" w:right="1531" w:bottom="1440" w:left="1531" w:header="850" w:footer="850" w:gutter="0"/>
          <w:pgNumType w:fmt="decimal" w:start="42"/>
          <w:cols w:space="0" w:num="1"/>
          <w:rtlGutter w:val="0"/>
          <w:docGrid w:type="lines" w:linePitch="312" w:charSpace="0"/>
        </w:sectPr>
      </w:pPr>
    </w:p>
    <w:p w14:paraId="5EF7D9AA">
      <w:pPr>
        <w:pageBreakBefore w:val="0"/>
        <w:widowControl w:val="0"/>
        <w:kinsoku/>
        <w:wordWrap/>
        <w:overflowPunct/>
        <w:topLinePunct w:val="0"/>
        <w:autoSpaceDE/>
        <w:autoSpaceDN/>
        <w:bidi w:val="0"/>
        <w:snapToGrid/>
        <w:spacing w:line="240" w:lineRule="auto"/>
        <w:jc w:val="center"/>
        <w:rPr>
          <w:rStyle w:val="69"/>
          <w:rFonts w:hint="eastAsia" w:ascii="宋体" w:hAnsi="宋体" w:eastAsia="宋体" w:cs="宋体"/>
          <w:sz w:val="44"/>
          <w:szCs w:val="44"/>
          <w:highlight w:val="none"/>
        </w:rPr>
      </w:pPr>
      <w:bookmarkStart w:id="527" w:name="_Toc17232"/>
      <w:r>
        <w:rPr>
          <w:rStyle w:val="69"/>
          <w:rFonts w:hint="eastAsia" w:ascii="宋体" w:hAnsi="宋体" w:eastAsia="宋体" w:cs="宋体"/>
          <w:sz w:val="44"/>
          <w:szCs w:val="44"/>
          <w:highlight w:val="none"/>
        </w:rPr>
        <w:t>第五章  磋商响应性文件格式</w:t>
      </w:r>
      <w:bookmarkEnd w:id="519"/>
      <w:bookmarkEnd w:id="520"/>
      <w:bookmarkEnd w:id="521"/>
      <w:bookmarkEnd w:id="522"/>
      <w:bookmarkEnd w:id="523"/>
      <w:bookmarkEnd w:id="527"/>
    </w:p>
    <w:p w14:paraId="09CFA343">
      <w:pPr>
        <w:pStyle w:val="3"/>
        <w:pageBreakBefore w:val="0"/>
        <w:widowControl w:val="0"/>
        <w:kinsoku/>
        <w:wordWrap/>
        <w:overflowPunct/>
        <w:topLinePunct w:val="0"/>
        <w:autoSpaceDE/>
        <w:autoSpaceDN/>
        <w:bidi w:val="0"/>
        <w:snapToGrid/>
        <w:spacing w:line="400" w:lineRule="exact"/>
        <w:rPr>
          <w:rFonts w:hint="eastAsia" w:ascii="宋体" w:hAnsi="宋体" w:eastAsia="宋体" w:cs="宋体"/>
          <w:highlight w:val="none"/>
        </w:rPr>
      </w:pPr>
      <w:bookmarkStart w:id="528" w:name="_Toc389731555"/>
      <w:bookmarkStart w:id="529" w:name="_Toc390078447"/>
      <w:bookmarkStart w:id="530" w:name="_Toc390084413"/>
      <w:bookmarkStart w:id="531" w:name="_Toc390084953"/>
      <w:bookmarkStart w:id="532" w:name="_Toc390084889"/>
      <w:bookmarkStart w:id="533" w:name="_Toc30580"/>
      <w:bookmarkStart w:id="534" w:name="_Toc396597539"/>
      <w:r>
        <w:rPr>
          <w:rFonts w:hint="eastAsia" w:ascii="宋体" w:hAnsi="宋体" w:eastAsia="宋体" w:cs="宋体"/>
          <w:highlight w:val="none"/>
        </w:rPr>
        <w:t>一 、</w:t>
      </w:r>
      <w:r>
        <w:rPr>
          <w:rFonts w:hint="eastAsia" w:ascii="宋体" w:hAnsi="宋体" w:eastAsia="宋体" w:cs="宋体"/>
          <w:highlight w:val="none"/>
          <w:lang w:eastAsia="zh-CN"/>
        </w:rPr>
        <w:t>磋商</w:t>
      </w:r>
      <w:r>
        <w:rPr>
          <w:rFonts w:hint="eastAsia" w:ascii="宋体" w:hAnsi="宋体" w:eastAsia="宋体" w:cs="宋体"/>
          <w:highlight w:val="none"/>
        </w:rPr>
        <w:t>函</w:t>
      </w:r>
      <w:bookmarkEnd w:id="524"/>
      <w:bookmarkEnd w:id="525"/>
      <w:bookmarkEnd w:id="528"/>
      <w:bookmarkEnd w:id="529"/>
      <w:bookmarkEnd w:id="530"/>
      <w:bookmarkEnd w:id="531"/>
      <w:bookmarkEnd w:id="532"/>
      <w:bookmarkEnd w:id="533"/>
      <w:bookmarkEnd w:id="534"/>
    </w:p>
    <w:p w14:paraId="067D7E7C">
      <w:pPr>
        <w:keepNext w:val="0"/>
        <w:keepLines w:val="0"/>
        <w:pageBreakBefore w:val="0"/>
        <w:widowControl w:val="0"/>
        <w:kinsoku/>
        <w:wordWrap/>
        <w:overflowPunct/>
        <w:topLinePunct w:val="0"/>
        <w:autoSpaceDE/>
        <w:autoSpaceDN/>
        <w:bidi w:val="0"/>
        <w:adjustRightInd w:val="0"/>
        <w:snapToGrid w:val="0"/>
        <w:spacing w:line="420" w:lineRule="exact"/>
        <w:rPr>
          <w:rFonts w:hint="eastAsia" w:ascii="宋体" w:hAnsi="宋体" w:eastAsia="宋体" w:cs="宋体"/>
          <w:b/>
          <w:sz w:val="24"/>
          <w:highlight w:val="none"/>
          <w:u w:val="single"/>
          <w:lang w:eastAsia="zh-CN"/>
        </w:rPr>
      </w:pPr>
      <w:r>
        <w:rPr>
          <w:rFonts w:hint="eastAsia" w:ascii="宋体" w:hAnsi="宋体" w:eastAsia="宋体" w:cs="宋体"/>
          <w:b/>
          <w:sz w:val="24"/>
          <w:highlight w:val="none"/>
        </w:rPr>
        <w:t>致：</w:t>
      </w:r>
      <w:r>
        <w:rPr>
          <w:rFonts w:hint="eastAsia" w:ascii="宋体" w:hAnsi="宋体" w:eastAsia="宋体" w:cs="宋体"/>
          <w:b/>
          <w:sz w:val="24"/>
          <w:highlight w:val="none"/>
          <w:u w:val="single"/>
          <w:lang w:eastAsia="zh-CN"/>
        </w:rPr>
        <w:t>甘肃创慧惠科建设工程管理有限公司</w:t>
      </w:r>
    </w:p>
    <w:p w14:paraId="25C0DBDA">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我方全面研究了“</w:t>
      </w:r>
      <w:r>
        <w:rPr>
          <w:rFonts w:hint="eastAsia" w:ascii="宋体" w:hAnsi="宋体" w:eastAsia="宋体" w:cs="宋体"/>
          <w:sz w:val="24"/>
          <w:highlight w:val="none"/>
          <w:u w:val="single"/>
        </w:rPr>
        <w:t xml:space="preserve">     （项目名称）</w:t>
      </w:r>
      <w:r>
        <w:rPr>
          <w:rFonts w:hint="eastAsia" w:ascii="宋体" w:hAnsi="宋体" w:eastAsia="宋体" w:cs="宋体"/>
          <w:sz w:val="24"/>
          <w:highlight w:val="none"/>
        </w:rPr>
        <w:t>”《磋商文件》（项目编号：</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），决定参加贵单位组织的本次投标。我方提交《磋商响应性文件》正本</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份、副本</w:t>
      </w:r>
    </w:p>
    <w:p w14:paraId="3C6DFA80">
      <w:pPr>
        <w:keepNext w:val="0"/>
        <w:keepLines w:val="0"/>
        <w:pageBreakBefore w:val="0"/>
        <w:widowControl w:val="0"/>
        <w:kinsoku/>
        <w:wordWrap/>
        <w:overflowPunct/>
        <w:topLinePunct w:val="0"/>
        <w:autoSpaceDE/>
        <w:autoSpaceDN/>
        <w:bidi w:val="0"/>
        <w:adjustRightInd w:val="0"/>
        <w:snapToGrid w:val="0"/>
        <w:spacing w:line="420" w:lineRule="exact"/>
        <w:rPr>
          <w:rFonts w:hint="eastAsia" w:ascii="宋体" w:hAnsi="宋体" w:eastAsia="宋体" w:cs="宋体"/>
          <w:sz w:val="24"/>
          <w:highlight w:val="none"/>
        </w:rPr>
      </w:pPr>
      <w:r>
        <w:rPr>
          <w:rFonts w:hint="eastAsia" w:ascii="宋体" w:hAnsi="宋体" w:cs="宋体"/>
          <w:sz w:val="24"/>
          <w:highlight w:val="none"/>
          <w:lang w:val="en-US" w:eastAsia="zh-CN"/>
        </w:rPr>
        <w:t xml:space="preserve"> </w:t>
      </w:r>
      <w:r>
        <w:rPr>
          <w:rFonts w:hint="eastAsia" w:ascii="宋体" w:hAnsi="宋体" w:eastAsia="宋体" w:cs="宋体"/>
          <w:sz w:val="24"/>
          <w:highlight w:val="none"/>
          <w:u w:val="single"/>
        </w:rPr>
        <w:t xml:space="preserve">    </w:t>
      </w:r>
      <w:r>
        <w:rPr>
          <w:rFonts w:hint="eastAsia" w:ascii="宋体" w:hAnsi="宋体" w:cs="宋体"/>
          <w:sz w:val="24"/>
          <w:highlight w:val="none"/>
          <w:u w:val="none"/>
          <w:lang w:val="en-US" w:eastAsia="zh-CN"/>
        </w:rPr>
        <w:t xml:space="preserve"> </w:t>
      </w:r>
      <w:r>
        <w:rPr>
          <w:rFonts w:hint="eastAsia" w:ascii="宋体" w:hAnsi="宋体" w:eastAsia="宋体" w:cs="宋体"/>
          <w:sz w:val="24"/>
          <w:highlight w:val="none"/>
        </w:rPr>
        <w:t>份并保证其真实性，并承诺，以下情况若未完全履行，愿无条件接受我方投标被拒绝的后果：</w:t>
      </w:r>
    </w:p>
    <w:p w14:paraId="71DA3EA8">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1.我方完全接受《磋商文件》要求的内容，愿承担该项目的实施和售后服务任务，并将履行《磋商文件》对成交人的要求和应承担的责任及义务。</w:t>
      </w:r>
    </w:p>
    <w:p w14:paraId="1CE56833">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2.我方已全面研究了《磋商文件》的所有内容，包括澄清文件、参考资料及有关附件，无其他不明事项且无任何异议。</w:t>
      </w:r>
    </w:p>
    <w:p w14:paraId="5A8BE85D">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3.我方接受提供贵方可能另外要求的与投标有关的任何证据或资料，并保证已提供和将要提供的文件资料是真实、准确的。</w:t>
      </w:r>
    </w:p>
    <w:p w14:paraId="2ECD01D3">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4.我方接受</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天的投标有效期（如成交，有效期将延至合同终止日为止），在此期间我方将受此约束。</w:t>
      </w:r>
    </w:p>
    <w:p w14:paraId="1828CF98">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5.我方完全理解采购人不一定将合同授予最低报价的供应商的行为。</w:t>
      </w:r>
    </w:p>
    <w:p w14:paraId="2D2C9B30">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rPr>
          <w:rFonts w:hint="eastAsia" w:ascii="宋体" w:hAnsi="宋体" w:eastAsia="宋体" w:cs="宋体"/>
          <w:color w:val="FF0000"/>
          <w:sz w:val="24"/>
          <w:highlight w:val="none"/>
        </w:rPr>
      </w:pPr>
      <w:r>
        <w:rPr>
          <w:rFonts w:hint="eastAsia" w:ascii="宋体" w:hAnsi="宋体" w:eastAsia="宋体" w:cs="宋体"/>
          <w:sz w:val="24"/>
          <w:highlight w:val="none"/>
        </w:rPr>
        <w:t>6.如我方成交，将按《磋商文件》中的规定在取得《成交通知书》前向</w:t>
      </w:r>
      <w:r>
        <w:rPr>
          <w:rFonts w:hint="eastAsia" w:ascii="宋体" w:hAnsi="宋体" w:eastAsia="宋体" w:cs="宋体"/>
          <w:sz w:val="24"/>
          <w:highlight w:val="none"/>
          <w:lang w:eastAsia="zh-CN"/>
        </w:rPr>
        <w:t>甘肃创慧惠科建设工程管理有限公司</w:t>
      </w:r>
      <w:r>
        <w:rPr>
          <w:rFonts w:hint="eastAsia" w:ascii="宋体" w:hAnsi="宋体" w:eastAsia="宋体" w:cs="宋体"/>
          <w:sz w:val="24"/>
          <w:highlight w:val="none"/>
        </w:rPr>
        <w:t>一次性支付相关费用。</w:t>
      </w:r>
    </w:p>
    <w:p w14:paraId="44DDE010">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投标有关的一切资金往来请使用以下账户：</w:t>
      </w:r>
    </w:p>
    <w:p w14:paraId="28F562CA">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开户行：</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户  名：</w:t>
      </w:r>
      <w:r>
        <w:rPr>
          <w:rFonts w:hint="eastAsia" w:ascii="宋体" w:hAnsi="宋体" w:eastAsia="宋体" w:cs="宋体"/>
          <w:sz w:val="24"/>
          <w:highlight w:val="none"/>
          <w:u w:val="single"/>
        </w:rPr>
        <w:t xml:space="preserve">                   </w:t>
      </w:r>
    </w:p>
    <w:p w14:paraId="693C03FB">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账  号：</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税  号：</w:t>
      </w:r>
      <w:r>
        <w:rPr>
          <w:rFonts w:hint="eastAsia" w:ascii="宋体" w:hAnsi="宋体" w:eastAsia="宋体" w:cs="宋体"/>
          <w:sz w:val="24"/>
          <w:highlight w:val="none"/>
          <w:u w:val="single"/>
        </w:rPr>
        <w:t xml:space="preserve">                   </w:t>
      </w:r>
    </w:p>
    <w:p w14:paraId="1793E7DF">
      <w:pPr>
        <w:keepNext w:val="0"/>
        <w:keepLines w:val="0"/>
        <w:pageBreakBefore w:val="0"/>
        <w:widowControl w:val="0"/>
        <w:kinsoku/>
        <w:wordWrap/>
        <w:overflowPunct/>
        <w:topLinePunct w:val="0"/>
        <w:autoSpaceDE/>
        <w:autoSpaceDN/>
        <w:bidi w:val="0"/>
        <w:adjustRightInd w:val="0"/>
        <w:snapToGrid w:val="0"/>
        <w:spacing w:line="420" w:lineRule="exact"/>
        <w:ind w:firstLine="456" w:firstLineChars="200"/>
        <w:textAlignment w:val="baseline"/>
        <w:rPr>
          <w:rFonts w:hint="eastAsia" w:ascii="宋体" w:hAnsi="宋体" w:eastAsia="宋体" w:cs="宋体"/>
          <w:spacing w:val="-6"/>
          <w:sz w:val="24"/>
          <w:highlight w:val="none"/>
        </w:rPr>
      </w:pPr>
      <w:r>
        <w:rPr>
          <w:rFonts w:hint="eastAsia" w:ascii="宋体" w:hAnsi="宋体" w:eastAsia="宋体" w:cs="宋体"/>
          <w:spacing w:val="-6"/>
          <w:sz w:val="24"/>
          <w:highlight w:val="none"/>
        </w:rPr>
        <w:t>7.如我方成交，《</w:t>
      </w:r>
      <w:r>
        <w:rPr>
          <w:rFonts w:hint="eastAsia" w:ascii="宋体" w:hAnsi="宋体" w:eastAsia="宋体" w:cs="宋体"/>
          <w:bCs/>
          <w:spacing w:val="-6"/>
          <w:sz w:val="24"/>
          <w:highlight w:val="none"/>
        </w:rPr>
        <w:t>成交通知书》</w:t>
      </w:r>
      <w:r>
        <w:rPr>
          <w:rFonts w:hint="eastAsia" w:ascii="宋体" w:hAnsi="宋体" w:eastAsia="宋体" w:cs="宋体"/>
          <w:spacing w:val="-6"/>
          <w:sz w:val="24"/>
          <w:highlight w:val="none"/>
        </w:rPr>
        <w:t>将选择</w:t>
      </w:r>
      <w:r>
        <w:rPr>
          <w:rFonts w:hint="eastAsia" w:ascii="宋体" w:hAnsi="宋体" w:eastAsia="宋体" w:cs="宋体"/>
          <w:spacing w:val="-6"/>
          <w:sz w:val="24"/>
          <w:highlight w:val="none"/>
          <w:u w:val="single"/>
        </w:rPr>
        <w:t xml:space="preserve">          </w:t>
      </w:r>
      <w:r>
        <w:rPr>
          <w:rFonts w:hint="eastAsia" w:ascii="宋体" w:hAnsi="宋体" w:eastAsia="宋体" w:cs="宋体"/>
          <w:spacing w:val="-6"/>
          <w:sz w:val="24"/>
          <w:highlight w:val="none"/>
        </w:rPr>
        <w:t>方式领取（下列方式二选一）：</w:t>
      </w:r>
    </w:p>
    <w:p w14:paraId="2266F9D6">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（1）快递（提供详细准确的通讯信息）</w:t>
      </w:r>
    </w:p>
    <w:p w14:paraId="0C2CBB79">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地  址：</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联系人：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电  话：</w:t>
      </w:r>
      <w:r>
        <w:rPr>
          <w:rFonts w:hint="eastAsia" w:ascii="宋体" w:hAnsi="宋体" w:eastAsia="宋体" w:cs="宋体"/>
          <w:sz w:val="24"/>
          <w:highlight w:val="none"/>
          <w:u w:val="single"/>
        </w:rPr>
        <w:t xml:space="preserve">         </w:t>
      </w:r>
    </w:p>
    <w:p w14:paraId="6DBF90C5">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（2）自取</w:t>
      </w:r>
      <w:r>
        <w:rPr>
          <w:rFonts w:hint="eastAsia" w:ascii="宋体" w:hAnsi="宋体" w:cs="宋体"/>
          <w:sz w:val="24"/>
          <w:highlight w:val="none"/>
          <w:lang w:eastAsia="zh-CN"/>
        </w:rPr>
        <w:t>（</w:t>
      </w:r>
      <w:r>
        <w:rPr>
          <w:rFonts w:hint="eastAsia" w:ascii="宋体" w:hAnsi="宋体" w:eastAsia="宋体" w:cs="宋体"/>
          <w:sz w:val="24"/>
          <w:highlight w:val="none"/>
        </w:rPr>
        <w:t>到</w:t>
      </w:r>
      <w:r>
        <w:rPr>
          <w:rFonts w:hint="eastAsia" w:ascii="宋体" w:hAnsi="宋体" w:eastAsia="宋体" w:cs="宋体"/>
          <w:sz w:val="24"/>
          <w:highlight w:val="none"/>
          <w:lang w:eastAsia="zh-CN"/>
        </w:rPr>
        <w:t>甘肃创慧惠科建设工程管理有限公司</w:t>
      </w:r>
      <w:r>
        <w:rPr>
          <w:rFonts w:hint="eastAsia" w:ascii="宋体" w:hAnsi="宋体" w:cs="宋体"/>
          <w:sz w:val="24"/>
          <w:highlight w:val="none"/>
          <w:lang w:eastAsia="zh-CN"/>
        </w:rPr>
        <w:t>）</w:t>
      </w:r>
    </w:p>
    <w:p w14:paraId="633BF03F">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baseline"/>
        <w:rPr>
          <w:rFonts w:hint="eastAsia" w:ascii="宋体" w:hAnsi="宋体" w:eastAsia="宋体" w:cs="宋体"/>
          <w:sz w:val="24"/>
          <w:highlight w:val="none"/>
          <w:u w:val="single"/>
          <w:lang w:eastAsia="zh-CN"/>
        </w:rPr>
      </w:pPr>
      <w:r>
        <w:rPr>
          <w:rFonts w:hint="eastAsia" w:ascii="宋体" w:hAnsi="宋体" w:eastAsia="宋体" w:cs="宋体"/>
          <w:sz w:val="24"/>
          <w:highlight w:val="none"/>
        </w:rPr>
        <w:t>地  址：</w:t>
      </w:r>
      <w:r>
        <w:rPr>
          <w:rFonts w:hint="eastAsia" w:ascii="宋体" w:hAnsi="宋体" w:eastAsia="宋体" w:cs="宋体"/>
          <w:sz w:val="24"/>
          <w:highlight w:val="none"/>
          <w:u w:val="single"/>
        </w:rPr>
        <w:t>甘肃省平凉市崆峒区北门什字创</w:t>
      </w:r>
      <w:r>
        <w:rPr>
          <w:rFonts w:hint="eastAsia" w:ascii="宋体" w:hAnsi="宋体" w:eastAsia="宋体" w:cs="宋体"/>
          <w:sz w:val="24"/>
          <w:highlight w:val="none"/>
          <w:u w:val="single"/>
          <w:lang w:val="en-US" w:eastAsia="zh-CN"/>
        </w:rPr>
        <w:t>慧</w:t>
      </w:r>
      <w:r>
        <w:rPr>
          <w:rFonts w:hint="eastAsia" w:ascii="宋体" w:hAnsi="宋体" w:eastAsia="宋体" w:cs="宋体"/>
          <w:sz w:val="24"/>
          <w:highlight w:val="none"/>
          <w:u w:val="single"/>
        </w:rPr>
        <w:t>中心</w:t>
      </w:r>
    </w:p>
    <w:p w14:paraId="51795512">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baseline"/>
        <w:rPr>
          <w:rFonts w:hint="eastAsia" w:ascii="宋体" w:hAnsi="宋体" w:eastAsia="宋体" w:cs="宋体"/>
          <w:sz w:val="24"/>
          <w:highlight w:val="none"/>
          <w:u w:val="single"/>
        </w:rPr>
      </w:pPr>
      <w:r>
        <w:rPr>
          <w:rFonts w:hint="eastAsia" w:ascii="宋体" w:hAnsi="宋体" w:eastAsia="宋体" w:cs="宋体"/>
          <w:sz w:val="24"/>
          <w:highlight w:val="none"/>
        </w:rPr>
        <w:t>联系电话：</w:t>
      </w:r>
      <w:r>
        <w:rPr>
          <w:rFonts w:hint="eastAsia" w:ascii="宋体" w:hAnsi="宋体" w:eastAsia="宋体" w:cs="宋体"/>
          <w:sz w:val="24"/>
          <w:highlight w:val="none"/>
          <w:u w:val="single"/>
          <w:lang w:eastAsia="zh-CN"/>
        </w:rPr>
        <w:t>18193312581</w:t>
      </w:r>
      <w:r>
        <w:rPr>
          <w:rFonts w:hint="eastAsia" w:ascii="宋体" w:hAnsi="宋体" w:eastAsia="宋体" w:cs="宋体"/>
          <w:sz w:val="24"/>
          <w:highlight w:val="none"/>
          <w:u w:val="single"/>
        </w:rPr>
        <w:t xml:space="preserve"> </w:t>
      </w:r>
    </w:p>
    <w:p w14:paraId="4CA6A725">
      <w:pPr>
        <w:keepNext w:val="0"/>
        <w:keepLines w:val="0"/>
        <w:pageBreakBefore w:val="0"/>
        <w:widowControl w:val="0"/>
        <w:kinsoku/>
        <w:wordWrap/>
        <w:overflowPunct/>
        <w:topLinePunct w:val="0"/>
        <w:autoSpaceDE/>
        <w:autoSpaceDN/>
        <w:bidi w:val="0"/>
        <w:adjustRightInd w:val="0"/>
        <w:snapToGrid w:val="0"/>
        <w:spacing w:line="420" w:lineRule="exact"/>
        <w:ind w:firstLine="3840" w:firstLineChars="1600"/>
        <w:textAlignment w:val="baseline"/>
        <w:rPr>
          <w:rFonts w:hint="eastAsia" w:ascii="宋体" w:hAnsi="宋体" w:eastAsia="宋体" w:cs="宋体"/>
          <w:sz w:val="24"/>
          <w:highlight w:val="none"/>
          <w:u w:val="single"/>
        </w:rPr>
      </w:pPr>
      <w:r>
        <w:rPr>
          <w:rFonts w:hint="eastAsia" w:ascii="宋体" w:hAnsi="宋体" w:eastAsia="宋体" w:cs="宋体"/>
          <w:sz w:val="24"/>
          <w:highlight w:val="none"/>
        </w:rPr>
        <w:t>单位公章：</w:t>
      </w:r>
      <w:r>
        <w:rPr>
          <w:rFonts w:hint="eastAsia" w:ascii="宋体" w:hAnsi="宋体" w:eastAsia="宋体" w:cs="宋体"/>
          <w:sz w:val="24"/>
          <w:highlight w:val="none"/>
          <w:u w:val="single"/>
        </w:rPr>
        <w:t xml:space="preserve">                </w:t>
      </w:r>
    </w:p>
    <w:p w14:paraId="488EDE57">
      <w:pPr>
        <w:keepNext w:val="0"/>
        <w:keepLines w:val="0"/>
        <w:pageBreakBefore w:val="0"/>
        <w:widowControl w:val="0"/>
        <w:kinsoku/>
        <w:wordWrap/>
        <w:overflowPunct/>
        <w:topLinePunct w:val="0"/>
        <w:autoSpaceDE/>
        <w:autoSpaceDN/>
        <w:bidi w:val="0"/>
        <w:adjustRightInd w:val="0"/>
        <w:snapToGrid w:val="0"/>
        <w:spacing w:line="420" w:lineRule="exact"/>
        <w:ind w:firstLine="3840" w:firstLineChars="1600"/>
        <w:textAlignment w:val="baseline"/>
        <w:rPr>
          <w:rFonts w:hint="eastAsia" w:ascii="宋体" w:hAnsi="宋体" w:eastAsia="宋体" w:cs="宋体"/>
          <w:sz w:val="24"/>
          <w:highlight w:val="none"/>
        </w:rPr>
      </w:pPr>
      <w:r>
        <w:rPr>
          <w:rFonts w:hint="eastAsia" w:ascii="宋体" w:hAnsi="宋体" w:eastAsia="宋体" w:cs="宋体"/>
          <w:sz w:val="24"/>
          <w:highlight w:val="none"/>
        </w:rPr>
        <w:t>法定代表人或被授权人签字：</w:t>
      </w:r>
      <w:r>
        <w:rPr>
          <w:rFonts w:hint="eastAsia" w:ascii="宋体" w:hAnsi="宋体" w:eastAsia="宋体" w:cs="宋体"/>
          <w:sz w:val="24"/>
          <w:highlight w:val="none"/>
          <w:u w:val="single"/>
        </w:rPr>
        <w:t xml:space="preserve">           </w:t>
      </w:r>
    </w:p>
    <w:p w14:paraId="1CA0D19C">
      <w:pPr>
        <w:pStyle w:val="22"/>
        <w:keepNext w:val="0"/>
        <w:keepLines w:val="0"/>
        <w:pageBreakBefore w:val="0"/>
        <w:widowControl w:val="0"/>
        <w:kinsoku/>
        <w:wordWrap/>
        <w:overflowPunct/>
        <w:topLinePunct w:val="0"/>
        <w:autoSpaceDE/>
        <w:autoSpaceDN/>
        <w:bidi w:val="0"/>
        <w:adjustRightInd w:val="0"/>
        <w:snapToGrid w:val="0"/>
        <w:spacing w:line="420" w:lineRule="exact"/>
        <w:ind w:left="3360" w:right="520"/>
        <w:jc w:val="right"/>
        <w:textAlignment w:val="baseline"/>
        <w:rPr>
          <w:rFonts w:hint="eastAsia" w:ascii="宋体" w:hAnsi="宋体" w:eastAsia="宋体" w:cs="宋体"/>
          <w:sz w:val="24"/>
          <w:highlight w:val="none"/>
          <w:u w:val="single"/>
        </w:rPr>
      </w:pP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none"/>
        </w:rPr>
        <w:t>日</w:t>
      </w:r>
      <w:r>
        <w:rPr>
          <w:rFonts w:hint="eastAsia" w:ascii="宋体" w:hAnsi="宋体" w:eastAsia="宋体" w:cs="宋体"/>
          <w:sz w:val="24"/>
          <w:highlight w:val="none"/>
          <w:u w:val="single"/>
        </w:rPr>
        <w:t xml:space="preserve"> </w:t>
      </w:r>
    </w:p>
    <w:p w14:paraId="6726F13B">
      <w:pPr>
        <w:keepNext w:val="0"/>
        <w:keepLines w:val="0"/>
        <w:pageBreakBefore w:val="0"/>
        <w:widowControl w:val="0"/>
        <w:kinsoku/>
        <w:wordWrap/>
        <w:overflowPunct/>
        <w:topLinePunct w:val="0"/>
        <w:autoSpaceDE/>
        <w:autoSpaceDN/>
        <w:bidi w:val="0"/>
        <w:spacing w:line="420" w:lineRule="exact"/>
        <w:rPr>
          <w:rFonts w:hint="eastAsia" w:ascii="宋体" w:hAnsi="宋体" w:eastAsia="宋体" w:cs="宋体"/>
          <w:highlight w:val="none"/>
        </w:rPr>
        <w:sectPr>
          <w:footerReference r:id="rId11" w:type="first"/>
          <w:footerReference r:id="rId10" w:type="default"/>
          <w:pgSz w:w="11905" w:h="16838"/>
          <w:pgMar w:top="1440" w:right="1531" w:bottom="1440" w:left="1531" w:header="850" w:footer="850" w:gutter="0"/>
          <w:pgNumType w:fmt="decimal" w:start="48"/>
          <w:cols w:space="0" w:num="1"/>
          <w:rtlGutter w:val="0"/>
          <w:docGrid w:type="lines" w:linePitch="312" w:charSpace="0"/>
        </w:sectPr>
      </w:pPr>
    </w:p>
    <w:p w14:paraId="59DF743B">
      <w:pPr>
        <w:pStyle w:val="3"/>
        <w:numPr>
          <w:ilvl w:val="0"/>
          <w:numId w:val="2"/>
        </w:numPr>
        <w:ind w:left="0" w:leftChars="0" w:firstLine="602" w:firstLineChars="200"/>
        <w:rPr>
          <w:rFonts w:hint="eastAsia" w:ascii="宋体" w:hAnsi="宋体" w:eastAsia="宋体" w:cs="宋体"/>
          <w:highlight w:val="none"/>
        </w:rPr>
      </w:pPr>
      <w:bookmarkStart w:id="535" w:name="_Toc389731556"/>
      <w:bookmarkStart w:id="536" w:name="_Toc396597540"/>
      <w:bookmarkStart w:id="537" w:name="_Toc390078448"/>
      <w:bookmarkStart w:id="538" w:name="_Toc390084954"/>
      <w:bookmarkStart w:id="539" w:name="_Toc390084890"/>
      <w:bookmarkStart w:id="540" w:name="_Toc390084414"/>
      <w:bookmarkStart w:id="541" w:name="_Toc31824"/>
      <w:r>
        <w:rPr>
          <w:rFonts w:hint="eastAsia" w:ascii="宋体" w:hAnsi="宋体" w:eastAsia="宋体" w:cs="宋体"/>
          <w:highlight w:val="none"/>
        </w:rPr>
        <w:t>磋商报价一览表</w:t>
      </w:r>
      <w:bookmarkEnd w:id="535"/>
      <w:bookmarkEnd w:id="536"/>
      <w:bookmarkEnd w:id="537"/>
      <w:bookmarkEnd w:id="538"/>
      <w:bookmarkEnd w:id="539"/>
      <w:bookmarkEnd w:id="540"/>
      <w:bookmarkEnd w:id="541"/>
    </w:p>
    <w:p w14:paraId="3EC7C953">
      <w:pPr>
        <w:numPr>
          <w:ilvl w:val="0"/>
          <w:numId w:val="0"/>
        </w:numPr>
        <w:ind w:leftChars="200"/>
        <w:rPr>
          <w:rFonts w:hint="eastAsia" w:ascii="宋体" w:hAnsi="宋体" w:cs="宋体"/>
          <w:sz w:val="24"/>
          <w:highlight w:val="none"/>
          <w:u w:val="none"/>
          <w:lang w:val="en-US" w:eastAsia="zh-CN"/>
        </w:rPr>
      </w:pPr>
      <w:r>
        <w:rPr>
          <w:rFonts w:hint="eastAsia" w:ascii="宋体" w:hAnsi="宋体" w:eastAsia="宋体" w:cs="宋体"/>
          <w:sz w:val="24"/>
          <w:highlight w:val="none"/>
        </w:rPr>
        <w:t>项目名称：</w:t>
      </w:r>
      <w:r>
        <w:rPr>
          <w:rFonts w:hint="eastAsia" w:ascii="宋体" w:hAnsi="宋体" w:eastAsia="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none"/>
          <w:lang w:val="en-US" w:eastAsia="zh-CN"/>
        </w:rPr>
        <w:t xml:space="preserve"> </w:t>
      </w:r>
    </w:p>
    <w:p w14:paraId="2B17D0F3">
      <w:pPr>
        <w:numPr>
          <w:ilvl w:val="0"/>
          <w:numId w:val="0"/>
        </w:numPr>
        <w:ind w:leftChars="200"/>
        <w:rPr>
          <w:rFonts w:hint="default" w:ascii="宋体" w:hAnsi="宋体" w:cs="宋体"/>
          <w:sz w:val="24"/>
          <w:highlight w:val="none"/>
          <w:u w:val="single"/>
          <w:lang w:val="en-US" w:eastAsia="zh-CN"/>
        </w:rPr>
      </w:pPr>
      <w:r>
        <w:rPr>
          <w:rFonts w:hint="eastAsia" w:ascii="宋体" w:hAnsi="宋体" w:cs="宋体"/>
          <w:sz w:val="24"/>
          <w:highlight w:val="none"/>
          <w:u w:val="none"/>
          <w:lang w:val="en-US" w:eastAsia="zh-CN"/>
        </w:rPr>
        <w:t xml:space="preserve">项目编号： </w:t>
      </w:r>
      <w:r>
        <w:rPr>
          <w:rFonts w:hint="eastAsia" w:ascii="宋体" w:hAnsi="宋体" w:cs="宋体"/>
          <w:sz w:val="24"/>
          <w:highlight w:val="none"/>
          <w:u w:val="single"/>
          <w:lang w:val="en-US" w:eastAsia="zh-CN"/>
        </w:rPr>
        <w:t xml:space="preserve">                                 </w:t>
      </w:r>
    </w:p>
    <w:tbl>
      <w:tblPr>
        <w:tblStyle w:val="40"/>
        <w:tblW w:w="8927"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2"/>
        <w:gridCol w:w="6905"/>
      </w:tblGrid>
      <w:tr w14:paraId="39A40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7" w:hRule="exact"/>
        </w:trPr>
        <w:tc>
          <w:tcPr>
            <w:tcW w:w="2022" w:type="dxa"/>
            <w:noWrap w:val="0"/>
            <w:vAlign w:val="center"/>
          </w:tcPr>
          <w:p w14:paraId="0412A27F">
            <w:pPr>
              <w:adjustRightInd w:val="0"/>
              <w:snapToGrid w:val="0"/>
              <w:spacing w:line="400" w:lineRule="exact"/>
              <w:jc w:val="center"/>
              <w:rPr>
                <w:rFonts w:hint="eastAsia" w:ascii="宋体" w:hAnsi="宋体" w:eastAsia="宋体" w:cs="宋体"/>
                <w:sz w:val="24"/>
                <w:highlight w:val="none"/>
              </w:rPr>
            </w:pPr>
            <w:r>
              <w:rPr>
                <w:rFonts w:hint="eastAsia" w:ascii="宋体" w:hAnsi="宋体" w:cs="宋体"/>
                <w:sz w:val="24"/>
                <w:highlight w:val="none"/>
                <w:lang w:val="en-US" w:eastAsia="zh-CN"/>
              </w:rPr>
              <w:t>总金额（万元）</w:t>
            </w:r>
          </w:p>
        </w:tc>
        <w:tc>
          <w:tcPr>
            <w:tcW w:w="6905" w:type="dxa"/>
            <w:noWrap w:val="0"/>
            <w:vAlign w:val="center"/>
          </w:tcPr>
          <w:p w14:paraId="6BFF885C">
            <w:pPr>
              <w:adjustRightInd w:val="0"/>
              <w:snapToGrid w:val="0"/>
              <w:spacing w:line="400" w:lineRule="exact"/>
              <w:jc w:val="left"/>
              <w:rPr>
                <w:rFonts w:hint="eastAsia" w:ascii="宋体" w:hAnsi="宋体" w:eastAsia="宋体" w:cs="宋体"/>
                <w:sz w:val="24"/>
                <w:highlight w:val="none"/>
              </w:rPr>
            </w:pPr>
            <w:r>
              <w:rPr>
                <w:rFonts w:hint="eastAsia" w:ascii="宋体" w:hAnsi="宋体" w:eastAsia="宋体" w:cs="宋体"/>
                <w:sz w:val="24"/>
                <w:highlight w:val="none"/>
              </w:rPr>
              <w:t>大写：</w:t>
            </w:r>
          </w:p>
          <w:p w14:paraId="40A56243">
            <w:pPr>
              <w:adjustRightInd w:val="0"/>
              <w:snapToGrid w:val="0"/>
              <w:spacing w:line="400" w:lineRule="exact"/>
              <w:jc w:val="left"/>
              <w:rPr>
                <w:rFonts w:hint="eastAsia" w:ascii="宋体" w:hAnsi="宋体" w:eastAsia="宋体" w:cs="宋体"/>
                <w:sz w:val="24"/>
                <w:highlight w:val="none"/>
                <w:lang w:val="en-US" w:eastAsia="zh-CN"/>
              </w:rPr>
            </w:pPr>
            <w:r>
              <w:rPr>
                <w:rFonts w:hint="eastAsia" w:ascii="宋体" w:hAnsi="宋体" w:eastAsia="宋体" w:cs="宋体"/>
                <w:sz w:val="24"/>
                <w:highlight w:val="none"/>
              </w:rPr>
              <w:t>小写：</w:t>
            </w:r>
            <w:r>
              <w:rPr>
                <w:rFonts w:hint="eastAsia" w:ascii="宋体" w:hAnsi="宋体" w:cs="宋体"/>
                <w:sz w:val="24"/>
                <w:highlight w:val="none"/>
                <w:lang w:val="en-US" w:eastAsia="zh-CN"/>
              </w:rPr>
              <w:t xml:space="preserve">      </w:t>
            </w:r>
          </w:p>
        </w:tc>
      </w:tr>
      <w:tr w14:paraId="2CBF6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exact"/>
        </w:trPr>
        <w:tc>
          <w:tcPr>
            <w:tcW w:w="2022" w:type="dxa"/>
            <w:noWrap w:val="0"/>
            <w:vAlign w:val="center"/>
          </w:tcPr>
          <w:p w14:paraId="4A3E54CD">
            <w:pPr>
              <w:adjustRightInd w:val="0"/>
              <w:snapToGrid w:val="0"/>
              <w:spacing w:line="400" w:lineRule="exact"/>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合同履行</w:t>
            </w:r>
            <w:r>
              <w:rPr>
                <w:rFonts w:hint="eastAsia" w:ascii="宋体" w:hAnsi="宋体" w:eastAsia="宋体" w:cs="宋体"/>
                <w:sz w:val="24"/>
                <w:highlight w:val="none"/>
                <w:lang w:eastAsia="zh-CN"/>
              </w:rPr>
              <w:t>期限</w:t>
            </w:r>
          </w:p>
        </w:tc>
        <w:tc>
          <w:tcPr>
            <w:tcW w:w="6905" w:type="dxa"/>
            <w:noWrap w:val="0"/>
            <w:vAlign w:val="center"/>
          </w:tcPr>
          <w:p w14:paraId="6F4A70A3">
            <w:pPr>
              <w:adjustRightInd w:val="0"/>
              <w:snapToGrid w:val="0"/>
              <w:spacing w:line="400" w:lineRule="exact"/>
              <w:jc w:val="left"/>
              <w:rPr>
                <w:rFonts w:hint="eastAsia" w:ascii="宋体" w:hAnsi="宋体" w:eastAsia="宋体" w:cs="宋体"/>
                <w:sz w:val="24"/>
                <w:highlight w:val="none"/>
              </w:rPr>
            </w:pPr>
          </w:p>
        </w:tc>
      </w:tr>
      <w:tr w14:paraId="3D326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9" w:hRule="exact"/>
        </w:trPr>
        <w:tc>
          <w:tcPr>
            <w:tcW w:w="2022" w:type="dxa"/>
            <w:noWrap w:val="0"/>
            <w:vAlign w:val="center"/>
          </w:tcPr>
          <w:p w14:paraId="18F6C122">
            <w:pPr>
              <w:adjustRightInd w:val="0"/>
              <w:snapToGrid w:val="0"/>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备注</w:t>
            </w:r>
          </w:p>
        </w:tc>
        <w:tc>
          <w:tcPr>
            <w:tcW w:w="6905" w:type="dxa"/>
            <w:noWrap w:val="0"/>
            <w:vAlign w:val="center"/>
          </w:tcPr>
          <w:p w14:paraId="1E398B44">
            <w:pPr>
              <w:adjustRightInd w:val="0"/>
              <w:snapToGrid w:val="0"/>
              <w:spacing w:line="400" w:lineRule="exact"/>
              <w:jc w:val="left"/>
              <w:rPr>
                <w:rFonts w:hint="eastAsia" w:ascii="宋体" w:hAnsi="宋体" w:eastAsia="宋体" w:cs="宋体"/>
                <w:sz w:val="24"/>
                <w:highlight w:val="none"/>
              </w:rPr>
            </w:pPr>
          </w:p>
        </w:tc>
      </w:tr>
    </w:tbl>
    <w:p w14:paraId="05581265">
      <w:pPr>
        <w:pStyle w:val="20"/>
        <w:adjustRightInd w:val="0"/>
        <w:snapToGrid w:val="0"/>
        <w:spacing w:line="400" w:lineRule="exact"/>
        <w:rPr>
          <w:rFonts w:hint="eastAsia" w:ascii="宋体" w:hAnsi="宋体" w:eastAsia="宋体" w:cs="宋体"/>
          <w:sz w:val="24"/>
          <w:highlight w:val="none"/>
          <w:lang w:val="en-US" w:eastAsia="zh-CN"/>
        </w:rPr>
      </w:pPr>
      <w:r>
        <w:rPr>
          <w:rFonts w:hint="eastAsia" w:ascii="宋体" w:hAnsi="宋体" w:eastAsia="宋体" w:cs="宋体"/>
          <w:sz w:val="24"/>
          <w:highlight w:val="none"/>
        </w:rPr>
        <w:t xml:space="preserve">  </w:t>
      </w:r>
      <w:r>
        <w:rPr>
          <w:rFonts w:hint="eastAsia" w:hAnsi="宋体" w:cs="宋体"/>
          <w:sz w:val="24"/>
          <w:highlight w:val="none"/>
          <w:lang w:val="en-US" w:eastAsia="zh-CN"/>
        </w:rPr>
        <w:t>注：</w:t>
      </w:r>
    </w:p>
    <w:p w14:paraId="35004ED9">
      <w:pPr>
        <w:pStyle w:val="20"/>
        <w:adjustRightInd w:val="0"/>
        <w:snapToGrid w:val="0"/>
        <w:spacing w:line="400" w:lineRule="exact"/>
        <w:rPr>
          <w:rFonts w:hint="eastAsia" w:ascii="宋体" w:hAnsi="宋体" w:eastAsia="宋体" w:cs="宋体"/>
          <w:sz w:val="24"/>
          <w:highlight w:val="none"/>
          <w:lang w:val="en-US" w:eastAsia="zh-CN"/>
        </w:rPr>
      </w:pPr>
    </w:p>
    <w:p w14:paraId="46870FAC">
      <w:pPr>
        <w:pStyle w:val="20"/>
        <w:adjustRightInd w:val="0"/>
        <w:snapToGrid w:val="0"/>
        <w:spacing w:line="400" w:lineRule="exact"/>
        <w:rPr>
          <w:rFonts w:hint="eastAsia" w:ascii="宋体" w:hAnsi="宋体" w:eastAsia="宋体" w:cs="宋体"/>
          <w:sz w:val="24"/>
          <w:highlight w:val="none"/>
        </w:rPr>
      </w:pPr>
      <w:r>
        <w:rPr>
          <w:rFonts w:hint="eastAsia" w:hAnsi="宋体" w:cs="宋体"/>
          <w:sz w:val="24"/>
          <w:highlight w:val="none"/>
          <w:lang w:val="en-US" w:eastAsia="zh-CN"/>
        </w:rPr>
        <w:t>1.</w:t>
      </w:r>
      <w:r>
        <w:rPr>
          <w:rFonts w:hint="eastAsia" w:ascii="宋体" w:hAnsi="宋体" w:eastAsia="宋体" w:cs="宋体"/>
          <w:sz w:val="24"/>
          <w:highlight w:val="none"/>
        </w:rPr>
        <w:t>请严格</w:t>
      </w:r>
      <w:r>
        <w:rPr>
          <w:rFonts w:hint="eastAsia" w:hAnsi="宋体" w:cs="宋体"/>
          <w:sz w:val="24"/>
          <w:highlight w:val="none"/>
          <w:lang w:eastAsia="zh-CN"/>
        </w:rPr>
        <w:t>按照</w:t>
      </w:r>
      <w:r>
        <w:rPr>
          <w:rFonts w:hint="eastAsia" w:ascii="宋体" w:hAnsi="宋体" w:eastAsia="宋体" w:cs="宋体"/>
          <w:sz w:val="24"/>
          <w:highlight w:val="none"/>
        </w:rPr>
        <w:t>“投标报价一览表”格式填写，投标人报价时应详细阅读招标文件报价要求并自行考虑市场风险以及价格合理性。</w:t>
      </w:r>
    </w:p>
    <w:p w14:paraId="2F9BEB5E">
      <w:pPr>
        <w:pStyle w:val="20"/>
        <w:adjustRightInd w:val="0"/>
        <w:snapToGrid w:val="0"/>
        <w:spacing w:line="400" w:lineRule="exact"/>
        <w:rPr>
          <w:rFonts w:hint="eastAsia" w:ascii="宋体" w:hAnsi="宋体" w:eastAsia="宋体" w:cs="宋体"/>
          <w:sz w:val="24"/>
          <w:highlight w:val="none"/>
        </w:rPr>
      </w:pPr>
      <w:r>
        <w:rPr>
          <w:rFonts w:hint="eastAsia" w:hAnsi="宋体" w:cs="宋体"/>
          <w:sz w:val="24"/>
          <w:highlight w:val="none"/>
          <w:lang w:val="en-US" w:eastAsia="zh-CN"/>
        </w:rPr>
        <w:t>2</w:t>
      </w:r>
      <w:r>
        <w:rPr>
          <w:rFonts w:hint="eastAsia" w:ascii="宋体" w:hAnsi="宋体" w:eastAsia="宋体" w:cs="宋体"/>
          <w:sz w:val="24"/>
          <w:highlight w:val="none"/>
          <w:lang w:val="en-US" w:eastAsia="zh-CN"/>
        </w:rPr>
        <w:t>.</w:t>
      </w:r>
      <w:r>
        <w:rPr>
          <w:rFonts w:hint="eastAsia" w:ascii="宋体" w:hAnsi="宋体" w:eastAsia="宋体" w:cs="宋体"/>
          <w:sz w:val="24"/>
          <w:highlight w:val="none"/>
        </w:rPr>
        <w:t xml:space="preserve">投标报价一览表中报价应与投标函一致。 </w:t>
      </w:r>
    </w:p>
    <w:p w14:paraId="5695372B">
      <w:pPr>
        <w:pStyle w:val="20"/>
        <w:adjustRightInd w:val="0"/>
        <w:snapToGrid w:val="0"/>
        <w:spacing w:line="400" w:lineRule="exact"/>
        <w:rPr>
          <w:rFonts w:hint="eastAsia" w:ascii="宋体" w:hAnsi="宋体" w:eastAsia="宋体" w:cs="宋体"/>
          <w:sz w:val="24"/>
          <w:highlight w:val="none"/>
        </w:rPr>
      </w:pPr>
      <w:r>
        <w:rPr>
          <w:rFonts w:hint="eastAsia" w:hAnsi="宋体" w:cs="宋体"/>
          <w:sz w:val="24"/>
          <w:highlight w:val="none"/>
          <w:lang w:val="en-US" w:eastAsia="zh-CN"/>
        </w:rPr>
        <w:t>3</w:t>
      </w:r>
      <w:r>
        <w:rPr>
          <w:rFonts w:hint="eastAsia" w:ascii="宋体" w:hAnsi="宋体" w:eastAsia="宋体" w:cs="宋体"/>
          <w:sz w:val="24"/>
          <w:highlight w:val="none"/>
          <w:lang w:val="en-US" w:eastAsia="zh-CN"/>
        </w:rPr>
        <w:t>.</w:t>
      </w:r>
      <w:r>
        <w:rPr>
          <w:rFonts w:hint="eastAsia" w:hAnsi="宋体" w:cs="宋体"/>
          <w:sz w:val="24"/>
          <w:highlight w:val="none"/>
          <w:lang w:val="en-US" w:eastAsia="zh-CN"/>
        </w:rPr>
        <w:t>采购人</w:t>
      </w:r>
      <w:r>
        <w:rPr>
          <w:rFonts w:hint="eastAsia" w:ascii="宋体" w:hAnsi="宋体" w:eastAsia="宋体" w:cs="宋体"/>
          <w:sz w:val="24"/>
          <w:highlight w:val="none"/>
        </w:rPr>
        <w:t>不接受任何形式的选择性优惠报价。</w:t>
      </w:r>
    </w:p>
    <w:p w14:paraId="1C1076D9">
      <w:pPr>
        <w:pStyle w:val="20"/>
        <w:adjustRightInd w:val="0"/>
        <w:snapToGrid w:val="0"/>
        <w:spacing w:line="400" w:lineRule="exact"/>
        <w:rPr>
          <w:rFonts w:hint="eastAsia" w:ascii="宋体" w:hAnsi="宋体" w:eastAsia="宋体" w:cs="宋体"/>
          <w:b/>
          <w:bCs/>
          <w:sz w:val="24"/>
          <w:highlight w:val="none"/>
        </w:rPr>
      </w:pPr>
      <w:r>
        <w:rPr>
          <w:rFonts w:hint="eastAsia" w:hAnsi="宋体" w:cs="宋体"/>
          <w:b/>
          <w:bCs/>
          <w:sz w:val="24"/>
          <w:highlight w:val="none"/>
          <w:lang w:val="en-US" w:eastAsia="zh-CN"/>
        </w:rPr>
        <w:t>4</w:t>
      </w:r>
      <w:r>
        <w:rPr>
          <w:rFonts w:hint="eastAsia" w:ascii="宋体" w:hAnsi="宋体" w:eastAsia="宋体" w:cs="宋体"/>
          <w:b/>
          <w:bCs/>
          <w:sz w:val="24"/>
          <w:highlight w:val="none"/>
          <w:lang w:val="en-US" w:eastAsia="zh-CN"/>
        </w:rPr>
        <w:t>.乙方所报价格包含：本项目费用涵盖生产或采购、运输、装卸、搬运、保险及售后以及所有成本、管理费、利润、税金和各类相关风险费用等，即项目完成前产生的所有费用均包含在内。</w:t>
      </w:r>
    </w:p>
    <w:p w14:paraId="40993B90">
      <w:pPr>
        <w:pStyle w:val="20"/>
        <w:adjustRightInd w:val="0"/>
        <w:snapToGrid w:val="0"/>
        <w:spacing w:line="400" w:lineRule="exact"/>
        <w:rPr>
          <w:rFonts w:hint="eastAsia" w:ascii="宋体" w:hAnsi="宋体" w:eastAsia="宋体" w:cs="宋体"/>
          <w:sz w:val="24"/>
          <w:highlight w:val="none"/>
        </w:rPr>
      </w:pPr>
    </w:p>
    <w:p w14:paraId="423B27DB">
      <w:pPr>
        <w:pStyle w:val="20"/>
        <w:adjustRightInd w:val="0"/>
        <w:snapToGrid w:val="0"/>
        <w:spacing w:line="400" w:lineRule="exact"/>
        <w:rPr>
          <w:rFonts w:hint="eastAsia" w:ascii="宋体" w:hAnsi="宋体" w:eastAsia="宋体" w:cs="宋体"/>
          <w:sz w:val="24"/>
          <w:highlight w:val="none"/>
        </w:rPr>
      </w:pPr>
    </w:p>
    <w:p w14:paraId="47FC7E47">
      <w:pPr>
        <w:pStyle w:val="20"/>
        <w:adjustRightInd w:val="0"/>
        <w:snapToGrid w:val="0"/>
        <w:spacing w:line="400" w:lineRule="exact"/>
        <w:rPr>
          <w:rFonts w:hint="eastAsia" w:ascii="宋体" w:hAnsi="宋体" w:eastAsia="宋体" w:cs="宋体"/>
          <w:sz w:val="24"/>
          <w:highlight w:val="none"/>
        </w:rPr>
      </w:pPr>
    </w:p>
    <w:p w14:paraId="70BBAD7C">
      <w:pPr>
        <w:pStyle w:val="20"/>
        <w:adjustRightInd w:val="0"/>
        <w:snapToGrid w:val="0"/>
        <w:spacing w:line="400" w:lineRule="exact"/>
        <w:ind w:firstLine="3360" w:firstLineChars="1400"/>
        <w:rPr>
          <w:rFonts w:hint="eastAsia" w:ascii="宋体" w:hAnsi="宋体" w:eastAsia="宋体" w:cs="宋体"/>
          <w:sz w:val="24"/>
          <w:highlight w:val="none"/>
        </w:rPr>
      </w:pPr>
      <w:r>
        <w:rPr>
          <w:rFonts w:hint="eastAsia" w:ascii="宋体" w:hAnsi="宋体" w:eastAsia="宋体" w:cs="宋体"/>
          <w:sz w:val="24"/>
          <w:highlight w:val="none"/>
        </w:rPr>
        <w:t>供应商名称：</w:t>
      </w:r>
      <w:r>
        <w:rPr>
          <w:rFonts w:hint="eastAsia" w:ascii="宋体" w:hAnsi="宋体" w:eastAsia="宋体" w:cs="宋体"/>
          <w:sz w:val="24"/>
          <w:highlight w:val="none"/>
          <w:u w:val="single"/>
        </w:rPr>
        <w:t xml:space="preserve">               （单位公章） </w:t>
      </w:r>
    </w:p>
    <w:p w14:paraId="0104FCBF">
      <w:pPr>
        <w:pStyle w:val="20"/>
        <w:adjustRightInd w:val="0"/>
        <w:snapToGrid w:val="0"/>
        <w:spacing w:line="400" w:lineRule="exact"/>
        <w:ind w:firstLine="3360" w:firstLineChars="1400"/>
        <w:rPr>
          <w:rFonts w:hint="eastAsia" w:ascii="宋体" w:hAnsi="宋体" w:eastAsia="宋体" w:cs="宋体"/>
          <w:sz w:val="24"/>
          <w:highlight w:val="none"/>
        </w:rPr>
      </w:pPr>
      <w:r>
        <w:rPr>
          <w:rFonts w:hint="eastAsia" w:ascii="宋体" w:hAnsi="宋体" w:eastAsia="宋体" w:cs="宋体"/>
          <w:sz w:val="24"/>
          <w:highlight w:val="none"/>
        </w:rPr>
        <w:t>法定代表人或被授权人：</w:t>
      </w:r>
      <w:r>
        <w:rPr>
          <w:rFonts w:hint="eastAsia" w:ascii="宋体" w:hAnsi="宋体" w:eastAsia="宋体" w:cs="宋体"/>
          <w:sz w:val="24"/>
          <w:highlight w:val="none"/>
          <w:u w:val="single"/>
        </w:rPr>
        <w:t xml:space="preserve">         （签字） </w:t>
      </w:r>
    </w:p>
    <w:p w14:paraId="67629796">
      <w:pPr>
        <w:adjustRightInd w:val="0"/>
        <w:snapToGrid w:val="0"/>
        <w:spacing w:line="400" w:lineRule="exact"/>
        <w:ind w:firstLine="3360" w:firstLineChars="1400"/>
        <w:rPr>
          <w:rFonts w:hint="eastAsia" w:ascii="宋体" w:hAnsi="宋体" w:eastAsia="宋体" w:cs="宋体"/>
          <w:sz w:val="24"/>
          <w:highlight w:val="none"/>
        </w:rPr>
      </w:pPr>
      <w:r>
        <w:rPr>
          <w:rFonts w:hint="eastAsia" w:ascii="宋体" w:hAnsi="宋体" w:eastAsia="宋体" w:cs="宋体"/>
          <w:sz w:val="24"/>
          <w:highlight w:val="none"/>
        </w:rPr>
        <w:t>日    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none"/>
        </w:rPr>
        <w:t>日</w:t>
      </w:r>
    </w:p>
    <w:p w14:paraId="3E7B3AE9">
      <w:pPr>
        <w:pStyle w:val="3"/>
        <w:jc w:val="both"/>
        <w:rPr>
          <w:rFonts w:hint="eastAsia" w:ascii="宋体" w:hAnsi="宋体" w:eastAsia="宋体" w:cs="宋体"/>
          <w:highlight w:val="none"/>
        </w:rPr>
      </w:pPr>
      <w:bookmarkStart w:id="542" w:name="_Toc390084955"/>
      <w:bookmarkStart w:id="543" w:name="_Toc390084891"/>
      <w:bookmarkStart w:id="544" w:name="_Toc390078449"/>
      <w:bookmarkStart w:id="545" w:name="_Toc390084415"/>
      <w:bookmarkStart w:id="546" w:name="_Toc389731557"/>
      <w:bookmarkStart w:id="547" w:name="_Toc5337"/>
      <w:bookmarkStart w:id="548" w:name="_Toc396597541"/>
    </w:p>
    <w:p w14:paraId="2E075B8C">
      <w:pPr>
        <w:rPr>
          <w:rFonts w:hint="eastAsia" w:ascii="宋体" w:hAnsi="宋体" w:eastAsia="宋体" w:cs="宋体"/>
          <w:highlight w:val="none"/>
        </w:rPr>
      </w:pPr>
    </w:p>
    <w:p w14:paraId="6F73867D">
      <w:pPr>
        <w:pStyle w:val="32"/>
        <w:rPr>
          <w:rFonts w:hint="eastAsia" w:ascii="宋体" w:hAnsi="宋体" w:eastAsia="宋体" w:cs="宋体"/>
          <w:highlight w:val="none"/>
        </w:rPr>
      </w:pPr>
    </w:p>
    <w:p w14:paraId="0A9321DA">
      <w:pPr>
        <w:rPr>
          <w:rFonts w:hint="eastAsia" w:ascii="宋体" w:hAnsi="宋体" w:eastAsia="宋体" w:cs="宋体"/>
          <w:highlight w:val="none"/>
        </w:rPr>
      </w:pPr>
    </w:p>
    <w:p w14:paraId="51A6779B">
      <w:pPr>
        <w:pStyle w:val="32"/>
        <w:rPr>
          <w:rFonts w:hint="eastAsia" w:ascii="宋体" w:hAnsi="宋体" w:eastAsia="宋体" w:cs="宋体"/>
          <w:highlight w:val="none"/>
        </w:rPr>
      </w:pPr>
    </w:p>
    <w:p w14:paraId="163012DA">
      <w:pPr>
        <w:rPr>
          <w:rFonts w:hint="eastAsia" w:ascii="宋体" w:hAnsi="宋体" w:eastAsia="宋体" w:cs="宋体"/>
          <w:highlight w:val="none"/>
        </w:rPr>
      </w:pPr>
    </w:p>
    <w:p w14:paraId="2600FE80">
      <w:pPr>
        <w:pStyle w:val="32"/>
        <w:rPr>
          <w:rFonts w:hint="eastAsia" w:ascii="宋体" w:hAnsi="宋体" w:eastAsia="宋体" w:cs="宋体"/>
          <w:highlight w:val="none"/>
        </w:rPr>
      </w:pPr>
    </w:p>
    <w:p w14:paraId="4EB6C91E">
      <w:pPr>
        <w:rPr>
          <w:rFonts w:hint="eastAsia"/>
        </w:rPr>
      </w:pPr>
    </w:p>
    <w:bookmarkEnd w:id="542"/>
    <w:bookmarkEnd w:id="543"/>
    <w:bookmarkEnd w:id="544"/>
    <w:bookmarkEnd w:id="545"/>
    <w:bookmarkEnd w:id="546"/>
    <w:bookmarkEnd w:id="547"/>
    <w:bookmarkEnd w:id="548"/>
    <w:p w14:paraId="11C36E4D">
      <w:pPr>
        <w:pStyle w:val="3"/>
        <w:numPr>
          <w:ilvl w:val="0"/>
          <w:numId w:val="2"/>
        </w:numPr>
        <w:ind w:left="0" w:leftChars="0" w:firstLine="602" w:firstLineChars="200"/>
        <w:rPr>
          <w:rFonts w:hint="eastAsia" w:ascii="宋体" w:hAnsi="宋体" w:eastAsia="宋体" w:cs="宋体"/>
          <w:highlight w:val="none"/>
        </w:rPr>
      </w:pPr>
      <w:bookmarkStart w:id="549" w:name="_Toc14676"/>
      <w:bookmarkStart w:id="550" w:name="_Toc390084892"/>
      <w:bookmarkStart w:id="551" w:name="_Toc390078450"/>
      <w:bookmarkStart w:id="552" w:name="_Toc390084956"/>
      <w:bookmarkStart w:id="553" w:name="_Toc389731558"/>
      <w:bookmarkStart w:id="554" w:name="_Toc390084416"/>
      <w:r>
        <w:rPr>
          <w:rFonts w:hint="eastAsia" w:ascii="宋体" w:hAnsi="宋体" w:eastAsia="宋体" w:cs="宋体"/>
          <w:highlight w:val="none"/>
          <w:lang w:val="en-US" w:eastAsia="zh-CN"/>
        </w:rPr>
        <w:t>分项报价表</w:t>
      </w:r>
    </w:p>
    <w:p w14:paraId="24442C93">
      <w:pPr>
        <w:adjustRightInd w:val="0"/>
        <w:snapToGrid w:val="0"/>
        <w:spacing w:line="560" w:lineRule="exact"/>
        <w:jc w:val="left"/>
        <w:rPr>
          <w:rFonts w:hint="eastAsia" w:ascii="宋体" w:hAnsi="宋体" w:eastAsia="宋体" w:cs="宋体"/>
          <w:sz w:val="24"/>
          <w:szCs w:val="24"/>
        </w:rPr>
      </w:pPr>
      <w:r>
        <w:rPr>
          <w:rFonts w:hint="eastAsia" w:ascii="宋体" w:hAnsi="宋体" w:eastAsia="宋体" w:cs="宋体"/>
          <w:sz w:val="24"/>
          <w:szCs w:val="24"/>
        </w:rPr>
        <w:t>项目名称：</w:t>
      </w:r>
    </w:p>
    <w:p w14:paraId="4016FB45">
      <w:pPr>
        <w:adjustRightInd w:val="0"/>
        <w:snapToGrid w:val="0"/>
        <w:spacing w:line="560" w:lineRule="exact"/>
        <w:jc w:val="left"/>
        <w:rPr>
          <w:rFonts w:hint="eastAsia" w:ascii="宋体" w:hAnsi="宋体" w:eastAsia="宋体" w:cs="宋体"/>
          <w:sz w:val="24"/>
          <w:szCs w:val="24"/>
        </w:rPr>
      </w:pPr>
      <w:r>
        <w:rPr>
          <w:rFonts w:hint="eastAsia" w:ascii="宋体" w:hAnsi="宋体" w:eastAsia="宋体" w:cs="宋体"/>
          <w:sz w:val="24"/>
          <w:szCs w:val="24"/>
        </w:rPr>
        <w:t>项目编号：</w:t>
      </w:r>
    </w:p>
    <w:p w14:paraId="2A11DD22">
      <w:pPr>
        <w:adjustRightInd w:val="0"/>
        <w:snapToGrid w:val="0"/>
        <w:spacing w:line="560" w:lineRule="exact"/>
        <w:jc w:val="left"/>
        <w:rPr>
          <w:rFonts w:hint="eastAsia" w:ascii="宋体" w:hAnsi="宋体" w:eastAsia="宋体" w:cs="宋体"/>
          <w:sz w:val="24"/>
          <w:szCs w:val="24"/>
        </w:rPr>
      </w:pPr>
      <w:r>
        <w:rPr>
          <w:rFonts w:hint="eastAsia" w:ascii="宋体" w:hAnsi="宋体" w:eastAsia="宋体" w:cs="宋体"/>
          <w:sz w:val="24"/>
          <w:szCs w:val="24"/>
        </w:rPr>
        <w:t>价格单位：人民币/元</w:t>
      </w:r>
    </w:p>
    <w:tbl>
      <w:tblPr>
        <w:tblStyle w:val="41"/>
        <w:tblW w:w="0" w:type="auto"/>
        <w:tblInd w:w="-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1722"/>
        <w:gridCol w:w="1100"/>
        <w:gridCol w:w="981"/>
        <w:gridCol w:w="1064"/>
        <w:gridCol w:w="1051"/>
        <w:gridCol w:w="1017"/>
        <w:gridCol w:w="1038"/>
        <w:gridCol w:w="1050"/>
      </w:tblGrid>
      <w:tr w14:paraId="0282C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0" w:type="auto"/>
            <w:vAlign w:val="center"/>
          </w:tcPr>
          <w:p w14:paraId="2D52F24E">
            <w:pPr>
              <w:adjustRightInd w:val="0"/>
              <w:snapToGrid w:val="0"/>
              <w:spacing w:line="5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722" w:type="dxa"/>
            <w:vAlign w:val="center"/>
          </w:tcPr>
          <w:p w14:paraId="1B47701C">
            <w:pPr>
              <w:adjustRightInd w:val="0"/>
              <w:snapToGrid w:val="0"/>
              <w:spacing w:line="56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采购</w:t>
            </w:r>
            <w:r>
              <w:rPr>
                <w:rFonts w:hint="eastAsia" w:ascii="宋体" w:hAnsi="宋体" w:eastAsia="宋体" w:cs="宋体"/>
                <w:sz w:val="24"/>
                <w:szCs w:val="24"/>
                <w:lang w:val="en-US" w:eastAsia="zh-CN"/>
              </w:rPr>
              <w:t>内容</w:t>
            </w:r>
          </w:p>
        </w:tc>
        <w:tc>
          <w:tcPr>
            <w:tcW w:w="1100" w:type="dxa"/>
            <w:vAlign w:val="center"/>
          </w:tcPr>
          <w:p w14:paraId="3E695A01">
            <w:pPr>
              <w:adjustRightInd w:val="0"/>
              <w:snapToGrid w:val="0"/>
              <w:spacing w:line="56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规格</w:t>
            </w:r>
          </w:p>
        </w:tc>
        <w:tc>
          <w:tcPr>
            <w:tcW w:w="981" w:type="dxa"/>
            <w:vAlign w:val="center"/>
          </w:tcPr>
          <w:p w14:paraId="0F5FCCA0">
            <w:pPr>
              <w:adjustRightInd w:val="0"/>
              <w:snapToGrid w:val="0"/>
              <w:spacing w:line="56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型号</w:t>
            </w:r>
          </w:p>
        </w:tc>
        <w:tc>
          <w:tcPr>
            <w:tcW w:w="1064" w:type="dxa"/>
            <w:vAlign w:val="center"/>
          </w:tcPr>
          <w:p w14:paraId="524F3DE8">
            <w:pPr>
              <w:adjustRightInd w:val="0"/>
              <w:snapToGrid w:val="0"/>
              <w:spacing w:line="56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品牌</w:t>
            </w:r>
          </w:p>
        </w:tc>
        <w:tc>
          <w:tcPr>
            <w:tcW w:w="1051" w:type="dxa"/>
            <w:vAlign w:val="center"/>
          </w:tcPr>
          <w:p w14:paraId="5355A511">
            <w:pPr>
              <w:adjustRightInd w:val="0"/>
              <w:snapToGrid w:val="0"/>
              <w:spacing w:line="560" w:lineRule="exact"/>
              <w:jc w:val="center"/>
              <w:rPr>
                <w:rFonts w:hint="eastAsia" w:ascii="宋体" w:hAnsi="宋体" w:cs="宋体"/>
                <w:sz w:val="24"/>
                <w:szCs w:val="24"/>
                <w:lang w:val="en-US" w:eastAsia="zh-CN"/>
              </w:rPr>
            </w:pPr>
            <w:r>
              <w:rPr>
                <w:rFonts w:hint="eastAsia" w:ascii="宋体" w:hAnsi="宋体" w:cs="宋体"/>
                <w:sz w:val="24"/>
                <w:szCs w:val="24"/>
                <w:lang w:val="en-US" w:eastAsia="zh-CN"/>
              </w:rPr>
              <w:t>数量</w:t>
            </w:r>
          </w:p>
        </w:tc>
        <w:tc>
          <w:tcPr>
            <w:tcW w:w="1017" w:type="dxa"/>
            <w:vAlign w:val="center"/>
          </w:tcPr>
          <w:p w14:paraId="198947F5">
            <w:pPr>
              <w:adjustRightInd w:val="0"/>
              <w:snapToGrid w:val="0"/>
              <w:spacing w:line="56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单位</w:t>
            </w:r>
          </w:p>
        </w:tc>
        <w:tc>
          <w:tcPr>
            <w:tcW w:w="1038" w:type="dxa"/>
            <w:vAlign w:val="center"/>
          </w:tcPr>
          <w:p w14:paraId="39ECE91D">
            <w:pPr>
              <w:adjustRightInd w:val="0"/>
              <w:snapToGrid w:val="0"/>
              <w:spacing w:line="560" w:lineRule="exact"/>
              <w:jc w:val="center"/>
              <w:rPr>
                <w:rFonts w:hint="default" w:ascii="宋体" w:hAnsi="宋体" w:cs="宋体"/>
                <w:sz w:val="24"/>
                <w:szCs w:val="24"/>
                <w:lang w:val="en-US" w:eastAsia="zh-CN"/>
              </w:rPr>
            </w:pPr>
            <w:r>
              <w:rPr>
                <w:rFonts w:hint="eastAsia" w:ascii="宋体" w:hAnsi="宋体" w:cs="宋体"/>
                <w:sz w:val="24"/>
                <w:szCs w:val="24"/>
                <w:lang w:val="en-US" w:eastAsia="zh-CN"/>
              </w:rPr>
              <w:t>单价</w:t>
            </w:r>
          </w:p>
        </w:tc>
        <w:tc>
          <w:tcPr>
            <w:tcW w:w="1050" w:type="dxa"/>
            <w:vAlign w:val="center"/>
          </w:tcPr>
          <w:p w14:paraId="44AB5BFA">
            <w:pPr>
              <w:adjustRightInd w:val="0"/>
              <w:snapToGrid w:val="0"/>
              <w:spacing w:line="560" w:lineRule="exact"/>
              <w:jc w:val="center"/>
              <w:rPr>
                <w:rFonts w:hint="default" w:ascii="宋体" w:hAnsi="宋体" w:cs="宋体"/>
                <w:sz w:val="24"/>
                <w:szCs w:val="24"/>
                <w:lang w:val="en-US" w:eastAsia="zh-CN"/>
              </w:rPr>
            </w:pPr>
            <w:r>
              <w:rPr>
                <w:rFonts w:hint="eastAsia" w:ascii="宋体" w:hAnsi="宋体" w:cs="宋体"/>
                <w:sz w:val="24"/>
                <w:szCs w:val="24"/>
                <w:lang w:val="en-US" w:eastAsia="zh-CN"/>
              </w:rPr>
              <w:t>总价</w:t>
            </w:r>
          </w:p>
        </w:tc>
      </w:tr>
      <w:tr w14:paraId="55DB5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DC8EE94">
            <w:pPr>
              <w:jc w:val="center"/>
              <w:rPr>
                <w:rFonts w:hint="eastAsia" w:ascii="宋体" w:hAnsi="宋体" w:eastAsia="宋体" w:cs="宋体"/>
                <w:kern w:val="0"/>
                <w:sz w:val="24"/>
                <w:szCs w:val="24"/>
                <w:vertAlign w:val="baseline"/>
                <w:lang w:val="en-US" w:eastAsia="zh-CN"/>
              </w:rPr>
            </w:pPr>
          </w:p>
        </w:tc>
        <w:tc>
          <w:tcPr>
            <w:tcW w:w="1722" w:type="dxa"/>
            <w:vAlign w:val="center"/>
          </w:tcPr>
          <w:p w14:paraId="46C0D03B">
            <w:pPr>
              <w:jc w:val="center"/>
              <w:rPr>
                <w:rFonts w:hint="eastAsia" w:ascii="宋体" w:hAnsi="宋体" w:eastAsia="宋体" w:cs="宋体"/>
                <w:kern w:val="0"/>
                <w:sz w:val="24"/>
                <w:szCs w:val="24"/>
                <w:vertAlign w:val="baseline"/>
                <w:lang w:val="en-US" w:eastAsia="zh-CN"/>
              </w:rPr>
            </w:pPr>
          </w:p>
        </w:tc>
        <w:tc>
          <w:tcPr>
            <w:tcW w:w="1100" w:type="dxa"/>
            <w:vAlign w:val="center"/>
          </w:tcPr>
          <w:p w14:paraId="3132A7C3">
            <w:pPr>
              <w:jc w:val="center"/>
              <w:rPr>
                <w:rFonts w:hint="eastAsia" w:ascii="宋体" w:hAnsi="宋体" w:eastAsia="宋体" w:cs="宋体"/>
                <w:kern w:val="0"/>
                <w:sz w:val="24"/>
                <w:szCs w:val="24"/>
                <w:vertAlign w:val="baseline"/>
                <w:lang w:val="en-US" w:eastAsia="zh-CN"/>
              </w:rPr>
            </w:pPr>
          </w:p>
        </w:tc>
        <w:tc>
          <w:tcPr>
            <w:tcW w:w="981" w:type="dxa"/>
            <w:vAlign w:val="center"/>
          </w:tcPr>
          <w:p w14:paraId="50ED4034">
            <w:pPr>
              <w:jc w:val="center"/>
              <w:rPr>
                <w:rFonts w:hint="eastAsia" w:ascii="宋体" w:hAnsi="宋体" w:eastAsia="宋体" w:cs="宋体"/>
                <w:kern w:val="0"/>
                <w:sz w:val="24"/>
                <w:szCs w:val="24"/>
                <w:vertAlign w:val="baseline"/>
                <w:lang w:val="en-US" w:eastAsia="zh-CN"/>
              </w:rPr>
            </w:pPr>
          </w:p>
        </w:tc>
        <w:tc>
          <w:tcPr>
            <w:tcW w:w="1064" w:type="dxa"/>
            <w:vAlign w:val="center"/>
          </w:tcPr>
          <w:p w14:paraId="3B6ACD4B">
            <w:pPr>
              <w:jc w:val="center"/>
              <w:rPr>
                <w:rFonts w:hint="eastAsia" w:ascii="宋体" w:hAnsi="宋体" w:eastAsia="宋体" w:cs="宋体"/>
                <w:kern w:val="0"/>
                <w:sz w:val="24"/>
                <w:szCs w:val="24"/>
                <w:vertAlign w:val="baseline"/>
                <w:lang w:val="en-US" w:eastAsia="zh-CN"/>
              </w:rPr>
            </w:pPr>
          </w:p>
        </w:tc>
        <w:tc>
          <w:tcPr>
            <w:tcW w:w="1051" w:type="dxa"/>
            <w:vAlign w:val="center"/>
          </w:tcPr>
          <w:p w14:paraId="16E6C593">
            <w:pPr>
              <w:jc w:val="center"/>
              <w:rPr>
                <w:rFonts w:hint="eastAsia" w:ascii="宋体" w:hAnsi="宋体" w:eastAsia="宋体" w:cs="宋体"/>
                <w:kern w:val="0"/>
                <w:sz w:val="24"/>
                <w:szCs w:val="24"/>
                <w:vertAlign w:val="baseline"/>
                <w:lang w:val="en-US" w:eastAsia="zh-CN"/>
              </w:rPr>
            </w:pPr>
          </w:p>
        </w:tc>
        <w:tc>
          <w:tcPr>
            <w:tcW w:w="1017" w:type="dxa"/>
            <w:vAlign w:val="center"/>
          </w:tcPr>
          <w:p w14:paraId="4DF4EECA">
            <w:pPr>
              <w:jc w:val="center"/>
              <w:rPr>
                <w:rFonts w:hint="eastAsia" w:ascii="宋体" w:hAnsi="宋体" w:eastAsia="宋体" w:cs="宋体"/>
                <w:kern w:val="0"/>
                <w:sz w:val="24"/>
                <w:szCs w:val="24"/>
                <w:vertAlign w:val="baseline"/>
                <w:lang w:val="en-US" w:eastAsia="zh-CN"/>
              </w:rPr>
            </w:pPr>
          </w:p>
        </w:tc>
        <w:tc>
          <w:tcPr>
            <w:tcW w:w="1038" w:type="dxa"/>
            <w:vAlign w:val="center"/>
          </w:tcPr>
          <w:p w14:paraId="6536F406">
            <w:pPr>
              <w:jc w:val="center"/>
              <w:rPr>
                <w:rFonts w:hint="eastAsia" w:ascii="宋体" w:hAnsi="宋体" w:eastAsia="宋体" w:cs="宋体"/>
                <w:kern w:val="0"/>
                <w:sz w:val="24"/>
                <w:szCs w:val="24"/>
                <w:vertAlign w:val="baseline"/>
                <w:lang w:val="en-US" w:eastAsia="zh-CN"/>
              </w:rPr>
            </w:pPr>
          </w:p>
        </w:tc>
        <w:tc>
          <w:tcPr>
            <w:tcW w:w="1050" w:type="dxa"/>
            <w:vAlign w:val="center"/>
          </w:tcPr>
          <w:p w14:paraId="548534D5">
            <w:pPr>
              <w:jc w:val="center"/>
              <w:rPr>
                <w:rFonts w:hint="eastAsia" w:ascii="宋体" w:hAnsi="宋体" w:eastAsia="宋体" w:cs="宋体"/>
                <w:kern w:val="0"/>
                <w:sz w:val="24"/>
                <w:szCs w:val="24"/>
                <w:vertAlign w:val="baseline"/>
                <w:lang w:val="en-US" w:eastAsia="zh-CN"/>
              </w:rPr>
            </w:pPr>
          </w:p>
        </w:tc>
      </w:tr>
      <w:tr w14:paraId="5548C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E15A517">
            <w:pPr>
              <w:jc w:val="center"/>
              <w:rPr>
                <w:rFonts w:hint="eastAsia" w:ascii="宋体" w:hAnsi="宋体" w:eastAsia="宋体" w:cs="宋体"/>
                <w:kern w:val="0"/>
                <w:sz w:val="24"/>
                <w:szCs w:val="24"/>
                <w:vertAlign w:val="baseline"/>
                <w:lang w:val="en-US" w:eastAsia="zh-CN"/>
              </w:rPr>
            </w:pPr>
          </w:p>
        </w:tc>
        <w:tc>
          <w:tcPr>
            <w:tcW w:w="1722" w:type="dxa"/>
            <w:vAlign w:val="center"/>
          </w:tcPr>
          <w:p w14:paraId="188ACDA4">
            <w:pPr>
              <w:jc w:val="center"/>
              <w:rPr>
                <w:rFonts w:hint="eastAsia" w:ascii="宋体" w:hAnsi="宋体" w:eastAsia="宋体" w:cs="宋体"/>
                <w:kern w:val="0"/>
                <w:sz w:val="24"/>
                <w:szCs w:val="24"/>
                <w:vertAlign w:val="baseline"/>
                <w:lang w:val="en-US" w:eastAsia="zh-CN"/>
              </w:rPr>
            </w:pPr>
          </w:p>
        </w:tc>
        <w:tc>
          <w:tcPr>
            <w:tcW w:w="1100" w:type="dxa"/>
            <w:vAlign w:val="center"/>
          </w:tcPr>
          <w:p w14:paraId="6937576D">
            <w:pPr>
              <w:jc w:val="center"/>
              <w:rPr>
                <w:rFonts w:hint="eastAsia" w:ascii="宋体" w:hAnsi="宋体" w:eastAsia="宋体" w:cs="宋体"/>
                <w:kern w:val="0"/>
                <w:sz w:val="24"/>
                <w:szCs w:val="24"/>
                <w:vertAlign w:val="baseline"/>
                <w:lang w:val="en-US" w:eastAsia="zh-CN"/>
              </w:rPr>
            </w:pPr>
          </w:p>
        </w:tc>
        <w:tc>
          <w:tcPr>
            <w:tcW w:w="981" w:type="dxa"/>
            <w:vAlign w:val="center"/>
          </w:tcPr>
          <w:p w14:paraId="694B27D9">
            <w:pPr>
              <w:jc w:val="center"/>
              <w:rPr>
                <w:rFonts w:hint="eastAsia" w:ascii="宋体" w:hAnsi="宋体" w:eastAsia="宋体" w:cs="宋体"/>
                <w:kern w:val="0"/>
                <w:sz w:val="24"/>
                <w:szCs w:val="24"/>
                <w:vertAlign w:val="baseline"/>
                <w:lang w:val="en-US" w:eastAsia="zh-CN"/>
              </w:rPr>
            </w:pPr>
          </w:p>
        </w:tc>
        <w:tc>
          <w:tcPr>
            <w:tcW w:w="1064" w:type="dxa"/>
            <w:vAlign w:val="center"/>
          </w:tcPr>
          <w:p w14:paraId="7E702458">
            <w:pPr>
              <w:jc w:val="center"/>
              <w:rPr>
                <w:rFonts w:hint="eastAsia" w:ascii="宋体" w:hAnsi="宋体" w:eastAsia="宋体" w:cs="宋体"/>
                <w:kern w:val="0"/>
                <w:sz w:val="24"/>
                <w:szCs w:val="24"/>
                <w:vertAlign w:val="baseline"/>
                <w:lang w:val="en-US" w:eastAsia="zh-CN"/>
              </w:rPr>
            </w:pPr>
          </w:p>
        </w:tc>
        <w:tc>
          <w:tcPr>
            <w:tcW w:w="1051" w:type="dxa"/>
            <w:vAlign w:val="center"/>
          </w:tcPr>
          <w:p w14:paraId="18149E75">
            <w:pPr>
              <w:jc w:val="center"/>
              <w:rPr>
                <w:rFonts w:hint="eastAsia" w:ascii="宋体" w:hAnsi="宋体" w:eastAsia="宋体" w:cs="宋体"/>
                <w:kern w:val="0"/>
                <w:sz w:val="24"/>
                <w:szCs w:val="24"/>
                <w:vertAlign w:val="baseline"/>
                <w:lang w:val="en-US" w:eastAsia="zh-CN"/>
              </w:rPr>
            </w:pPr>
          </w:p>
        </w:tc>
        <w:tc>
          <w:tcPr>
            <w:tcW w:w="1017" w:type="dxa"/>
            <w:vAlign w:val="center"/>
          </w:tcPr>
          <w:p w14:paraId="35FC9F31">
            <w:pPr>
              <w:jc w:val="center"/>
              <w:rPr>
                <w:rFonts w:hint="eastAsia" w:ascii="宋体" w:hAnsi="宋体" w:eastAsia="宋体" w:cs="宋体"/>
                <w:kern w:val="0"/>
                <w:sz w:val="24"/>
                <w:szCs w:val="24"/>
                <w:vertAlign w:val="baseline"/>
                <w:lang w:val="en-US" w:eastAsia="zh-CN"/>
              </w:rPr>
            </w:pPr>
          </w:p>
        </w:tc>
        <w:tc>
          <w:tcPr>
            <w:tcW w:w="1038" w:type="dxa"/>
            <w:vAlign w:val="center"/>
          </w:tcPr>
          <w:p w14:paraId="461A9500">
            <w:pPr>
              <w:jc w:val="center"/>
              <w:rPr>
                <w:rFonts w:hint="eastAsia" w:ascii="宋体" w:hAnsi="宋体" w:eastAsia="宋体" w:cs="宋体"/>
                <w:kern w:val="0"/>
                <w:sz w:val="24"/>
                <w:szCs w:val="24"/>
                <w:vertAlign w:val="baseline"/>
                <w:lang w:val="en-US" w:eastAsia="zh-CN"/>
              </w:rPr>
            </w:pPr>
          </w:p>
        </w:tc>
        <w:tc>
          <w:tcPr>
            <w:tcW w:w="1050" w:type="dxa"/>
            <w:vAlign w:val="center"/>
          </w:tcPr>
          <w:p w14:paraId="31E51BD3">
            <w:pPr>
              <w:jc w:val="center"/>
              <w:rPr>
                <w:rFonts w:hint="eastAsia" w:ascii="宋体" w:hAnsi="宋体" w:eastAsia="宋体" w:cs="宋体"/>
                <w:kern w:val="0"/>
                <w:sz w:val="24"/>
                <w:szCs w:val="24"/>
                <w:vertAlign w:val="baseline"/>
                <w:lang w:val="en-US" w:eastAsia="zh-CN"/>
              </w:rPr>
            </w:pPr>
          </w:p>
        </w:tc>
      </w:tr>
      <w:tr w14:paraId="273F8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D71F809">
            <w:pPr>
              <w:jc w:val="center"/>
              <w:rPr>
                <w:rFonts w:hint="eastAsia" w:ascii="宋体" w:hAnsi="宋体" w:eastAsia="宋体" w:cs="宋体"/>
                <w:kern w:val="0"/>
                <w:sz w:val="24"/>
                <w:szCs w:val="24"/>
                <w:vertAlign w:val="baseline"/>
                <w:lang w:val="en-US" w:eastAsia="zh-CN"/>
              </w:rPr>
            </w:pPr>
          </w:p>
        </w:tc>
        <w:tc>
          <w:tcPr>
            <w:tcW w:w="1722" w:type="dxa"/>
            <w:vAlign w:val="center"/>
          </w:tcPr>
          <w:p w14:paraId="5A08A980">
            <w:pPr>
              <w:jc w:val="center"/>
              <w:rPr>
                <w:rFonts w:hint="eastAsia" w:ascii="宋体" w:hAnsi="宋体" w:eastAsia="宋体" w:cs="宋体"/>
                <w:kern w:val="0"/>
                <w:sz w:val="24"/>
                <w:szCs w:val="24"/>
                <w:vertAlign w:val="baseline"/>
                <w:lang w:val="en-US" w:eastAsia="zh-CN"/>
              </w:rPr>
            </w:pPr>
          </w:p>
        </w:tc>
        <w:tc>
          <w:tcPr>
            <w:tcW w:w="1100" w:type="dxa"/>
            <w:vAlign w:val="center"/>
          </w:tcPr>
          <w:p w14:paraId="14D5948F">
            <w:pPr>
              <w:jc w:val="center"/>
              <w:rPr>
                <w:rFonts w:hint="eastAsia" w:ascii="宋体" w:hAnsi="宋体" w:eastAsia="宋体" w:cs="宋体"/>
                <w:kern w:val="0"/>
                <w:sz w:val="24"/>
                <w:szCs w:val="24"/>
                <w:vertAlign w:val="baseline"/>
                <w:lang w:val="en-US" w:eastAsia="zh-CN"/>
              </w:rPr>
            </w:pPr>
          </w:p>
        </w:tc>
        <w:tc>
          <w:tcPr>
            <w:tcW w:w="981" w:type="dxa"/>
            <w:vAlign w:val="center"/>
          </w:tcPr>
          <w:p w14:paraId="2809D726">
            <w:pPr>
              <w:jc w:val="center"/>
              <w:rPr>
                <w:rFonts w:hint="eastAsia" w:ascii="宋体" w:hAnsi="宋体" w:eastAsia="宋体" w:cs="宋体"/>
                <w:kern w:val="0"/>
                <w:sz w:val="24"/>
                <w:szCs w:val="24"/>
                <w:vertAlign w:val="baseline"/>
                <w:lang w:val="en-US" w:eastAsia="zh-CN"/>
              </w:rPr>
            </w:pPr>
          </w:p>
        </w:tc>
        <w:tc>
          <w:tcPr>
            <w:tcW w:w="1064" w:type="dxa"/>
            <w:vAlign w:val="center"/>
          </w:tcPr>
          <w:p w14:paraId="1B89C60C">
            <w:pPr>
              <w:jc w:val="center"/>
              <w:rPr>
                <w:rFonts w:hint="eastAsia" w:ascii="宋体" w:hAnsi="宋体" w:eastAsia="宋体" w:cs="宋体"/>
                <w:kern w:val="0"/>
                <w:sz w:val="24"/>
                <w:szCs w:val="24"/>
                <w:vertAlign w:val="baseline"/>
                <w:lang w:val="en-US" w:eastAsia="zh-CN"/>
              </w:rPr>
            </w:pPr>
          </w:p>
        </w:tc>
        <w:tc>
          <w:tcPr>
            <w:tcW w:w="1051" w:type="dxa"/>
            <w:vAlign w:val="center"/>
          </w:tcPr>
          <w:p w14:paraId="10D2F8A6">
            <w:pPr>
              <w:jc w:val="center"/>
              <w:rPr>
                <w:rFonts w:hint="eastAsia" w:ascii="宋体" w:hAnsi="宋体" w:eastAsia="宋体" w:cs="宋体"/>
                <w:kern w:val="0"/>
                <w:sz w:val="24"/>
                <w:szCs w:val="24"/>
                <w:vertAlign w:val="baseline"/>
                <w:lang w:val="en-US" w:eastAsia="zh-CN"/>
              </w:rPr>
            </w:pPr>
          </w:p>
        </w:tc>
        <w:tc>
          <w:tcPr>
            <w:tcW w:w="1017" w:type="dxa"/>
            <w:vAlign w:val="center"/>
          </w:tcPr>
          <w:p w14:paraId="467341FD">
            <w:pPr>
              <w:jc w:val="center"/>
              <w:rPr>
                <w:rFonts w:hint="eastAsia" w:ascii="宋体" w:hAnsi="宋体" w:eastAsia="宋体" w:cs="宋体"/>
                <w:kern w:val="0"/>
                <w:sz w:val="24"/>
                <w:szCs w:val="24"/>
                <w:vertAlign w:val="baseline"/>
                <w:lang w:val="en-US" w:eastAsia="zh-CN"/>
              </w:rPr>
            </w:pPr>
          </w:p>
        </w:tc>
        <w:tc>
          <w:tcPr>
            <w:tcW w:w="1038" w:type="dxa"/>
            <w:vAlign w:val="center"/>
          </w:tcPr>
          <w:p w14:paraId="749E3B7E">
            <w:pPr>
              <w:jc w:val="center"/>
              <w:rPr>
                <w:rFonts w:hint="eastAsia" w:ascii="宋体" w:hAnsi="宋体" w:eastAsia="宋体" w:cs="宋体"/>
                <w:kern w:val="0"/>
                <w:sz w:val="24"/>
                <w:szCs w:val="24"/>
                <w:vertAlign w:val="baseline"/>
                <w:lang w:val="en-US" w:eastAsia="zh-CN"/>
              </w:rPr>
            </w:pPr>
          </w:p>
        </w:tc>
        <w:tc>
          <w:tcPr>
            <w:tcW w:w="1050" w:type="dxa"/>
            <w:vAlign w:val="center"/>
          </w:tcPr>
          <w:p w14:paraId="0A9FCF14">
            <w:pPr>
              <w:jc w:val="center"/>
              <w:rPr>
                <w:rFonts w:hint="eastAsia" w:ascii="宋体" w:hAnsi="宋体" w:eastAsia="宋体" w:cs="宋体"/>
                <w:kern w:val="0"/>
                <w:sz w:val="24"/>
                <w:szCs w:val="24"/>
                <w:vertAlign w:val="baseline"/>
                <w:lang w:val="en-US" w:eastAsia="zh-CN"/>
              </w:rPr>
            </w:pPr>
          </w:p>
        </w:tc>
      </w:tr>
      <w:tr w14:paraId="049F5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0323189">
            <w:pPr>
              <w:jc w:val="center"/>
              <w:rPr>
                <w:rFonts w:hint="eastAsia" w:ascii="宋体" w:hAnsi="宋体" w:eastAsia="宋体" w:cs="宋体"/>
                <w:kern w:val="0"/>
                <w:sz w:val="24"/>
                <w:szCs w:val="24"/>
                <w:vertAlign w:val="baseline"/>
                <w:lang w:val="en-US" w:eastAsia="zh-CN"/>
              </w:rPr>
            </w:pPr>
          </w:p>
        </w:tc>
        <w:tc>
          <w:tcPr>
            <w:tcW w:w="1722" w:type="dxa"/>
            <w:vAlign w:val="center"/>
          </w:tcPr>
          <w:p w14:paraId="707066D7">
            <w:pPr>
              <w:jc w:val="center"/>
              <w:rPr>
                <w:rFonts w:hint="eastAsia" w:ascii="宋体" w:hAnsi="宋体" w:eastAsia="宋体" w:cs="宋体"/>
                <w:kern w:val="0"/>
                <w:sz w:val="24"/>
                <w:szCs w:val="24"/>
                <w:vertAlign w:val="baseline"/>
                <w:lang w:val="en-US" w:eastAsia="zh-CN"/>
              </w:rPr>
            </w:pPr>
          </w:p>
        </w:tc>
        <w:tc>
          <w:tcPr>
            <w:tcW w:w="1100" w:type="dxa"/>
            <w:vAlign w:val="center"/>
          </w:tcPr>
          <w:p w14:paraId="095C4305">
            <w:pPr>
              <w:jc w:val="center"/>
              <w:rPr>
                <w:rFonts w:hint="eastAsia" w:ascii="宋体" w:hAnsi="宋体" w:eastAsia="宋体" w:cs="宋体"/>
                <w:kern w:val="0"/>
                <w:sz w:val="24"/>
                <w:szCs w:val="24"/>
                <w:vertAlign w:val="baseline"/>
                <w:lang w:val="en-US" w:eastAsia="zh-CN"/>
              </w:rPr>
            </w:pPr>
          </w:p>
        </w:tc>
        <w:tc>
          <w:tcPr>
            <w:tcW w:w="981" w:type="dxa"/>
            <w:vAlign w:val="center"/>
          </w:tcPr>
          <w:p w14:paraId="16372D76">
            <w:pPr>
              <w:jc w:val="center"/>
              <w:rPr>
                <w:rFonts w:hint="eastAsia" w:ascii="宋体" w:hAnsi="宋体" w:eastAsia="宋体" w:cs="宋体"/>
                <w:kern w:val="0"/>
                <w:sz w:val="24"/>
                <w:szCs w:val="24"/>
                <w:vertAlign w:val="baseline"/>
                <w:lang w:val="en-US" w:eastAsia="zh-CN"/>
              </w:rPr>
            </w:pPr>
          </w:p>
        </w:tc>
        <w:tc>
          <w:tcPr>
            <w:tcW w:w="1064" w:type="dxa"/>
            <w:vAlign w:val="center"/>
          </w:tcPr>
          <w:p w14:paraId="21C90909">
            <w:pPr>
              <w:jc w:val="center"/>
              <w:rPr>
                <w:rFonts w:hint="eastAsia" w:ascii="宋体" w:hAnsi="宋体" w:eastAsia="宋体" w:cs="宋体"/>
                <w:kern w:val="0"/>
                <w:sz w:val="24"/>
                <w:szCs w:val="24"/>
                <w:vertAlign w:val="baseline"/>
                <w:lang w:val="en-US" w:eastAsia="zh-CN"/>
              </w:rPr>
            </w:pPr>
          </w:p>
        </w:tc>
        <w:tc>
          <w:tcPr>
            <w:tcW w:w="1051" w:type="dxa"/>
            <w:vAlign w:val="center"/>
          </w:tcPr>
          <w:p w14:paraId="0E33A76B">
            <w:pPr>
              <w:jc w:val="center"/>
              <w:rPr>
                <w:rFonts w:hint="eastAsia" w:ascii="宋体" w:hAnsi="宋体" w:eastAsia="宋体" w:cs="宋体"/>
                <w:kern w:val="0"/>
                <w:sz w:val="24"/>
                <w:szCs w:val="24"/>
                <w:vertAlign w:val="baseline"/>
                <w:lang w:val="en-US" w:eastAsia="zh-CN"/>
              </w:rPr>
            </w:pPr>
          </w:p>
        </w:tc>
        <w:tc>
          <w:tcPr>
            <w:tcW w:w="1017" w:type="dxa"/>
            <w:vAlign w:val="center"/>
          </w:tcPr>
          <w:p w14:paraId="348C560F">
            <w:pPr>
              <w:jc w:val="center"/>
              <w:rPr>
                <w:rFonts w:hint="eastAsia" w:ascii="宋体" w:hAnsi="宋体" w:eastAsia="宋体" w:cs="宋体"/>
                <w:kern w:val="0"/>
                <w:sz w:val="24"/>
                <w:szCs w:val="24"/>
                <w:vertAlign w:val="baseline"/>
                <w:lang w:val="en-US" w:eastAsia="zh-CN"/>
              </w:rPr>
            </w:pPr>
          </w:p>
        </w:tc>
        <w:tc>
          <w:tcPr>
            <w:tcW w:w="1038" w:type="dxa"/>
            <w:vAlign w:val="center"/>
          </w:tcPr>
          <w:p w14:paraId="698F2F61">
            <w:pPr>
              <w:jc w:val="center"/>
              <w:rPr>
                <w:rFonts w:hint="eastAsia" w:ascii="宋体" w:hAnsi="宋体" w:eastAsia="宋体" w:cs="宋体"/>
                <w:kern w:val="0"/>
                <w:sz w:val="24"/>
                <w:szCs w:val="24"/>
                <w:vertAlign w:val="baseline"/>
                <w:lang w:val="en-US" w:eastAsia="zh-CN"/>
              </w:rPr>
            </w:pPr>
          </w:p>
        </w:tc>
        <w:tc>
          <w:tcPr>
            <w:tcW w:w="1050" w:type="dxa"/>
            <w:vAlign w:val="center"/>
          </w:tcPr>
          <w:p w14:paraId="5B050D9D">
            <w:pPr>
              <w:jc w:val="center"/>
              <w:rPr>
                <w:rFonts w:hint="eastAsia" w:ascii="宋体" w:hAnsi="宋体" w:eastAsia="宋体" w:cs="宋体"/>
                <w:kern w:val="0"/>
                <w:sz w:val="24"/>
                <w:szCs w:val="24"/>
                <w:vertAlign w:val="baseline"/>
                <w:lang w:val="en-US" w:eastAsia="zh-CN"/>
              </w:rPr>
            </w:pPr>
          </w:p>
        </w:tc>
      </w:tr>
      <w:tr w14:paraId="48820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E927D94">
            <w:pPr>
              <w:jc w:val="center"/>
              <w:rPr>
                <w:rFonts w:hint="eastAsia" w:ascii="宋体" w:hAnsi="宋体" w:eastAsia="宋体" w:cs="宋体"/>
                <w:kern w:val="0"/>
                <w:sz w:val="24"/>
                <w:szCs w:val="24"/>
                <w:vertAlign w:val="baseline"/>
                <w:lang w:val="en-US" w:eastAsia="zh-CN"/>
              </w:rPr>
            </w:pPr>
          </w:p>
        </w:tc>
        <w:tc>
          <w:tcPr>
            <w:tcW w:w="1722" w:type="dxa"/>
            <w:vAlign w:val="center"/>
          </w:tcPr>
          <w:p w14:paraId="26568950">
            <w:pPr>
              <w:jc w:val="center"/>
              <w:rPr>
                <w:rFonts w:hint="eastAsia" w:ascii="宋体" w:hAnsi="宋体" w:eastAsia="宋体" w:cs="宋体"/>
                <w:kern w:val="0"/>
                <w:sz w:val="24"/>
                <w:szCs w:val="24"/>
                <w:vertAlign w:val="baseline"/>
                <w:lang w:val="en-US" w:eastAsia="zh-CN"/>
              </w:rPr>
            </w:pPr>
          </w:p>
        </w:tc>
        <w:tc>
          <w:tcPr>
            <w:tcW w:w="1100" w:type="dxa"/>
            <w:vAlign w:val="center"/>
          </w:tcPr>
          <w:p w14:paraId="444F6549">
            <w:pPr>
              <w:jc w:val="center"/>
              <w:rPr>
                <w:rFonts w:hint="eastAsia" w:ascii="宋体" w:hAnsi="宋体" w:eastAsia="宋体" w:cs="宋体"/>
                <w:kern w:val="0"/>
                <w:sz w:val="24"/>
                <w:szCs w:val="24"/>
                <w:vertAlign w:val="baseline"/>
                <w:lang w:val="en-US" w:eastAsia="zh-CN"/>
              </w:rPr>
            </w:pPr>
          </w:p>
        </w:tc>
        <w:tc>
          <w:tcPr>
            <w:tcW w:w="981" w:type="dxa"/>
            <w:vAlign w:val="center"/>
          </w:tcPr>
          <w:p w14:paraId="2E702289">
            <w:pPr>
              <w:jc w:val="center"/>
              <w:rPr>
                <w:rFonts w:hint="eastAsia" w:ascii="宋体" w:hAnsi="宋体" w:eastAsia="宋体" w:cs="宋体"/>
                <w:kern w:val="0"/>
                <w:sz w:val="24"/>
                <w:szCs w:val="24"/>
                <w:vertAlign w:val="baseline"/>
                <w:lang w:val="en-US" w:eastAsia="zh-CN"/>
              </w:rPr>
            </w:pPr>
          </w:p>
        </w:tc>
        <w:tc>
          <w:tcPr>
            <w:tcW w:w="1064" w:type="dxa"/>
            <w:vAlign w:val="center"/>
          </w:tcPr>
          <w:p w14:paraId="2B5E8B3C">
            <w:pPr>
              <w:jc w:val="center"/>
              <w:rPr>
                <w:rFonts w:hint="eastAsia" w:ascii="宋体" w:hAnsi="宋体" w:eastAsia="宋体" w:cs="宋体"/>
                <w:kern w:val="0"/>
                <w:sz w:val="24"/>
                <w:szCs w:val="24"/>
                <w:vertAlign w:val="baseline"/>
                <w:lang w:val="en-US" w:eastAsia="zh-CN"/>
              </w:rPr>
            </w:pPr>
          </w:p>
        </w:tc>
        <w:tc>
          <w:tcPr>
            <w:tcW w:w="1051" w:type="dxa"/>
            <w:vAlign w:val="center"/>
          </w:tcPr>
          <w:p w14:paraId="014130A9">
            <w:pPr>
              <w:jc w:val="center"/>
              <w:rPr>
                <w:rFonts w:hint="eastAsia" w:ascii="宋体" w:hAnsi="宋体" w:eastAsia="宋体" w:cs="宋体"/>
                <w:kern w:val="0"/>
                <w:sz w:val="24"/>
                <w:szCs w:val="24"/>
                <w:vertAlign w:val="baseline"/>
                <w:lang w:val="en-US" w:eastAsia="zh-CN"/>
              </w:rPr>
            </w:pPr>
          </w:p>
        </w:tc>
        <w:tc>
          <w:tcPr>
            <w:tcW w:w="1017" w:type="dxa"/>
            <w:vAlign w:val="center"/>
          </w:tcPr>
          <w:p w14:paraId="106D3C26">
            <w:pPr>
              <w:jc w:val="center"/>
              <w:rPr>
                <w:rFonts w:hint="eastAsia" w:ascii="宋体" w:hAnsi="宋体" w:eastAsia="宋体" w:cs="宋体"/>
                <w:kern w:val="0"/>
                <w:sz w:val="24"/>
                <w:szCs w:val="24"/>
                <w:vertAlign w:val="baseline"/>
                <w:lang w:val="en-US" w:eastAsia="zh-CN"/>
              </w:rPr>
            </w:pPr>
          </w:p>
        </w:tc>
        <w:tc>
          <w:tcPr>
            <w:tcW w:w="1038" w:type="dxa"/>
            <w:vAlign w:val="center"/>
          </w:tcPr>
          <w:p w14:paraId="50E74D4C">
            <w:pPr>
              <w:jc w:val="center"/>
              <w:rPr>
                <w:rFonts w:hint="eastAsia" w:ascii="宋体" w:hAnsi="宋体" w:eastAsia="宋体" w:cs="宋体"/>
                <w:kern w:val="0"/>
                <w:sz w:val="24"/>
                <w:szCs w:val="24"/>
                <w:vertAlign w:val="baseline"/>
                <w:lang w:val="en-US" w:eastAsia="zh-CN"/>
              </w:rPr>
            </w:pPr>
          </w:p>
        </w:tc>
        <w:tc>
          <w:tcPr>
            <w:tcW w:w="1050" w:type="dxa"/>
            <w:vAlign w:val="center"/>
          </w:tcPr>
          <w:p w14:paraId="04654923">
            <w:pPr>
              <w:jc w:val="center"/>
              <w:rPr>
                <w:rFonts w:hint="eastAsia" w:ascii="宋体" w:hAnsi="宋体" w:eastAsia="宋体" w:cs="宋体"/>
                <w:kern w:val="0"/>
                <w:sz w:val="24"/>
                <w:szCs w:val="24"/>
                <w:vertAlign w:val="baseline"/>
                <w:lang w:val="en-US" w:eastAsia="zh-CN"/>
              </w:rPr>
            </w:pPr>
          </w:p>
        </w:tc>
      </w:tr>
      <w:tr w14:paraId="27A06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2ED1758">
            <w:pPr>
              <w:jc w:val="center"/>
              <w:rPr>
                <w:rFonts w:hint="eastAsia" w:ascii="宋体" w:hAnsi="宋体" w:eastAsia="宋体" w:cs="宋体"/>
                <w:kern w:val="0"/>
                <w:sz w:val="24"/>
                <w:szCs w:val="24"/>
                <w:vertAlign w:val="baseline"/>
                <w:lang w:val="en-US" w:eastAsia="zh-CN"/>
              </w:rPr>
            </w:pPr>
          </w:p>
        </w:tc>
        <w:tc>
          <w:tcPr>
            <w:tcW w:w="1722" w:type="dxa"/>
            <w:vAlign w:val="center"/>
          </w:tcPr>
          <w:p w14:paraId="4BB000A6">
            <w:pPr>
              <w:jc w:val="center"/>
              <w:rPr>
                <w:rFonts w:hint="eastAsia" w:ascii="宋体" w:hAnsi="宋体" w:eastAsia="宋体" w:cs="宋体"/>
                <w:kern w:val="0"/>
                <w:sz w:val="24"/>
                <w:szCs w:val="24"/>
                <w:vertAlign w:val="baseline"/>
                <w:lang w:val="en-US" w:eastAsia="zh-CN"/>
              </w:rPr>
            </w:pPr>
          </w:p>
        </w:tc>
        <w:tc>
          <w:tcPr>
            <w:tcW w:w="1100" w:type="dxa"/>
            <w:vAlign w:val="center"/>
          </w:tcPr>
          <w:p w14:paraId="7C5D8C1E">
            <w:pPr>
              <w:jc w:val="center"/>
              <w:rPr>
                <w:rFonts w:hint="eastAsia" w:ascii="宋体" w:hAnsi="宋体" w:eastAsia="宋体" w:cs="宋体"/>
                <w:kern w:val="0"/>
                <w:sz w:val="24"/>
                <w:szCs w:val="24"/>
                <w:vertAlign w:val="baseline"/>
                <w:lang w:val="en-US" w:eastAsia="zh-CN"/>
              </w:rPr>
            </w:pPr>
          </w:p>
        </w:tc>
        <w:tc>
          <w:tcPr>
            <w:tcW w:w="981" w:type="dxa"/>
            <w:vAlign w:val="center"/>
          </w:tcPr>
          <w:p w14:paraId="0B8FC011">
            <w:pPr>
              <w:jc w:val="center"/>
              <w:rPr>
                <w:rFonts w:hint="eastAsia" w:ascii="宋体" w:hAnsi="宋体" w:eastAsia="宋体" w:cs="宋体"/>
                <w:kern w:val="0"/>
                <w:sz w:val="24"/>
                <w:szCs w:val="24"/>
                <w:vertAlign w:val="baseline"/>
                <w:lang w:val="en-US" w:eastAsia="zh-CN"/>
              </w:rPr>
            </w:pPr>
          </w:p>
        </w:tc>
        <w:tc>
          <w:tcPr>
            <w:tcW w:w="1064" w:type="dxa"/>
            <w:vAlign w:val="center"/>
          </w:tcPr>
          <w:p w14:paraId="0086528A">
            <w:pPr>
              <w:jc w:val="center"/>
              <w:rPr>
                <w:rFonts w:hint="eastAsia" w:ascii="宋体" w:hAnsi="宋体" w:eastAsia="宋体" w:cs="宋体"/>
                <w:kern w:val="0"/>
                <w:sz w:val="24"/>
                <w:szCs w:val="24"/>
                <w:vertAlign w:val="baseline"/>
                <w:lang w:val="en-US" w:eastAsia="zh-CN"/>
              </w:rPr>
            </w:pPr>
          </w:p>
        </w:tc>
        <w:tc>
          <w:tcPr>
            <w:tcW w:w="1051" w:type="dxa"/>
            <w:vAlign w:val="center"/>
          </w:tcPr>
          <w:p w14:paraId="55368AC8">
            <w:pPr>
              <w:jc w:val="center"/>
              <w:rPr>
                <w:rFonts w:hint="eastAsia" w:ascii="宋体" w:hAnsi="宋体" w:eastAsia="宋体" w:cs="宋体"/>
                <w:kern w:val="0"/>
                <w:sz w:val="24"/>
                <w:szCs w:val="24"/>
                <w:vertAlign w:val="baseline"/>
                <w:lang w:val="en-US" w:eastAsia="zh-CN"/>
              </w:rPr>
            </w:pPr>
          </w:p>
        </w:tc>
        <w:tc>
          <w:tcPr>
            <w:tcW w:w="1017" w:type="dxa"/>
            <w:vAlign w:val="center"/>
          </w:tcPr>
          <w:p w14:paraId="44D3D258">
            <w:pPr>
              <w:jc w:val="center"/>
              <w:rPr>
                <w:rFonts w:hint="eastAsia" w:ascii="宋体" w:hAnsi="宋体" w:eastAsia="宋体" w:cs="宋体"/>
                <w:kern w:val="0"/>
                <w:sz w:val="24"/>
                <w:szCs w:val="24"/>
                <w:vertAlign w:val="baseline"/>
                <w:lang w:val="en-US" w:eastAsia="zh-CN"/>
              </w:rPr>
            </w:pPr>
          </w:p>
        </w:tc>
        <w:tc>
          <w:tcPr>
            <w:tcW w:w="1038" w:type="dxa"/>
            <w:vAlign w:val="center"/>
          </w:tcPr>
          <w:p w14:paraId="5A8CA2F3">
            <w:pPr>
              <w:jc w:val="center"/>
              <w:rPr>
                <w:rFonts w:hint="eastAsia" w:ascii="宋体" w:hAnsi="宋体" w:eastAsia="宋体" w:cs="宋体"/>
                <w:kern w:val="0"/>
                <w:sz w:val="24"/>
                <w:szCs w:val="24"/>
                <w:vertAlign w:val="baseline"/>
                <w:lang w:val="en-US" w:eastAsia="zh-CN"/>
              </w:rPr>
            </w:pPr>
          </w:p>
        </w:tc>
        <w:tc>
          <w:tcPr>
            <w:tcW w:w="1050" w:type="dxa"/>
            <w:vAlign w:val="center"/>
          </w:tcPr>
          <w:p w14:paraId="30261759">
            <w:pPr>
              <w:jc w:val="center"/>
              <w:rPr>
                <w:rFonts w:hint="eastAsia" w:ascii="宋体" w:hAnsi="宋体" w:eastAsia="宋体" w:cs="宋体"/>
                <w:kern w:val="0"/>
                <w:sz w:val="24"/>
                <w:szCs w:val="24"/>
                <w:vertAlign w:val="baseline"/>
                <w:lang w:val="en-US" w:eastAsia="zh-CN"/>
              </w:rPr>
            </w:pPr>
          </w:p>
        </w:tc>
      </w:tr>
      <w:tr w14:paraId="5DD56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C9AC343">
            <w:pPr>
              <w:jc w:val="center"/>
              <w:rPr>
                <w:rFonts w:hint="eastAsia" w:ascii="宋体" w:hAnsi="宋体" w:eastAsia="宋体" w:cs="宋体"/>
                <w:kern w:val="0"/>
                <w:sz w:val="24"/>
                <w:szCs w:val="24"/>
                <w:vertAlign w:val="baseline"/>
                <w:lang w:val="en-US" w:eastAsia="zh-CN"/>
              </w:rPr>
            </w:pPr>
          </w:p>
        </w:tc>
        <w:tc>
          <w:tcPr>
            <w:tcW w:w="1722" w:type="dxa"/>
            <w:vAlign w:val="center"/>
          </w:tcPr>
          <w:p w14:paraId="37171E29">
            <w:pPr>
              <w:jc w:val="center"/>
              <w:rPr>
                <w:rFonts w:hint="eastAsia" w:ascii="宋体" w:hAnsi="宋体" w:eastAsia="宋体" w:cs="宋体"/>
                <w:kern w:val="0"/>
                <w:sz w:val="24"/>
                <w:szCs w:val="24"/>
                <w:vertAlign w:val="baseline"/>
                <w:lang w:val="en-US" w:eastAsia="zh-CN"/>
              </w:rPr>
            </w:pPr>
          </w:p>
        </w:tc>
        <w:tc>
          <w:tcPr>
            <w:tcW w:w="1100" w:type="dxa"/>
            <w:vAlign w:val="center"/>
          </w:tcPr>
          <w:p w14:paraId="1D707F13">
            <w:pPr>
              <w:jc w:val="center"/>
              <w:rPr>
                <w:rFonts w:hint="eastAsia" w:ascii="宋体" w:hAnsi="宋体" w:eastAsia="宋体" w:cs="宋体"/>
                <w:kern w:val="0"/>
                <w:sz w:val="24"/>
                <w:szCs w:val="24"/>
                <w:vertAlign w:val="baseline"/>
                <w:lang w:val="en-US" w:eastAsia="zh-CN"/>
              </w:rPr>
            </w:pPr>
          </w:p>
        </w:tc>
        <w:tc>
          <w:tcPr>
            <w:tcW w:w="981" w:type="dxa"/>
            <w:vAlign w:val="center"/>
          </w:tcPr>
          <w:p w14:paraId="1F9A0E93">
            <w:pPr>
              <w:jc w:val="center"/>
              <w:rPr>
                <w:rFonts w:hint="eastAsia" w:ascii="宋体" w:hAnsi="宋体" w:eastAsia="宋体" w:cs="宋体"/>
                <w:kern w:val="0"/>
                <w:sz w:val="24"/>
                <w:szCs w:val="24"/>
                <w:vertAlign w:val="baseline"/>
                <w:lang w:val="en-US" w:eastAsia="zh-CN"/>
              </w:rPr>
            </w:pPr>
          </w:p>
        </w:tc>
        <w:tc>
          <w:tcPr>
            <w:tcW w:w="1064" w:type="dxa"/>
            <w:vAlign w:val="center"/>
          </w:tcPr>
          <w:p w14:paraId="2F7ABD4A">
            <w:pPr>
              <w:jc w:val="center"/>
              <w:rPr>
                <w:rFonts w:hint="eastAsia" w:ascii="宋体" w:hAnsi="宋体" w:eastAsia="宋体" w:cs="宋体"/>
                <w:kern w:val="0"/>
                <w:sz w:val="24"/>
                <w:szCs w:val="24"/>
                <w:vertAlign w:val="baseline"/>
                <w:lang w:val="en-US" w:eastAsia="zh-CN"/>
              </w:rPr>
            </w:pPr>
          </w:p>
        </w:tc>
        <w:tc>
          <w:tcPr>
            <w:tcW w:w="1051" w:type="dxa"/>
            <w:vAlign w:val="center"/>
          </w:tcPr>
          <w:p w14:paraId="6913227D">
            <w:pPr>
              <w:jc w:val="center"/>
              <w:rPr>
                <w:rFonts w:hint="eastAsia" w:ascii="宋体" w:hAnsi="宋体" w:eastAsia="宋体" w:cs="宋体"/>
                <w:kern w:val="0"/>
                <w:sz w:val="24"/>
                <w:szCs w:val="24"/>
                <w:vertAlign w:val="baseline"/>
                <w:lang w:val="en-US" w:eastAsia="zh-CN"/>
              </w:rPr>
            </w:pPr>
          </w:p>
        </w:tc>
        <w:tc>
          <w:tcPr>
            <w:tcW w:w="1017" w:type="dxa"/>
            <w:vAlign w:val="center"/>
          </w:tcPr>
          <w:p w14:paraId="2A024A15">
            <w:pPr>
              <w:jc w:val="center"/>
              <w:rPr>
                <w:rFonts w:hint="eastAsia" w:ascii="宋体" w:hAnsi="宋体" w:eastAsia="宋体" w:cs="宋体"/>
                <w:kern w:val="0"/>
                <w:sz w:val="24"/>
                <w:szCs w:val="24"/>
                <w:vertAlign w:val="baseline"/>
                <w:lang w:val="en-US" w:eastAsia="zh-CN"/>
              </w:rPr>
            </w:pPr>
          </w:p>
        </w:tc>
        <w:tc>
          <w:tcPr>
            <w:tcW w:w="1038" w:type="dxa"/>
            <w:vAlign w:val="center"/>
          </w:tcPr>
          <w:p w14:paraId="43F4F06B">
            <w:pPr>
              <w:jc w:val="center"/>
              <w:rPr>
                <w:rFonts w:hint="eastAsia" w:ascii="宋体" w:hAnsi="宋体" w:eastAsia="宋体" w:cs="宋体"/>
                <w:kern w:val="0"/>
                <w:sz w:val="24"/>
                <w:szCs w:val="24"/>
                <w:vertAlign w:val="baseline"/>
                <w:lang w:val="en-US" w:eastAsia="zh-CN"/>
              </w:rPr>
            </w:pPr>
          </w:p>
        </w:tc>
        <w:tc>
          <w:tcPr>
            <w:tcW w:w="1050" w:type="dxa"/>
            <w:vAlign w:val="center"/>
          </w:tcPr>
          <w:p w14:paraId="2605737C">
            <w:pPr>
              <w:jc w:val="center"/>
              <w:rPr>
                <w:rFonts w:hint="eastAsia" w:ascii="宋体" w:hAnsi="宋体" w:eastAsia="宋体" w:cs="宋体"/>
                <w:kern w:val="0"/>
                <w:sz w:val="24"/>
                <w:szCs w:val="24"/>
                <w:vertAlign w:val="baseline"/>
                <w:lang w:val="en-US" w:eastAsia="zh-CN"/>
              </w:rPr>
            </w:pPr>
          </w:p>
        </w:tc>
      </w:tr>
      <w:tr w14:paraId="5DE1B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1" w:type="dxa"/>
            <w:gridSpan w:val="9"/>
            <w:vAlign w:val="center"/>
          </w:tcPr>
          <w:p w14:paraId="35E6BDD9">
            <w:pPr>
              <w:adjustRightInd w:val="0"/>
              <w:snapToGrid w:val="0"/>
              <w:spacing w:line="56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合计：大写  </w:t>
            </w:r>
          </w:p>
          <w:p w14:paraId="7FF07442">
            <w:pPr>
              <w:adjustRightInd w:val="0"/>
              <w:snapToGrid w:val="0"/>
              <w:spacing w:line="560" w:lineRule="exact"/>
              <w:ind w:firstLine="720" w:firstLineChars="3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小写</w:t>
            </w:r>
          </w:p>
        </w:tc>
      </w:tr>
    </w:tbl>
    <w:p w14:paraId="0771088E">
      <w:pPr>
        <w:jc w:val="both"/>
        <w:rPr>
          <w:rFonts w:hint="eastAsia" w:ascii="宋体" w:hAnsi="宋体" w:eastAsia="宋体" w:cs="宋体"/>
          <w:kern w:val="0"/>
          <w:sz w:val="24"/>
          <w:szCs w:val="24"/>
          <w:lang w:val="en-US" w:eastAsia="zh-CN"/>
        </w:rPr>
      </w:pPr>
    </w:p>
    <w:p w14:paraId="1B93CCFD">
      <w:pPr>
        <w:jc w:val="both"/>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注：</w:t>
      </w:r>
      <w:r>
        <w:rPr>
          <w:rFonts w:hint="eastAsia" w:ascii="宋体" w:hAnsi="宋体" w:cs="宋体"/>
          <w:kern w:val="0"/>
          <w:sz w:val="24"/>
          <w:szCs w:val="24"/>
          <w:lang w:val="en-US" w:eastAsia="zh-CN"/>
        </w:rPr>
        <w:t>1.</w:t>
      </w:r>
      <w:r>
        <w:rPr>
          <w:rFonts w:hint="eastAsia" w:ascii="宋体" w:hAnsi="宋体" w:eastAsia="宋体" w:cs="宋体"/>
          <w:kern w:val="0"/>
          <w:sz w:val="24"/>
          <w:szCs w:val="24"/>
          <w:lang w:val="en-US" w:eastAsia="zh-CN"/>
        </w:rPr>
        <w:t>按表中要求分项报价并对分项报价进行详细说明。</w:t>
      </w:r>
    </w:p>
    <w:p w14:paraId="3AD8C4B9">
      <w:pPr>
        <w:pStyle w:val="32"/>
        <w:rPr>
          <w:rFonts w:hint="default"/>
          <w:lang w:val="en-US" w:eastAsia="zh-CN"/>
        </w:rPr>
      </w:pPr>
      <w:r>
        <w:rPr>
          <w:rFonts w:hint="eastAsia" w:ascii="宋体" w:hAnsi="宋体" w:cs="宋体"/>
          <w:kern w:val="0"/>
          <w:sz w:val="24"/>
          <w:szCs w:val="24"/>
          <w:lang w:val="en-US" w:eastAsia="zh-CN"/>
        </w:rPr>
        <w:t xml:space="preserve">   </w:t>
      </w:r>
    </w:p>
    <w:p w14:paraId="31DE2E7B">
      <w:pPr>
        <w:jc w:val="both"/>
        <w:rPr>
          <w:rFonts w:hint="default" w:ascii="宋体" w:hAnsi="宋体" w:eastAsia="宋体" w:cs="宋体"/>
          <w:b/>
          <w:bCs/>
          <w:kern w:val="0"/>
          <w:sz w:val="24"/>
          <w:szCs w:val="24"/>
          <w:lang w:val="en-US" w:eastAsia="zh-CN"/>
        </w:rPr>
      </w:pPr>
      <w:r>
        <w:rPr>
          <w:rFonts w:hint="eastAsia" w:ascii="宋体" w:hAnsi="宋体" w:cs="宋体"/>
          <w:kern w:val="0"/>
          <w:sz w:val="24"/>
          <w:szCs w:val="24"/>
          <w:lang w:val="en-US" w:eastAsia="zh-CN"/>
        </w:rPr>
        <w:t xml:space="preserve">   </w:t>
      </w:r>
      <w:r>
        <w:rPr>
          <w:rFonts w:hint="eastAsia" w:ascii="宋体" w:hAnsi="宋体" w:cs="宋体"/>
          <w:b/>
          <w:bCs/>
          <w:kern w:val="0"/>
          <w:sz w:val="24"/>
          <w:szCs w:val="24"/>
          <w:lang w:val="en-US" w:eastAsia="zh-CN"/>
        </w:rPr>
        <w:t xml:space="preserve"> 2.分项报价表中单价报价不得超出单价最高限价。</w:t>
      </w:r>
    </w:p>
    <w:p w14:paraId="44C08BA6">
      <w:pPr>
        <w:pStyle w:val="32"/>
        <w:rPr>
          <w:rFonts w:hint="eastAsia" w:ascii="宋体" w:hAnsi="宋体" w:eastAsia="宋体" w:cs="宋体"/>
          <w:kern w:val="0"/>
          <w:sz w:val="24"/>
          <w:szCs w:val="24"/>
          <w:lang w:val="en-US" w:eastAsia="zh-CN"/>
        </w:rPr>
      </w:pPr>
    </w:p>
    <w:p w14:paraId="1D31C74A">
      <w:pPr>
        <w:rPr>
          <w:rFonts w:hint="eastAsia"/>
          <w:lang w:val="en-US" w:eastAsia="zh-CN"/>
        </w:rPr>
      </w:pPr>
    </w:p>
    <w:p w14:paraId="27D4FB03">
      <w:pPr>
        <w:jc w:val="center"/>
        <w:rPr>
          <w:rFonts w:hint="eastAsia" w:ascii="宋体" w:hAnsi="宋体" w:eastAsia="宋体" w:cs="宋体"/>
          <w:kern w:val="0"/>
          <w:sz w:val="24"/>
          <w:szCs w:val="24"/>
          <w:lang w:val="en-US" w:eastAsia="zh-CN"/>
        </w:rPr>
      </w:pPr>
    </w:p>
    <w:p w14:paraId="3E2DF022">
      <w:pPr>
        <w:pStyle w:val="20"/>
        <w:adjustRightInd w:val="0"/>
        <w:snapToGrid w:val="0"/>
        <w:spacing w:line="400" w:lineRule="exact"/>
        <w:ind w:firstLine="3360" w:firstLineChars="1400"/>
        <w:rPr>
          <w:rFonts w:hint="eastAsia" w:ascii="宋体" w:hAnsi="宋体" w:eastAsia="宋体" w:cs="宋体"/>
          <w:sz w:val="24"/>
          <w:highlight w:val="none"/>
        </w:rPr>
      </w:pPr>
    </w:p>
    <w:p w14:paraId="5953BDF8">
      <w:pPr>
        <w:pStyle w:val="20"/>
        <w:adjustRightInd w:val="0"/>
        <w:snapToGrid w:val="0"/>
        <w:spacing w:line="400" w:lineRule="exact"/>
        <w:ind w:firstLine="3360" w:firstLineChars="1400"/>
        <w:rPr>
          <w:rFonts w:hint="eastAsia" w:ascii="宋体" w:hAnsi="宋体" w:eastAsia="宋体" w:cs="宋体"/>
          <w:sz w:val="24"/>
          <w:highlight w:val="none"/>
        </w:rPr>
      </w:pPr>
      <w:r>
        <w:rPr>
          <w:rFonts w:hint="eastAsia" w:ascii="宋体" w:hAnsi="宋体" w:eastAsia="宋体" w:cs="宋体"/>
          <w:sz w:val="24"/>
          <w:highlight w:val="none"/>
        </w:rPr>
        <w:t>供应商名称：</w:t>
      </w:r>
      <w:r>
        <w:rPr>
          <w:rFonts w:hint="eastAsia" w:ascii="宋体" w:hAnsi="宋体" w:eastAsia="宋体" w:cs="宋体"/>
          <w:sz w:val="24"/>
          <w:highlight w:val="none"/>
          <w:u w:val="single"/>
        </w:rPr>
        <w:t xml:space="preserve">               （单位公章） </w:t>
      </w:r>
    </w:p>
    <w:p w14:paraId="22943459">
      <w:pPr>
        <w:pStyle w:val="20"/>
        <w:adjustRightInd w:val="0"/>
        <w:snapToGrid w:val="0"/>
        <w:spacing w:line="400" w:lineRule="exact"/>
        <w:ind w:firstLine="3360" w:firstLineChars="1400"/>
        <w:rPr>
          <w:rFonts w:hint="eastAsia" w:ascii="宋体" w:hAnsi="宋体" w:eastAsia="宋体" w:cs="宋体"/>
          <w:sz w:val="24"/>
          <w:highlight w:val="none"/>
        </w:rPr>
      </w:pPr>
      <w:r>
        <w:rPr>
          <w:rFonts w:hint="eastAsia" w:ascii="宋体" w:hAnsi="宋体" w:eastAsia="宋体" w:cs="宋体"/>
          <w:sz w:val="24"/>
          <w:highlight w:val="none"/>
        </w:rPr>
        <w:t>法定代表人或被授权人：</w:t>
      </w:r>
      <w:r>
        <w:rPr>
          <w:rFonts w:hint="eastAsia" w:ascii="宋体" w:hAnsi="宋体" w:eastAsia="宋体" w:cs="宋体"/>
          <w:sz w:val="24"/>
          <w:highlight w:val="none"/>
          <w:u w:val="single"/>
        </w:rPr>
        <w:t xml:space="preserve">         （签字） </w:t>
      </w:r>
    </w:p>
    <w:p w14:paraId="20C220A7">
      <w:pPr>
        <w:adjustRightInd w:val="0"/>
        <w:snapToGrid w:val="0"/>
        <w:spacing w:line="400" w:lineRule="exact"/>
        <w:ind w:firstLine="3360" w:firstLineChars="1400"/>
        <w:rPr>
          <w:rFonts w:hint="eastAsia" w:ascii="宋体" w:hAnsi="宋体" w:eastAsia="宋体" w:cs="宋体"/>
          <w:sz w:val="24"/>
          <w:highlight w:val="none"/>
        </w:rPr>
      </w:pPr>
      <w:r>
        <w:rPr>
          <w:rFonts w:hint="eastAsia" w:ascii="宋体" w:hAnsi="宋体" w:eastAsia="宋体" w:cs="宋体"/>
          <w:sz w:val="24"/>
          <w:highlight w:val="none"/>
        </w:rPr>
        <w:t>日    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none"/>
        </w:rPr>
        <w:t>日</w:t>
      </w:r>
    </w:p>
    <w:p w14:paraId="6F3B898E">
      <w:pPr>
        <w:pStyle w:val="3"/>
        <w:rPr>
          <w:rFonts w:hint="eastAsia" w:ascii="宋体" w:hAnsi="宋体" w:eastAsia="宋体" w:cs="宋体"/>
          <w:highlight w:val="none"/>
          <w:lang w:val="en-US" w:eastAsia="zh-CN"/>
        </w:rPr>
      </w:pPr>
    </w:p>
    <w:bookmarkEnd w:id="549"/>
    <w:bookmarkEnd w:id="550"/>
    <w:bookmarkEnd w:id="551"/>
    <w:bookmarkEnd w:id="552"/>
    <w:bookmarkEnd w:id="553"/>
    <w:bookmarkEnd w:id="554"/>
    <w:p w14:paraId="3EE7BF5D">
      <w:pPr>
        <w:rPr>
          <w:rFonts w:hint="eastAsia" w:ascii="宋体" w:hAnsi="宋体" w:eastAsia="宋体" w:cs="宋体"/>
          <w:highlight w:val="none"/>
          <w:lang w:val="en-US" w:eastAsia="zh-CN"/>
        </w:rPr>
      </w:pPr>
      <w:bookmarkStart w:id="555" w:name="_Toc5638"/>
      <w:bookmarkStart w:id="556" w:name="_Toc93952445"/>
      <w:bookmarkStart w:id="557" w:name="_Toc390084417"/>
      <w:bookmarkStart w:id="558" w:name="_Toc390084957"/>
      <w:bookmarkStart w:id="559" w:name="_Toc390078451"/>
      <w:bookmarkStart w:id="560" w:name="_Toc389731559"/>
      <w:bookmarkStart w:id="561" w:name="_Toc396597543"/>
      <w:bookmarkStart w:id="562" w:name="_Toc22133"/>
      <w:bookmarkStart w:id="563" w:name="_Toc390084893"/>
    </w:p>
    <w:p w14:paraId="216D5CDC">
      <w:pPr>
        <w:pStyle w:val="32"/>
        <w:rPr>
          <w:rFonts w:hint="eastAsia" w:ascii="宋体" w:hAnsi="宋体" w:eastAsia="宋体" w:cs="宋体"/>
          <w:highlight w:val="none"/>
          <w:lang w:val="en-US" w:eastAsia="zh-CN"/>
        </w:rPr>
      </w:pPr>
    </w:p>
    <w:p w14:paraId="4C3FFB60">
      <w:pPr>
        <w:rPr>
          <w:rFonts w:hint="eastAsia" w:ascii="宋体" w:hAnsi="宋体" w:eastAsia="宋体" w:cs="宋体"/>
          <w:highlight w:val="none"/>
          <w:lang w:val="en-US" w:eastAsia="zh-CN"/>
        </w:rPr>
      </w:pPr>
    </w:p>
    <w:p w14:paraId="525D096D">
      <w:pPr>
        <w:pStyle w:val="32"/>
        <w:rPr>
          <w:rFonts w:hint="eastAsia"/>
          <w:lang w:val="en-US" w:eastAsia="zh-CN"/>
        </w:rPr>
      </w:pPr>
    </w:p>
    <w:p w14:paraId="192893E2">
      <w:pPr>
        <w:pStyle w:val="5"/>
        <w:numPr>
          <w:ilvl w:val="3"/>
          <w:numId w:val="0"/>
        </w:numPr>
        <w:rPr>
          <w:rFonts w:hint="eastAsia"/>
          <w:lang w:val="en-US" w:eastAsia="zh-CN"/>
        </w:rPr>
      </w:pPr>
    </w:p>
    <w:p w14:paraId="58772C8E">
      <w:pPr>
        <w:pStyle w:val="3"/>
        <w:spacing w:before="0" w:line="240" w:lineRule="auto"/>
        <w:jc w:val="center"/>
        <w:rPr>
          <w:rFonts w:hint="eastAsia" w:ascii="宋体" w:hAnsi="宋体" w:cs="宋体"/>
          <w:highlight w:val="none"/>
          <w:lang w:val="en-US" w:eastAsia="zh-CN"/>
        </w:rPr>
      </w:pPr>
    </w:p>
    <w:p w14:paraId="280EFB4A">
      <w:pPr>
        <w:pStyle w:val="3"/>
        <w:spacing w:before="0" w:line="240" w:lineRule="auto"/>
        <w:jc w:val="both"/>
        <w:rPr>
          <w:rFonts w:hint="eastAsia" w:ascii="宋体" w:hAnsi="宋体" w:cs="宋体"/>
          <w:highlight w:val="none"/>
          <w:lang w:val="en-US" w:eastAsia="zh-CN"/>
        </w:rPr>
      </w:pPr>
    </w:p>
    <w:p w14:paraId="32876EF4">
      <w:pPr>
        <w:pStyle w:val="3"/>
        <w:spacing w:before="0" w:line="240" w:lineRule="auto"/>
        <w:jc w:val="center"/>
        <w:rPr>
          <w:rFonts w:hint="eastAsia" w:ascii="宋体" w:hAnsi="宋体" w:eastAsia="宋体" w:cs="宋体"/>
          <w:highlight w:val="none"/>
        </w:rPr>
      </w:pPr>
      <w:r>
        <w:rPr>
          <w:rFonts w:hint="eastAsia" w:ascii="宋体" w:hAnsi="宋体" w:cs="宋体"/>
          <w:highlight w:val="none"/>
          <w:lang w:val="en-US" w:eastAsia="zh-CN"/>
        </w:rPr>
        <w:t>四</w:t>
      </w:r>
      <w:r>
        <w:rPr>
          <w:rFonts w:hint="eastAsia" w:ascii="宋体" w:hAnsi="宋体" w:eastAsia="宋体" w:cs="宋体"/>
          <w:highlight w:val="none"/>
          <w:lang w:val="en-US" w:eastAsia="zh-CN"/>
        </w:rPr>
        <w:t>、</w:t>
      </w:r>
      <w:r>
        <w:rPr>
          <w:rFonts w:hint="eastAsia" w:ascii="宋体" w:hAnsi="宋体" w:eastAsia="宋体" w:cs="宋体"/>
          <w:highlight w:val="none"/>
        </w:rPr>
        <w:t>法定代表人身份证明</w:t>
      </w:r>
      <w:bookmarkEnd w:id="555"/>
      <w:bookmarkEnd w:id="556"/>
    </w:p>
    <w:p w14:paraId="5A9A185F">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Theme="majorEastAsia" w:hAnsiTheme="majorEastAsia" w:eastAsiaTheme="majorEastAsia" w:cstheme="majorEastAsia"/>
          <w:sz w:val="24"/>
          <w:szCs w:val="24"/>
          <w:highlight w:val="none"/>
          <w:u w:val="single"/>
        </w:rPr>
      </w:pPr>
      <w:r>
        <w:rPr>
          <w:rFonts w:hint="eastAsia" w:asciiTheme="majorEastAsia" w:hAnsiTheme="majorEastAsia" w:eastAsiaTheme="majorEastAsia" w:cstheme="majorEastAsia"/>
          <w:sz w:val="24"/>
          <w:szCs w:val="24"/>
          <w:highlight w:val="none"/>
        </w:rPr>
        <w:t>投标人名称：</w:t>
      </w:r>
      <w:r>
        <w:rPr>
          <w:rFonts w:hint="eastAsia" w:asciiTheme="majorEastAsia" w:hAnsiTheme="majorEastAsia" w:eastAsiaTheme="majorEastAsia" w:cstheme="majorEastAsia"/>
          <w:sz w:val="24"/>
          <w:szCs w:val="24"/>
          <w:highlight w:val="none"/>
          <w:u w:val="single"/>
        </w:rPr>
        <w:t xml:space="preserve">                           </w:t>
      </w:r>
    </w:p>
    <w:p w14:paraId="3E6B9910">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Theme="majorEastAsia" w:hAnsiTheme="majorEastAsia" w:eastAsiaTheme="majorEastAsia" w:cstheme="majorEastAsia"/>
          <w:sz w:val="24"/>
          <w:szCs w:val="24"/>
          <w:highlight w:val="none"/>
          <w:u w:val="single"/>
        </w:rPr>
      </w:pPr>
      <w:r>
        <w:rPr>
          <w:rFonts w:hint="eastAsia" w:asciiTheme="majorEastAsia" w:hAnsiTheme="majorEastAsia" w:eastAsiaTheme="majorEastAsia" w:cstheme="majorEastAsia"/>
          <w:sz w:val="24"/>
          <w:szCs w:val="24"/>
          <w:highlight w:val="none"/>
        </w:rPr>
        <w:t>单位性质：</w:t>
      </w:r>
      <w:r>
        <w:rPr>
          <w:rFonts w:hint="eastAsia" w:asciiTheme="majorEastAsia" w:hAnsiTheme="majorEastAsia" w:eastAsiaTheme="majorEastAsia" w:cstheme="majorEastAsia"/>
          <w:sz w:val="24"/>
          <w:szCs w:val="24"/>
          <w:highlight w:val="none"/>
          <w:u w:val="single"/>
        </w:rPr>
        <w:t xml:space="preserve">                           </w:t>
      </w:r>
    </w:p>
    <w:p w14:paraId="70DD49CC">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Theme="majorEastAsia" w:hAnsiTheme="majorEastAsia" w:eastAsiaTheme="majorEastAsia" w:cstheme="majorEastAsia"/>
          <w:sz w:val="24"/>
          <w:szCs w:val="24"/>
          <w:highlight w:val="none"/>
          <w:u w:val="single"/>
        </w:rPr>
      </w:pPr>
      <w:r>
        <w:rPr>
          <w:rFonts w:hint="eastAsia" w:asciiTheme="majorEastAsia" w:hAnsiTheme="majorEastAsia" w:eastAsiaTheme="majorEastAsia" w:cstheme="majorEastAsia"/>
          <w:sz w:val="24"/>
          <w:szCs w:val="24"/>
          <w:highlight w:val="none"/>
        </w:rPr>
        <w:t>地址：</w:t>
      </w:r>
      <w:r>
        <w:rPr>
          <w:rFonts w:hint="eastAsia" w:asciiTheme="majorEastAsia" w:hAnsiTheme="majorEastAsia" w:eastAsiaTheme="majorEastAsia" w:cstheme="majorEastAsia"/>
          <w:sz w:val="24"/>
          <w:szCs w:val="24"/>
          <w:highlight w:val="none"/>
          <w:u w:val="single"/>
        </w:rPr>
        <w:t xml:space="preserve">                           </w:t>
      </w:r>
    </w:p>
    <w:p w14:paraId="23BCC534">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成立时间：</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rPr>
        <w:t>年</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rPr>
        <w:t>月</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rPr>
        <w:t>日</w:t>
      </w:r>
    </w:p>
    <w:p w14:paraId="57B86949">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经营期限：</w:t>
      </w:r>
      <w:r>
        <w:rPr>
          <w:rFonts w:hint="eastAsia" w:asciiTheme="majorEastAsia" w:hAnsiTheme="majorEastAsia" w:eastAsiaTheme="majorEastAsia" w:cstheme="majorEastAsia"/>
          <w:sz w:val="24"/>
          <w:szCs w:val="24"/>
          <w:highlight w:val="none"/>
          <w:u w:val="single"/>
        </w:rPr>
        <w:t xml:space="preserve">                           </w:t>
      </w:r>
    </w:p>
    <w:p w14:paraId="4D8BD981">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姓名：</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rPr>
        <w:t>性别：</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rPr>
        <w:t>年龄：</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rPr>
        <w:t>职务：</w:t>
      </w:r>
      <w:r>
        <w:rPr>
          <w:rFonts w:hint="eastAsia" w:asciiTheme="majorEastAsia" w:hAnsiTheme="majorEastAsia" w:eastAsiaTheme="majorEastAsia" w:cstheme="majorEastAsia"/>
          <w:sz w:val="24"/>
          <w:szCs w:val="24"/>
          <w:highlight w:val="none"/>
          <w:u w:val="single"/>
        </w:rPr>
        <w:t xml:space="preserve">       </w:t>
      </w:r>
    </w:p>
    <w:p w14:paraId="7671CE6E">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身份证号码：</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rPr>
        <w:t>系</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rPr>
        <w:t>（投标名称）的法定代表人。</w:t>
      </w:r>
    </w:p>
    <w:p w14:paraId="6493DEEF">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特此证明。</w:t>
      </w:r>
    </w:p>
    <w:p w14:paraId="135F36E9">
      <w:pPr>
        <w:widowControl w:val="0"/>
        <w:spacing w:after="120" w:afterLines="50" w:line="480" w:lineRule="exact"/>
        <w:jc w:val="both"/>
        <w:rPr>
          <w:rFonts w:ascii="宋体" w:hAnsi="宋体" w:cs="宋体"/>
          <w:sz w:val="21"/>
          <w:szCs w:val="21"/>
          <w:highlight w:val="none"/>
        </w:rPr>
      </w:pPr>
    </w:p>
    <w:p w14:paraId="44B5E132">
      <w:pPr>
        <w:widowControl w:val="0"/>
        <w:spacing w:after="120" w:afterLines="50" w:line="480" w:lineRule="exact"/>
        <w:ind w:firstLine="3150" w:firstLineChars="1500"/>
        <w:jc w:val="both"/>
        <w:rPr>
          <w:rFonts w:ascii="宋体" w:hAnsi="宋体" w:cs="宋体"/>
          <w:sz w:val="21"/>
          <w:szCs w:val="21"/>
          <w:highlight w:val="none"/>
        </w:rPr>
      </w:pPr>
    </w:p>
    <w:tbl>
      <w:tblPr>
        <w:tblStyle w:val="40"/>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9"/>
        <w:gridCol w:w="4548"/>
      </w:tblGrid>
      <w:tr w14:paraId="7340C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7" w:hRule="atLeast"/>
          <w:jc w:val="center"/>
        </w:trPr>
        <w:tc>
          <w:tcPr>
            <w:tcW w:w="4439" w:type="dxa"/>
            <w:noWrap w:val="0"/>
            <w:vAlign w:val="center"/>
          </w:tcPr>
          <w:p w14:paraId="5DAAAD07">
            <w:pPr>
              <w:widowControl w:val="0"/>
              <w:spacing w:after="120" w:afterLines="50" w:line="480" w:lineRule="exact"/>
              <w:jc w:val="center"/>
              <w:rPr>
                <w:rFonts w:ascii="宋体" w:hAnsi="宋体" w:cs="宋体"/>
                <w:b/>
                <w:sz w:val="21"/>
                <w:szCs w:val="21"/>
                <w:highlight w:val="none"/>
              </w:rPr>
            </w:pPr>
            <w:r>
              <w:rPr>
                <w:rFonts w:hint="eastAsia" w:ascii="宋体" w:hAnsi="宋体" w:cs="宋体"/>
                <w:b/>
                <w:sz w:val="21"/>
                <w:szCs w:val="21"/>
                <w:highlight w:val="none"/>
              </w:rPr>
              <w:t>法定代表人身份证</w:t>
            </w:r>
          </w:p>
          <w:p w14:paraId="45EE6B89">
            <w:pPr>
              <w:widowControl w:val="0"/>
              <w:spacing w:after="120" w:afterLines="50" w:line="480" w:lineRule="exact"/>
              <w:jc w:val="center"/>
              <w:rPr>
                <w:rFonts w:ascii="宋体" w:hAnsi="宋体" w:cs="宋体"/>
                <w:b/>
                <w:sz w:val="21"/>
                <w:szCs w:val="21"/>
                <w:highlight w:val="none"/>
              </w:rPr>
            </w:pPr>
            <w:r>
              <w:rPr>
                <w:rFonts w:hint="eastAsia" w:ascii="宋体" w:hAnsi="宋体" w:cs="宋体"/>
                <w:b/>
                <w:sz w:val="21"/>
                <w:szCs w:val="21"/>
                <w:highlight w:val="none"/>
              </w:rPr>
              <w:t>复印件正面（盖公章）</w:t>
            </w:r>
          </w:p>
        </w:tc>
        <w:tc>
          <w:tcPr>
            <w:tcW w:w="4548" w:type="dxa"/>
            <w:noWrap w:val="0"/>
            <w:vAlign w:val="center"/>
          </w:tcPr>
          <w:p w14:paraId="31D98374">
            <w:pPr>
              <w:widowControl w:val="0"/>
              <w:spacing w:after="120" w:afterLines="50" w:line="480" w:lineRule="exact"/>
              <w:jc w:val="center"/>
              <w:rPr>
                <w:rFonts w:ascii="宋体" w:hAnsi="宋体" w:cs="宋体"/>
                <w:b/>
                <w:sz w:val="21"/>
                <w:szCs w:val="21"/>
                <w:highlight w:val="none"/>
              </w:rPr>
            </w:pPr>
            <w:r>
              <w:rPr>
                <w:rFonts w:hint="eastAsia" w:ascii="宋体" w:hAnsi="宋体" w:cs="宋体"/>
                <w:b/>
                <w:sz w:val="21"/>
                <w:szCs w:val="21"/>
                <w:highlight w:val="none"/>
              </w:rPr>
              <w:t>法定代表人身份证</w:t>
            </w:r>
          </w:p>
          <w:p w14:paraId="5330663E">
            <w:pPr>
              <w:widowControl w:val="0"/>
              <w:spacing w:after="120" w:afterLines="50" w:line="480" w:lineRule="exact"/>
              <w:jc w:val="center"/>
              <w:rPr>
                <w:rFonts w:ascii="宋体" w:hAnsi="宋体" w:cs="宋体"/>
                <w:b/>
                <w:sz w:val="21"/>
                <w:szCs w:val="21"/>
                <w:highlight w:val="none"/>
              </w:rPr>
            </w:pPr>
            <w:r>
              <w:rPr>
                <w:rFonts w:hint="eastAsia" w:ascii="宋体" w:hAnsi="宋体" w:cs="宋体"/>
                <w:b/>
                <w:sz w:val="21"/>
                <w:szCs w:val="21"/>
                <w:highlight w:val="none"/>
              </w:rPr>
              <w:t>复印件反面（盖公章）</w:t>
            </w:r>
          </w:p>
        </w:tc>
      </w:tr>
    </w:tbl>
    <w:p w14:paraId="758CEFD0">
      <w:pPr>
        <w:widowControl w:val="0"/>
        <w:spacing w:after="120" w:afterLines="50" w:line="480" w:lineRule="exact"/>
        <w:ind w:firstLine="3150" w:firstLineChars="1500"/>
        <w:jc w:val="both"/>
        <w:rPr>
          <w:rFonts w:hint="eastAsia" w:ascii="宋体" w:hAnsi="宋体" w:cs="宋体"/>
          <w:sz w:val="21"/>
          <w:szCs w:val="21"/>
          <w:highlight w:val="none"/>
        </w:rPr>
      </w:pPr>
    </w:p>
    <w:p w14:paraId="07A14A3F">
      <w:pPr>
        <w:widowControl w:val="0"/>
        <w:spacing w:after="120" w:afterLines="50" w:line="480" w:lineRule="exact"/>
        <w:ind w:firstLine="3150" w:firstLineChars="1500"/>
        <w:jc w:val="both"/>
        <w:rPr>
          <w:rFonts w:hint="eastAsia" w:ascii="宋体" w:hAnsi="宋体" w:cs="宋体"/>
          <w:sz w:val="21"/>
          <w:szCs w:val="21"/>
          <w:highlight w:val="none"/>
        </w:rPr>
      </w:pPr>
    </w:p>
    <w:p w14:paraId="299BA71C">
      <w:pPr>
        <w:keepNext w:val="0"/>
        <w:keepLines w:val="0"/>
        <w:pageBreakBefore w:val="0"/>
        <w:widowControl w:val="0"/>
        <w:kinsoku/>
        <w:wordWrap/>
        <w:overflowPunct/>
        <w:topLinePunct w:val="0"/>
        <w:autoSpaceDE/>
        <w:autoSpaceDN/>
        <w:bidi w:val="0"/>
        <w:adjustRightInd/>
        <w:snapToGrid/>
        <w:spacing w:line="560" w:lineRule="exact"/>
        <w:ind w:firstLine="2400" w:firstLineChars="1000"/>
        <w:jc w:val="both"/>
        <w:textAlignment w:val="auto"/>
        <w:rPr>
          <w:rFonts w:hint="eastAsia" w:asciiTheme="majorEastAsia" w:hAnsiTheme="majorEastAsia" w:eastAsiaTheme="majorEastAsia" w:cstheme="majorEastAsia"/>
          <w:sz w:val="24"/>
          <w:szCs w:val="24"/>
          <w:highlight w:val="none"/>
          <w:u w:val="single"/>
        </w:rPr>
      </w:pPr>
      <w:r>
        <w:rPr>
          <w:rFonts w:hint="eastAsia" w:asciiTheme="majorEastAsia" w:hAnsiTheme="majorEastAsia" w:eastAsiaTheme="majorEastAsia" w:cstheme="majorEastAsia"/>
          <w:sz w:val="24"/>
          <w:szCs w:val="24"/>
          <w:highlight w:val="none"/>
        </w:rPr>
        <w:t>投标人（单位名称及公章）：</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u w:val="single"/>
          <w:lang w:val="en-US" w:eastAsia="zh-CN"/>
        </w:rPr>
        <w:t xml:space="preserve">    </w:t>
      </w:r>
      <w:r>
        <w:rPr>
          <w:rFonts w:hint="eastAsia" w:asciiTheme="majorEastAsia" w:hAnsiTheme="majorEastAsia" w:eastAsiaTheme="majorEastAsia" w:cstheme="majorEastAsia"/>
          <w:sz w:val="24"/>
          <w:szCs w:val="24"/>
          <w:highlight w:val="none"/>
          <w:u w:val="single"/>
        </w:rPr>
        <w:t xml:space="preserve">      </w:t>
      </w:r>
    </w:p>
    <w:p w14:paraId="51D7CC64">
      <w:pPr>
        <w:keepNext w:val="0"/>
        <w:keepLines w:val="0"/>
        <w:pageBreakBefore w:val="0"/>
        <w:widowControl w:val="0"/>
        <w:kinsoku/>
        <w:wordWrap/>
        <w:overflowPunct/>
        <w:topLinePunct w:val="0"/>
        <w:autoSpaceDE/>
        <w:autoSpaceDN/>
        <w:bidi w:val="0"/>
        <w:adjustRightInd/>
        <w:snapToGrid/>
        <w:spacing w:line="560" w:lineRule="exact"/>
        <w:ind w:firstLine="2400" w:firstLineChars="1000"/>
        <w:jc w:val="both"/>
        <w:textAlignment w:val="auto"/>
        <w:rPr>
          <w:rFonts w:hint="eastAsia" w:asciiTheme="majorEastAsia" w:hAnsiTheme="majorEastAsia" w:eastAsiaTheme="majorEastAsia" w:cstheme="majorEastAsia"/>
          <w:sz w:val="24"/>
          <w:szCs w:val="24"/>
          <w:highlight w:val="none"/>
          <w:u w:val="single"/>
        </w:rPr>
      </w:pPr>
      <w:r>
        <w:rPr>
          <w:rFonts w:hint="eastAsia" w:asciiTheme="majorEastAsia" w:hAnsiTheme="majorEastAsia" w:eastAsiaTheme="majorEastAsia" w:cstheme="majorEastAsia"/>
          <w:sz w:val="24"/>
          <w:szCs w:val="24"/>
          <w:highlight w:val="none"/>
        </w:rPr>
        <w:t>法定代表人或法人授权代表（签字）：</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u w:val="single"/>
          <w:lang w:val="en-US" w:eastAsia="zh-CN"/>
        </w:rPr>
        <w:t xml:space="preserve">        </w:t>
      </w:r>
    </w:p>
    <w:p w14:paraId="7060A1E9">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eastAsia" w:ascii="黑体" w:hAnsi="黑体" w:eastAsia="黑体" w:cs="黑体"/>
          <w:b w:val="0"/>
          <w:bCs w:val="0"/>
          <w:sz w:val="28"/>
          <w:szCs w:val="28"/>
          <w:highlight w:val="none"/>
        </w:rPr>
      </w:pPr>
      <w:r>
        <w:rPr>
          <w:rFonts w:hint="eastAsia" w:asciiTheme="majorEastAsia" w:hAnsiTheme="majorEastAsia" w:eastAsiaTheme="majorEastAsia" w:cstheme="majorEastAsia"/>
          <w:kern w:val="28"/>
          <w:sz w:val="24"/>
          <w:szCs w:val="24"/>
          <w:highlight w:val="none"/>
          <w:lang w:val="en-US" w:eastAsia="zh-CN"/>
        </w:rPr>
        <w:t xml:space="preserve">                   </w:t>
      </w:r>
      <w:r>
        <w:rPr>
          <w:rFonts w:hint="eastAsia" w:asciiTheme="majorEastAsia" w:hAnsiTheme="majorEastAsia" w:eastAsiaTheme="majorEastAsia" w:cstheme="majorEastAsia"/>
          <w:kern w:val="28"/>
          <w:sz w:val="24"/>
          <w:szCs w:val="24"/>
          <w:highlight w:val="none"/>
        </w:rPr>
        <w:t>日期：</w:t>
      </w:r>
      <w:r>
        <w:rPr>
          <w:rFonts w:hint="eastAsia" w:asciiTheme="majorEastAsia" w:hAnsiTheme="majorEastAsia" w:eastAsiaTheme="majorEastAsia" w:cstheme="majorEastAsia"/>
          <w:kern w:val="28"/>
          <w:sz w:val="24"/>
          <w:szCs w:val="24"/>
          <w:highlight w:val="none"/>
          <w:u w:val="single"/>
        </w:rPr>
        <w:t xml:space="preserve"> </w:t>
      </w:r>
      <w:r>
        <w:rPr>
          <w:rFonts w:hint="eastAsia" w:asciiTheme="majorEastAsia" w:hAnsiTheme="majorEastAsia" w:eastAsiaTheme="majorEastAsia" w:cstheme="majorEastAsia"/>
          <w:kern w:val="28"/>
          <w:sz w:val="24"/>
          <w:szCs w:val="24"/>
          <w:highlight w:val="none"/>
          <w:u w:val="single"/>
          <w:lang w:val="en-US" w:eastAsia="zh-CN"/>
        </w:rPr>
        <w:t xml:space="preserve">      </w:t>
      </w:r>
      <w:r>
        <w:rPr>
          <w:rFonts w:hint="eastAsia" w:asciiTheme="majorEastAsia" w:hAnsiTheme="majorEastAsia" w:eastAsiaTheme="majorEastAsia" w:cstheme="majorEastAsia"/>
          <w:kern w:val="28"/>
          <w:sz w:val="24"/>
          <w:szCs w:val="24"/>
          <w:highlight w:val="none"/>
          <w:u w:val="single"/>
        </w:rPr>
        <w:t xml:space="preserve">   </w:t>
      </w:r>
      <w:r>
        <w:rPr>
          <w:rFonts w:hint="eastAsia" w:asciiTheme="majorEastAsia" w:hAnsiTheme="majorEastAsia" w:eastAsiaTheme="majorEastAsia" w:cstheme="majorEastAsia"/>
          <w:kern w:val="28"/>
          <w:sz w:val="24"/>
          <w:szCs w:val="24"/>
          <w:highlight w:val="none"/>
        </w:rPr>
        <w:t>年</w:t>
      </w:r>
      <w:r>
        <w:rPr>
          <w:rFonts w:hint="eastAsia" w:asciiTheme="majorEastAsia" w:hAnsiTheme="majorEastAsia" w:eastAsiaTheme="majorEastAsia" w:cstheme="majorEastAsia"/>
          <w:kern w:val="28"/>
          <w:sz w:val="24"/>
          <w:szCs w:val="24"/>
          <w:highlight w:val="none"/>
          <w:u w:val="single"/>
        </w:rPr>
        <w:t xml:space="preserve">  </w:t>
      </w:r>
      <w:r>
        <w:rPr>
          <w:rFonts w:hint="eastAsia" w:asciiTheme="majorEastAsia" w:hAnsiTheme="majorEastAsia" w:eastAsiaTheme="majorEastAsia" w:cstheme="majorEastAsia"/>
          <w:kern w:val="28"/>
          <w:sz w:val="24"/>
          <w:szCs w:val="24"/>
          <w:highlight w:val="none"/>
          <w:u w:val="single"/>
          <w:lang w:val="en-US" w:eastAsia="zh-CN"/>
        </w:rPr>
        <w:t xml:space="preserve">      </w:t>
      </w:r>
      <w:r>
        <w:rPr>
          <w:rFonts w:hint="eastAsia" w:asciiTheme="majorEastAsia" w:hAnsiTheme="majorEastAsia" w:eastAsiaTheme="majorEastAsia" w:cstheme="majorEastAsia"/>
          <w:kern w:val="28"/>
          <w:sz w:val="24"/>
          <w:szCs w:val="24"/>
          <w:highlight w:val="none"/>
          <w:u w:val="single"/>
        </w:rPr>
        <w:t xml:space="preserve">  </w:t>
      </w:r>
      <w:r>
        <w:rPr>
          <w:rFonts w:hint="eastAsia" w:asciiTheme="majorEastAsia" w:hAnsiTheme="majorEastAsia" w:eastAsiaTheme="majorEastAsia" w:cstheme="majorEastAsia"/>
          <w:kern w:val="28"/>
          <w:sz w:val="24"/>
          <w:szCs w:val="24"/>
          <w:highlight w:val="none"/>
        </w:rPr>
        <w:t>月</w:t>
      </w:r>
      <w:r>
        <w:rPr>
          <w:rFonts w:hint="eastAsia" w:asciiTheme="majorEastAsia" w:hAnsiTheme="majorEastAsia" w:eastAsiaTheme="majorEastAsia" w:cstheme="majorEastAsia"/>
          <w:kern w:val="28"/>
          <w:sz w:val="24"/>
          <w:szCs w:val="24"/>
          <w:highlight w:val="none"/>
          <w:u w:val="single"/>
        </w:rPr>
        <w:t xml:space="preserve">  </w:t>
      </w:r>
      <w:r>
        <w:rPr>
          <w:rFonts w:hint="eastAsia" w:asciiTheme="majorEastAsia" w:hAnsiTheme="majorEastAsia" w:eastAsiaTheme="majorEastAsia" w:cstheme="majorEastAsia"/>
          <w:kern w:val="28"/>
          <w:sz w:val="24"/>
          <w:szCs w:val="24"/>
          <w:highlight w:val="none"/>
          <w:u w:val="single"/>
          <w:lang w:val="en-US" w:eastAsia="zh-CN"/>
        </w:rPr>
        <w:t xml:space="preserve">      </w:t>
      </w:r>
      <w:r>
        <w:rPr>
          <w:rFonts w:hint="eastAsia" w:asciiTheme="majorEastAsia" w:hAnsiTheme="majorEastAsia" w:eastAsiaTheme="majorEastAsia" w:cstheme="majorEastAsia"/>
          <w:kern w:val="28"/>
          <w:sz w:val="24"/>
          <w:szCs w:val="24"/>
          <w:highlight w:val="none"/>
          <w:u w:val="single"/>
        </w:rPr>
        <w:t xml:space="preserve">  </w:t>
      </w:r>
      <w:r>
        <w:rPr>
          <w:rFonts w:hint="eastAsia" w:asciiTheme="majorEastAsia" w:hAnsiTheme="majorEastAsia" w:eastAsiaTheme="majorEastAsia" w:cstheme="majorEastAsia"/>
          <w:kern w:val="28"/>
          <w:sz w:val="24"/>
          <w:szCs w:val="24"/>
          <w:highlight w:val="none"/>
        </w:rPr>
        <w:t>日</w:t>
      </w:r>
      <w:r>
        <w:rPr>
          <w:rFonts w:hint="eastAsia" w:asciiTheme="majorEastAsia" w:hAnsiTheme="majorEastAsia" w:eastAsiaTheme="majorEastAsia" w:cstheme="majorEastAsia"/>
          <w:sz w:val="24"/>
          <w:szCs w:val="24"/>
          <w:highlight w:val="none"/>
        </w:rPr>
        <w:br w:type="column"/>
      </w:r>
      <w:bookmarkEnd w:id="557"/>
      <w:bookmarkEnd w:id="558"/>
      <w:bookmarkEnd w:id="559"/>
      <w:bookmarkEnd w:id="560"/>
      <w:bookmarkEnd w:id="561"/>
      <w:bookmarkEnd w:id="562"/>
      <w:bookmarkEnd w:id="563"/>
      <w:bookmarkStart w:id="564" w:name="_Toc93952446"/>
      <w:bookmarkStart w:id="565" w:name="_Toc389731560"/>
      <w:r>
        <w:rPr>
          <w:rFonts w:hint="eastAsia" w:asciiTheme="majorEastAsia" w:hAnsiTheme="majorEastAsia" w:eastAsiaTheme="majorEastAsia" w:cstheme="majorEastAsia"/>
          <w:sz w:val="24"/>
          <w:szCs w:val="24"/>
          <w:highlight w:val="none"/>
          <w:lang w:val="en-US" w:eastAsia="zh-CN"/>
        </w:rPr>
        <w:t>五</w:t>
      </w:r>
      <w:r>
        <w:rPr>
          <w:rFonts w:hint="eastAsia" w:ascii="宋体" w:hAnsi="宋体" w:eastAsia="宋体" w:cs="宋体"/>
          <w:b/>
          <w:kern w:val="0"/>
          <w:sz w:val="30"/>
          <w:szCs w:val="24"/>
          <w:highlight w:val="none"/>
          <w:lang w:val="en-US" w:eastAsia="zh-CN" w:bidi="ar-SA"/>
        </w:rPr>
        <w:t>、法定代表人授权书</w:t>
      </w:r>
      <w:bookmarkEnd w:id="564"/>
    </w:p>
    <w:p w14:paraId="01CEC032">
      <w:pPr>
        <w:widowControl w:val="0"/>
        <w:tabs>
          <w:tab w:val="center" w:pos="4153"/>
          <w:tab w:val="right" w:pos="8306"/>
        </w:tabs>
        <w:snapToGrid w:val="0"/>
        <w:spacing w:line="240" w:lineRule="auto"/>
        <w:rPr>
          <w:rFonts w:ascii="宋体" w:hAnsi="宋体" w:cs="宋体"/>
          <w:sz w:val="21"/>
          <w:szCs w:val="21"/>
          <w:highlight w:val="none"/>
        </w:rPr>
      </w:pPr>
    </w:p>
    <w:p w14:paraId="2FE8764A">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本授权书声明：我单位的</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rPr>
        <w:t>（法人代表姓名、职务）代表本单位授权</w:t>
      </w:r>
    </w:p>
    <w:p w14:paraId="70C2AF75">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sz w:val="24"/>
          <w:szCs w:val="24"/>
          <w:highlight w:val="none"/>
        </w:rPr>
        <w:t>被授权人的姓名、职务）为本单位的合法代理人，就                                 项目的投标及合同的执行、完成和保修，以本单位的名义处理一切与之有关的事务。</w:t>
      </w:r>
    </w:p>
    <w:p w14:paraId="6A8D139F">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本授权书于       年    月    日签字生效，特此声明。</w:t>
      </w:r>
    </w:p>
    <w:p w14:paraId="18D3A7FC">
      <w:pPr>
        <w:widowControl w:val="0"/>
        <w:spacing w:after="120" w:afterLines="50" w:line="480" w:lineRule="exact"/>
        <w:ind w:firstLine="420" w:firstLineChars="200"/>
        <w:jc w:val="both"/>
        <w:rPr>
          <w:rFonts w:ascii="宋体" w:hAnsi="宋体" w:cs="宋体"/>
          <w:sz w:val="21"/>
          <w:szCs w:val="21"/>
          <w:highlight w:val="none"/>
        </w:rPr>
      </w:pPr>
    </w:p>
    <w:p w14:paraId="696445E7">
      <w:pPr>
        <w:widowControl w:val="0"/>
        <w:spacing w:after="120" w:afterLines="50" w:line="480" w:lineRule="exact"/>
        <w:ind w:firstLine="437"/>
        <w:jc w:val="both"/>
        <w:rPr>
          <w:rFonts w:ascii="宋体" w:hAnsi="宋体" w:cs="宋体"/>
          <w:b/>
          <w:sz w:val="21"/>
          <w:szCs w:val="21"/>
          <w:highlight w:val="none"/>
          <w:u w:val="single"/>
        </w:rPr>
      </w:pPr>
    </w:p>
    <w:tbl>
      <w:tblPr>
        <w:tblStyle w:val="40"/>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9"/>
        <w:gridCol w:w="4548"/>
      </w:tblGrid>
      <w:tr w14:paraId="05970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7" w:hRule="atLeast"/>
          <w:jc w:val="center"/>
        </w:trPr>
        <w:tc>
          <w:tcPr>
            <w:tcW w:w="4439" w:type="dxa"/>
            <w:noWrap w:val="0"/>
            <w:vAlign w:val="center"/>
          </w:tcPr>
          <w:p w14:paraId="69F48FD8">
            <w:pPr>
              <w:widowControl w:val="0"/>
              <w:spacing w:after="120" w:afterLines="50" w:line="480" w:lineRule="exact"/>
              <w:jc w:val="center"/>
              <w:rPr>
                <w:rFonts w:ascii="宋体" w:hAnsi="宋体" w:cs="宋体"/>
                <w:b/>
                <w:sz w:val="21"/>
                <w:szCs w:val="21"/>
                <w:highlight w:val="none"/>
              </w:rPr>
            </w:pPr>
            <w:r>
              <w:rPr>
                <w:rFonts w:hint="eastAsia" w:ascii="宋体" w:hAnsi="宋体" w:cs="宋体"/>
                <w:b/>
                <w:sz w:val="21"/>
                <w:szCs w:val="21"/>
                <w:highlight w:val="none"/>
              </w:rPr>
              <w:t>法定代表人身份证</w:t>
            </w:r>
          </w:p>
          <w:p w14:paraId="4B8314C3">
            <w:pPr>
              <w:widowControl w:val="0"/>
              <w:spacing w:after="120" w:afterLines="50" w:line="480" w:lineRule="exact"/>
              <w:jc w:val="center"/>
              <w:rPr>
                <w:rFonts w:ascii="宋体" w:hAnsi="宋体" w:cs="宋体"/>
                <w:b/>
                <w:sz w:val="21"/>
                <w:szCs w:val="21"/>
                <w:highlight w:val="none"/>
              </w:rPr>
            </w:pPr>
            <w:r>
              <w:rPr>
                <w:rFonts w:hint="eastAsia" w:ascii="宋体" w:hAnsi="宋体" w:cs="宋体"/>
                <w:b/>
                <w:sz w:val="21"/>
                <w:szCs w:val="21"/>
                <w:highlight w:val="none"/>
              </w:rPr>
              <w:t>复印件（盖公章）</w:t>
            </w:r>
          </w:p>
        </w:tc>
        <w:tc>
          <w:tcPr>
            <w:tcW w:w="4548" w:type="dxa"/>
            <w:noWrap w:val="0"/>
            <w:vAlign w:val="center"/>
          </w:tcPr>
          <w:p w14:paraId="65311F7C">
            <w:pPr>
              <w:widowControl w:val="0"/>
              <w:spacing w:after="120" w:afterLines="50" w:line="480" w:lineRule="exact"/>
              <w:jc w:val="center"/>
              <w:rPr>
                <w:rFonts w:ascii="宋体" w:hAnsi="宋体" w:cs="宋体"/>
                <w:b/>
                <w:sz w:val="21"/>
                <w:szCs w:val="21"/>
                <w:highlight w:val="none"/>
              </w:rPr>
            </w:pPr>
            <w:r>
              <w:rPr>
                <w:rFonts w:hint="eastAsia" w:ascii="宋体" w:hAnsi="宋体" w:cs="宋体"/>
                <w:b/>
                <w:sz w:val="21"/>
                <w:szCs w:val="21"/>
                <w:highlight w:val="none"/>
              </w:rPr>
              <w:t>被授权人身份证</w:t>
            </w:r>
          </w:p>
          <w:p w14:paraId="732FBE63">
            <w:pPr>
              <w:widowControl w:val="0"/>
              <w:spacing w:after="120" w:afterLines="50" w:line="480" w:lineRule="exact"/>
              <w:jc w:val="center"/>
              <w:rPr>
                <w:rFonts w:ascii="宋体" w:hAnsi="宋体" w:cs="宋体"/>
                <w:b/>
                <w:sz w:val="21"/>
                <w:szCs w:val="21"/>
                <w:highlight w:val="none"/>
              </w:rPr>
            </w:pPr>
            <w:r>
              <w:rPr>
                <w:rFonts w:hint="eastAsia" w:ascii="宋体" w:hAnsi="宋体" w:cs="宋体"/>
                <w:b/>
                <w:sz w:val="21"/>
                <w:szCs w:val="21"/>
                <w:highlight w:val="none"/>
              </w:rPr>
              <w:t>复印件（盖公章）</w:t>
            </w:r>
          </w:p>
        </w:tc>
      </w:tr>
    </w:tbl>
    <w:p w14:paraId="2774973A">
      <w:pPr>
        <w:widowControl w:val="0"/>
        <w:spacing w:line="480" w:lineRule="exact"/>
        <w:jc w:val="both"/>
        <w:rPr>
          <w:rFonts w:ascii="宋体" w:hAnsi="宋体" w:cs="宋体"/>
          <w:b/>
          <w:sz w:val="21"/>
          <w:szCs w:val="21"/>
          <w:highlight w:val="none"/>
        </w:rPr>
      </w:pPr>
    </w:p>
    <w:p w14:paraId="5414ACC8">
      <w:pPr>
        <w:widowControl w:val="0"/>
        <w:spacing w:line="480" w:lineRule="exact"/>
        <w:ind w:firstLine="525" w:firstLineChars="250"/>
        <w:jc w:val="both"/>
        <w:rPr>
          <w:rFonts w:ascii="宋体" w:hAnsi="宋体" w:cs="宋体"/>
          <w:sz w:val="21"/>
          <w:szCs w:val="21"/>
          <w:highlight w:val="none"/>
        </w:rPr>
      </w:pPr>
    </w:p>
    <w:p w14:paraId="045D8983">
      <w:pPr>
        <w:widowControl w:val="0"/>
        <w:spacing w:line="480" w:lineRule="exact"/>
        <w:ind w:firstLine="525" w:firstLineChars="250"/>
        <w:jc w:val="both"/>
        <w:rPr>
          <w:rFonts w:ascii="宋体" w:hAnsi="宋体" w:cs="宋体"/>
          <w:sz w:val="21"/>
          <w:szCs w:val="21"/>
          <w:highlight w:val="none"/>
        </w:rPr>
      </w:pPr>
    </w:p>
    <w:p w14:paraId="4C947750">
      <w:pPr>
        <w:widowControl w:val="0"/>
        <w:spacing w:line="480" w:lineRule="exact"/>
        <w:ind w:firstLine="525" w:firstLineChars="250"/>
        <w:jc w:val="both"/>
        <w:rPr>
          <w:rFonts w:ascii="宋体" w:hAnsi="宋体" w:cs="宋体"/>
          <w:sz w:val="21"/>
          <w:szCs w:val="21"/>
          <w:highlight w:val="none"/>
        </w:rPr>
      </w:pPr>
    </w:p>
    <w:p w14:paraId="7375F973">
      <w:pPr>
        <w:keepNext w:val="0"/>
        <w:keepLines w:val="0"/>
        <w:pageBreakBefore w:val="0"/>
        <w:widowControl w:val="0"/>
        <w:kinsoku/>
        <w:wordWrap/>
        <w:overflowPunct/>
        <w:topLinePunct w:val="0"/>
        <w:autoSpaceDE/>
        <w:autoSpaceDN/>
        <w:bidi w:val="0"/>
        <w:adjustRightInd/>
        <w:snapToGrid/>
        <w:spacing w:line="560" w:lineRule="exact"/>
        <w:ind w:firstLine="2640" w:firstLineChars="1100"/>
        <w:jc w:val="both"/>
        <w:textAlignment w:val="auto"/>
        <w:rPr>
          <w:rFonts w:hint="eastAsia" w:asciiTheme="majorEastAsia" w:hAnsiTheme="majorEastAsia" w:eastAsiaTheme="majorEastAsia" w:cstheme="majorEastAsia"/>
          <w:sz w:val="24"/>
          <w:szCs w:val="24"/>
          <w:highlight w:val="none"/>
          <w:u w:val="single"/>
        </w:rPr>
      </w:pPr>
      <w:r>
        <w:rPr>
          <w:rFonts w:hint="eastAsia" w:asciiTheme="majorEastAsia" w:hAnsiTheme="majorEastAsia" w:eastAsiaTheme="majorEastAsia" w:cstheme="majorEastAsia"/>
          <w:sz w:val="24"/>
          <w:szCs w:val="24"/>
          <w:highlight w:val="none"/>
        </w:rPr>
        <w:t>投标人（单位名称及公章）：</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u w:val="single"/>
          <w:lang w:val="en-US" w:eastAsia="zh-CN"/>
        </w:rPr>
        <w:t xml:space="preserve"> </w:t>
      </w:r>
      <w:r>
        <w:rPr>
          <w:rFonts w:hint="eastAsia" w:asciiTheme="majorEastAsia" w:hAnsiTheme="majorEastAsia" w:eastAsiaTheme="majorEastAsia" w:cstheme="majorEastAsia"/>
          <w:sz w:val="24"/>
          <w:szCs w:val="24"/>
          <w:highlight w:val="none"/>
          <w:u w:val="single"/>
        </w:rPr>
        <w:t xml:space="preserve">       </w:t>
      </w:r>
    </w:p>
    <w:p w14:paraId="3E06BF7D">
      <w:pPr>
        <w:keepNext w:val="0"/>
        <w:keepLines w:val="0"/>
        <w:pageBreakBefore w:val="0"/>
        <w:widowControl w:val="0"/>
        <w:kinsoku/>
        <w:wordWrap/>
        <w:overflowPunct/>
        <w:topLinePunct w:val="0"/>
        <w:autoSpaceDE/>
        <w:autoSpaceDN/>
        <w:bidi w:val="0"/>
        <w:adjustRightInd/>
        <w:snapToGrid/>
        <w:spacing w:line="560" w:lineRule="exact"/>
        <w:ind w:firstLine="2640" w:firstLineChars="1100"/>
        <w:jc w:val="both"/>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法定代表人（签字）：</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u w:val="single"/>
          <w:lang w:val="en-US" w:eastAsia="zh-CN"/>
        </w:rPr>
        <w:t xml:space="preserve">              </w:t>
      </w:r>
      <w:r>
        <w:rPr>
          <w:rFonts w:hint="eastAsia" w:asciiTheme="majorEastAsia" w:hAnsiTheme="majorEastAsia" w:eastAsiaTheme="majorEastAsia" w:cstheme="majorEastAsia"/>
          <w:sz w:val="24"/>
          <w:szCs w:val="24"/>
          <w:highlight w:val="none"/>
          <w:u w:val="single"/>
        </w:rPr>
        <w:t xml:space="preserve">    </w:t>
      </w:r>
    </w:p>
    <w:p w14:paraId="5362DA5E">
      <w:pPr>
        <w:keepNext w:val="0"/>
        <w:keepLines w:val="0"/>
        <w:pageBreakBefore w:val="0"/>
        <w:widowControl w:val="0"/>
        <w:kinsoku/>
        <w:wordWrap/>
        <w:overflowPunct/>
        <w:topLinePunct w:val="0"/>
        <w:autoSpaceDE/>
        <w:autoSpaceDN/>
        <w:bidi w:val="0"/>
        <w:adjustRightInd/>
        <w:snapToGrid/>
        <w:spacing w:line="560" w:lineRule="exact"/>
        <w:ind w:firstLine="2640" w:firstLineChars="1100"/>
        <w:jc w:val="both"/>
        <w:textAlignment w:val="auto"/>
        <w:rPr>
          <w:rFonts w:hint="eastAsia" w:asciiTheme="majorEastAsia" w:hAnsiTheme="majorEastAsia" w:eastAsiaTheme="majorEastAsia" w:cstheme="majorEastAsia"/>
          <w:sz w:val="24"/>
          <w:szCs w:val="24"/>
          <w:highlight w:val="none"/>
          <w:u w:val="single"/>
        </w:rPr>
      </w:pPr>
      <w:r>
        <w:rPr>
          <w:rFonts w:hint="eastAsia" w:asciiTheme="majorEastAsia" w:hAnsiTheme="majorEastAsia" w:eastAsiaTheme="majorEastAsia" w:cstheme="majorEastAsia"/>
          <w:sz w:val="24"/>
          <w:szCs w:val="24"/>
          <w:highlight w:val="none"/>
        </w:rPr>
        <w:t>法人授权代表（签字）：</w:t>
      </w:r>
      <w:r>
        <w:rPr>
          <w:rFonts w:hint="eastAsia" w:asciiTheme="majorEastAsia" w:hAnsiTheme="majorEastAsia" w:eastAsiaTheme="majorEastAsia" w:cstheme="majorEastAsia"/>
          <w:sz w:val="24"/>
          <w:szCs w:val="24"/>
          <w:highlight w:val="none"/>
          <w:u w:val="single"/>
        </w:rPr>
        <w:t xml:space="preserve">                        </w:t>
      </w:r>
    </w:p>
    <w:p w14:paraId="34EC693F">
      <w:pPr>
        <w:spacing w:line="500" w:lineRule="exact"/>
        <w:ind w:firstLine="2640" w:firstLineChars="1100"/>
        <w:jc w:val="left"/>
        <w:rPr>
          <w:rFonts w:hint="eastAsia" w:asciiTheme="majorEastAsia" w:hAnsiTheme="majorEastAsia" w:eastAsiaTheme="majorEastAsia" w:cstheme="majorEastAsia"/>
          <w:b/>
          <w:snapToGrid w:val="0"/>
          <w:kern w:val="0"/>
          <w:sz w:val="24"/>
          <w:szCs w:val="24"/>
          <w:highlight w:val="none"/>
        </w:rPr>
      </w:pPr>
      <w:r>
        <w:rPr>
          <w:rFonts w:hint="eastAsia" w:asciiTheme="majorEastAsia" w:hAnsiTheme="majorEastAsia" w:eastAsiaTheme="majorEastAsia" w:cstheme="majorEastAsia"/>
          <w:kern w:val="28"/>
          <w:sz w:val="24"/>
          <w:szCs w:val="24"/>
          <w:highlight w:val="none"/>
        </w:rPr>
        <w:t>日期：</w:t>
      </w:r>
      <w:r>
        <w:rPr>
          <w:rFonts w:hint="eastAsia" w:asciiTheme="majorEastAsia" w:hAnsiTheme="majorEastAsia" w:eastAsiaTheme="majorEastAsia" w:cstheme="majorEastAsia"/>
          <w:kern w:val="28"/>
          <w:sz w:val="24"/>
          <w:szCs w:val="24"/>
          <w:highlight w:val="none"/>
          <w:u w:val="single"/>
        </w:rPr>
        <w:t xml:space="preserve"> </w:t>
      </w:r>
      <w:r>
        <w:rPr>
          <w:rFonts w:hint="eastAsia" w:asciiTheme="majorEastAsia" w:hAnsiTheme="majorEastAsia" w:eastAsiaTheme="majorEastAsia" w:cstheme="majorEastAsia"/>
          <w:kern w:val="28"/>
          <w:sz w:val="24"/>
          <w:szCs w:val="24"/>
          <w:highlight w:val="none"/>
          <w:u w:val="single"/>
          <w:lang w:val="en-US" w:eastAsia="zh-CN"/>
        </w:rPr>
        <w:t xml:space="preserve">        </w:t>
      </w:r>
      <w:r>
        <w:rPr>
          <w:rFonts w:hint="eastAsia" w:asciiTheme="majorEastAsia" w:hAnsiTheme="majorEastAsia" w:eastAsiaTheme="majorEastAsia" w:cstheme="majorEastAsia"/>
          <w:kern w:val="28"/>
          <w:sz w:val="24"/>
          <w:szCs w:val="24"/>
          <w:highlight w:val="none"/>
        </w:rPr>
        <w:t>年</w:t>
      </w:r>
      <w:r>
        <w:rPr>
          <w:rFonts w:hint="eastAsia" w:asciiTheme="majorEastAsia" w:hAnsiTheme="majorEastAsia" w:eastAsiaTheme="majorEastAsia" w:cstheme="majorEastAsia"/>
          <w:kern w:val="28"/>
          <w:sz w:val="24"/>
          <w:szCs w:val="24"/>
          <w:highlight w:val="none"/>
          <w:u w:val="single"/>
        </w:rPr>
        <w:t xml:space="preserve">  </w:t>
      </w:r>
      <w:r>
        <w:rPr>
          <w:rFonts w:hint="eastAsia" w:asciiTheme="majorEastAsia" w:hAnsiTheme="majorEastAsia" w:eastAsiaTheme="majorEastAsia" w:cstheme="majorEastAsia"/>
          <w:kern w:val="28"/>
          <w:sz w:val="24"/>
          <w:szCs w:val="24"/>
          <w:highlight w:val="none"/>
          <w:u w:val="single"/>
          <w:lang w:val="en-US" w:eastAsia="zh-CN"/>
        </w:rPr>
        <w:t xml:space="preserve">       </w:t>
      </w:r>
      <w:r>
        <w:rPr>
          <w:rFonts w:hint="eastAsia" w:asciiTheme="majorEastAsia" w:hAnsiTheme="majorEastAsia" w:eastAsiaTheme="majorEastAsia" w:cstheme="majorEastAsia"/>
          <w:kern w:val="28"/>
          <w:sz w:val="24"/>
          <w:szCs w:val="24"/>
          <w:highlight w:val="none"/>
        </w:rPr>
        <w:t>月</w:t>
      </w:r>
      <w:r>
        <w:rPr>
          <w:rFonts w:hint="eastAsia" w:asciiTheme="majorEastAsia" w:hAnsiTheme="majorEastAsia" w:eastAsiaTheme="majorEastAsia" w:cstheme="majorEastAsia"/>
          <w:kern w:val="28"/>
          <w:sz w:val="24"/>
          <w:szCs w:val="24"/>
          <w:highlight w:val="none"/>
          <w:u w:val="single"/>
        </w:rPr>
        <w:t xml:space="preserve">  </w:t>
      </w:r>
      <w:r>
        <w:rPr>
          <w:rFonts w:hint="eastAsia" w:asciiTheme="majorEastAsia" w:hAnsiTheme="majorEastAsia" w:eastAsiaTheme="majorEastAsia" w:cstheme="majorEastAsia"/>
          <w:kern w:val="28"/>
          <w:sz w:val="24"/>
          <w:szCs w:val="24"/>
          <w:highlight w:val="none"/>
          <w:u w:val="single"/>
          <w:lang w:val="en-US" w:eastAsia="zh-CN"/>
        </w:rPr>
        <w:t xml:space="preserve">       </w:t>
      </w:r>
      <w:r>
        <w:rPr>
          <w:rFonts w:hint="eastAsia" w:asciiTheme="majorEastAsia" w:hAnsiTheme="majorEastAsia" w:eastAsiaTheme="majorEastAsia" w:cstheme="majorEastAsia"/>
          <w:kern w:val="28"/>
          <w:sz w:val="24"/>
          <w:szCs w:val="24"/>
          <w:highlight w:val="none"/>
        </w:rPr>
        <w:t>日</w:t>
      </w:r>
    </w:p>
    <w:p w14:paraId="403B0882">
      <w:pPr>
        <w:spacing w:line="500" w:lineRule="exact"/>
        <w:ind w:firstLine="482" w:firstLineChars="200"/>
        <w:jc w:val="left"/>
        <w:rPr>
          <w:rFonts w:hint="eastAsia" w:ascii="宋体" w:hAnsi="宋体" w:eastAsia="宋体" w:cs="宋体"/>
          <w:b/>
          <w:snapToGrid w:val="0"/>
          <w:kern w:val="0"/>
          <w:sz w:val="24"/>
          <w:highlight w:val="none"/>
        </w:rPr>
      </w:pPr>
    </w:p>
    <w:p w14:paraId="7FCE8BB5">
      <w:pPr>
        <w:spacing w:line="500" w:lineRule="exact"/>
        <w:ind w:firstLine="482" w:firstLineChars="200"/>
        <w:jc w:val="left"/>
        <w:rPr>
          <w:rFonts w:hint="eastAsia" w:ascii="宋体" w:hAnsi="宋体" w:eastAsia="宋体" w:cs="宋体"/>
          <w:b/>
          <w:snapToGrid w:val="0"/>
          <w:kern w:val="0"/>
          <w:sz w:val="24"/>
          <w:highlight w:val="none"/>
        </w:rPr>
      </w:pPr>
    </w:p>
    <w:p w14:paraId="0B67439E">
      <w:pPr>
        <w:spacing w:line="500" w:lineRule="exact"/>
        <w:ind w:firstLine="482" w:firstLineChars="200"/>
        <w:jc w:val="left"/>
        <w:rPr>
          <w:rFonts w:hint="eastAsia" w:ascii="宋体" w:hAnsi="宋体" w:eastAsia="宋体" w:cs="宋体"/>
          <w:b/>
          <w:snapToGrid w:val="0"/>
          <w:kern w:val="0"/>
          <w:sz w:val="24"/>
          <w:highlight w:val="none"/>
        </w:rPr>
      </w:pPr>
    </w:p>
    <w:p w14:paraId="7B3176B3">
      <w:pPr>
        <w:spacing w:line="500" w:lineRule="exact"/>
        <w:ind w:firstLine="482" w:firstLineChars="200"/>
        <w:jc w:val="left"/>
        <w:rPr>
          <w:rFonts w:hint="eastAsia" w:ascii="宋体" w:hAnsi="宋体" w:eastAsia="宋体" w:cs="宋体"/>
          <w:b/>
          <w:snapToGrid w:val="0"/>
          <w:kern w:val="0"/>
          <w:sz w:val="24"/>
          <w:highlight w:val="none"/>
        </w:rPr>
      </w:pPr>
    </w:p>
    <w:bookmarkEnd w:id="565"/>
    <w:p w14:paraId="4C9A5888">
      <w:pPr>
        <w:rPr>
          <w:rFonts w:hint="eastAsia" w:ascii="宋体" w:hAnsi="宋体" w:eastAsia="宋体" w:cs="宋体"/>
          <w:highlight w:val="none"/>
        </w:rPr>
      </w:pPr>
      <w:bookmarkStart w:id="566" w:name="_Toc396597544"/>
      <w:bookmarkStart w:id="567" w:name="_Toc390084418"/>
      <w:bookmarkStart w:id="568" w:name="_Toc390084894"/>
      <w:bookmarkStart w:id="569" w:name="_Toc390078452"/>
      <w:bookmarkStart w:id="570" w:name="_Toc390084958"/>
      <w:bookmarkStart w:id="571" w:name="_Toc392272782"/>
      <w:bookmarkStart w:id="572" w:name="_Toc390084895"/>
      <w:bookmarkStart w:id="573" w:name="_Toc389731561"/>
      <w:bookmarkStart w:id="574" w:name="_Toc390084959"/>
      <w:bookmarkStart w:id="575" w:name="_Toc390084419"/>
      <w:bookmarkStart w:id="576" w:name="_Toc390078453"/>
    </w:p>
    <w:p w14:paraId="27704699">
      <w:pPr>
        <w:pStyle w:val="5"/>
        <w:numPr>
          <w:ilvl w:val="3"/>
          <w:numId w:val="0"/>
        </w:numPr>
        <w:ind w:left="284" w:leftChars="0"/>
        <w:rPr>
          <w:rFonts w:hint="eastAsia"/>
        </w:rPr>
      </w:pPr>
    </w:p>
    <w:p w14:paraId="736DE54E">
      <w:pPr>
        <w:pStyle w:val="3"/>
        <w:rPr>
          <w:rFonts w:hint="eastAsia" w:ascii="宋体" w:hAnsi="宋体" w:eastAsia="宋体" w:cs="宋体"/>
          <w:highlight w:val="none"/>
        </w:rPr>
      </w:pPr>
      <w:bookmarkStart w:id="577" w:name="_Toc14165"/>
      <w:r>
        <w:rPr>
          <w:rFonts w:hint="eastAsia" w:ascii="宋体" w:hAnsi="宋体" w:cs="宋体"/>
          <w:highlight w:val="none"/>
          <w:lang w:val="en-US" w:eastAsia="zh-CN"/>
        </w:rPr>
        <w:t>六</w:t>
      </w:r>
      <w:r>
        <w:rPr>
          <w:rFonts w:hint="eastAsia" w:ascii="宋体" w:hAnsi="宋体" w:eastAsia="宋体" w:cs="宋体"/>
          <w:highlight w:val="none"/>
        </w:rPr>
        <w:t>、商务条款偏离表</w:t>
      </w:r>
      <w:bookmarkEnd w:id="566"/>
      <w:bookmarkEnd w:id="577"/>
    </w:p>
    <w:p w14:paraId="202857E3">
      <w:pPr>
        <w:adjustRightInd w:val="0"/>
        <w:snapToGrid w:val="0"/>
        <w:spacing w:before="120"/>
        <w:rPr>
          <w:rFonts w:hint="eastAsia" w:ascii="宋体" w:hAnsi="宋体" w:eastAsia="宋体" w:cs="宋体"/>
          <w:sz w:val="24"/>
          <w:highlight w:val="none"/>
        </w:rPr>
      </w:pPr>
      <w:r>
        <w:rPr>
          <w:rFonts w:hint="eastAsia" w:ascii="宋体" w:hAnsi="宋体" w:eastAsia="宋体" w:cs="宋体"/>
          <w:sz w:val="24"/>
          <w:highlight w:val="none"/>
        </w:rPr>
        <w:t>项目名称：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r>
        <w:rPr>
          <w:rFonts w:hint="eastAsia" w:ascii="宋体" w:hAnsi="宋体" w:cs="宋体"/>
          <w:sz w:val="24"/>
          <w:highlight w:val="none"/>
          <w:lang w:val="en-US" w:eastAsia="zh-CN"/>
        </w:rPr>
        <w:t>包段</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p>
    <w:p w14:paraId="268DC9AD">
      <w:pPr>
        <w:adjustRightInd w:val="0"/>
        <w:snapToGrid w:val="0"/>
        <w:spacing w:line="500" w:lineRule="exact"/>
        <w:jc w:val="left"/>
        <w:rPr>
          <w:rFonts w:hint="eastAsia" w:ascii="宋体" w:hAnsi="宋体" w:eastAsia="宋体" w:cs="宋体"/>
          <w:sz w:val="24"/>
          <w:highlight w:val="none"/>
        </w:rPr>
      </w:pPr>
      <w:r>
        <w:rPr>
          <w:rFonts w:hint="eastAsia" w:ascii="宋体" w:hAnsi="宋体" w:eastAsia="宋体" w:cs="宋体"/>
          <w:sz w:val="24"/>
          <w:highlight w:val="none"/>
        </w:rPr>
        <w:t>项目编号：</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p>
    <w:tbl>
      <w:tblPr>
        <w:tblStyle w:val="40"/>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1010"/>
        <w:gridCol w:w="1815"/>
        <w:gridCol w:w="2520"/>
        <w:gridCol w:w="2415"/>
        <w:gridCol w:w="1365"/>
      </w:tblGrid>
      <w:tr w14:paraId="198A21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00" w:hRule="atLeast"/>
          <w:jc w:val="center"/>
        </w:trPr>
        <w:tc>
          <w:tcPr>
            <w:tcW w:w="1010" w:type="dxa"/>
            <w:noWrap w:val="0"/>
            <w:vAlign w:val="center"/>
          </w:tcPr>
          <w:p w14:paraId="266693B8">
            <w:pPr>
              <w:adjustRightInd w:val="0"/>
              <w:snapToGrid w:val="0"/>
              <w:spacing w:before="120"/>
              <w:jc w:val="center"/>
              <w:rPr>
                <w:rFonts w:hint="eastAsia" w:ascii="宋体" w:hAnsi="宋体" w:eastAsia="宋体" w:cs="宋体"/>
                <w:sz w:val="24"/>
                <w:highlight w:val="none"/>
              </w:rPr>
            </w:pPr>
            <w:r>
              <w:rPr>
                <w:rFonts w:hint="eastAsia" w:ascii="宋体" w:hAnsi="宋体" w:eastAsia="宋体" w:cs="宋体"/>
                <w:sz w:val="24"/>
                <w:highlight w:val="none"/>
              </w:rPr>
              <w:t>序号</w:t>
            </w:r>
          </w:p>
        </w:tc>
        <w:tc>
          <w:tcPr>
            <w:tcW w:w="1815" w:type="dxa"/>
            <w:noWrap w:val="0"/>
            <w:vAlign w:val="center"/>
          </w:tcPr>
          <w:p w14:paraId="7DD43555">
            <w:pPr>
              <w:adjustRightInd w:val="0"/>
              <w:snapToGrid w:val="0"/>
              <w:spacing w:before="120"/>
              <w:jc w:val="center"/>
              <w:rPr>
                <w:rFonts w:hint="eastAsia" w:ascii="宋体" w:hAnsi="宋体" w:eastAsia="宋体" w:cs="宋体"/>
                <w:sz w:val="24"/>
                <w:highlight w:val="none"/>
              </w:rPr>
            </w:pPr>
            <w:r>
              <w:rPr>
                <w:rFonts w:hint="eastAsia" w:ascii="宋体" w:hAnsi="宋体" w:eastAsia="宋体" w:cs="宋体"/>
                <w:sz w:val="24"/>
                <w:highlight w:val="none"/>
              </w:rPr>
              <w:t>磋商文件的</w:t>
            </w:r>
          </w:p>
          <w:p w14:paraId="7E85D2A0">
            <w:pPr>
              <w:adjustRightInd w:val="0"/>
              <w:snapToGrid w:val="0"/>
              <w:spacing w:before="120"/>
              <w:jc w:val="center"/>
              <w:rPr>
                <w:rFonts w:hint="eastAsia" w:ascii="宋体" w:hAnsi="宋体" w:eastAsia="宋体" w:cs="宋体"/>
                <w:sz w:val="24"/>
                <w:highlight w:val="none"/>
              </w:rPr>
            </w:pPr>
            <w:r>
              <w:rPr>
                <w:rFonts w:hint="eastAsia" w:ascii="宋体" w:hAnsi="宋体" w:eastAsia="宋体" w:cs="宋体"/>
                <w:sz w:val="24"/>
                <w:highlight w:val="none"/>
              </w:rPr>
              <w:t>商务要求</w:t>
            </w:r>
          </w:p>
        </w:tc>
        <w:tc>
          <w:tcPr>
            <w:tcW w:w="2520" w:type="dxa"/>
            <w:noWrap w:val="0"/>
            <w:vAlign w:val="center"/>
          </w:tcPr>
          <w:p w14:paraId="09C53D19">
            <w:pPr>
              <w:adjustRightInd w:val="0"/>
              <w:snapToGrid w:val="0"/>
              <w:spacing w:before="120"/>
              <w:jc w:val="center"/>
              <w:rPr>
                <w:rFonts w:hint="eastAsia" w:ascii="宋体" w:hAnsi="宋体" w:eastAsia="宋体" w:cs="宋体"/>
                <w:sz w:val="24"/>
                <w:highlight w:val="none"/>
              </w:rPr>
            </w:pPr>
            <w:r>
              <w:rPr>
                <w:rFonts w:hint="eastAsia" w:ascii="宋体" w:hAnsi="宋体" w:eastAsia="宋体" w:cs="宋体"/>
                <w:sz w:val="24"/>
                <w:highlight w:val="none"/>
              </w:rPr>
              <w:t>磋商响应性文件的</w:t>
            </w:r>
          </w:p>
          <w:p w14:paraId="3C88E7E2">
            <w:pPr>
              <w:adjustRightInd w:val="0"/>
              <w:snapToGrid w:val="0"/>
              <w:spacing w:before="120"/>
              <w:jc w:val="center"/>
              <w:rPr>
                <w:rFonts w:hint="eastAsia" w:ascii="宋体" w:hAnsi="宋体" w:eastAsia="宋体" w:cs="宋体"/>
                <w:sz w:val="24"/>
                <w:highlight w:val="none"/>
              </w:rPr>
            </w:pPr>
            <w:r>
              <w:rPr>
                <w:rFonts w:hint="eastAsia" w:ascii="宋体" w:hAnsi="宋体" w:eastAsia="宋体" w:cs="宋体"/>
                <w:sz w:val="24"/>
                <w:highlight w:val="none"/>
              </w:rPr>
              <w:t>商务响应</w:t>
            </w:r>
          </w:p>
        </w:tc>
        <w:tc>
          <w:tcPr>
            <w:tcW w:w="2415" w:type="dxa"/>
            <w:noWrap w:val="0"/>
            <w:vAlign w:val="center"/>
          </w:tcPr>
          <w:p w14:paraId="558C1AA9">
            <w:pPr>
              <w:adjustRightInd w:val="0"/>
              <w:snapToGrid w:val="0"/>
              <w:spacing w:before="120"/>
              <w:jc w:val="center"/>
              <w:rPr>
                <w:rFonts w:hint="eastAsia" w:ascii="宋体" w:hAnsi="宋体" w:eastAsia="宋体" w:cs="宋体"/>
                <w:sz w:val="24"/>
                <w:highlight w:val="none"/>
              </w:rPr>
            </w:pPr>
            <w:r>
              <w:rPr>
                <w:rFonts w:hint="eastAsia" w:ascii="宋体" w:hAnsi="宋体" w:eastAsia="宋体" w:cs="宋体"/>
                <w:sz w:val="24"/>
                <w:highlight w:val="none"/>
              </w:rPr>
              <w:t>偏离说明</w:t>
            </w:r>
          </w:p>
        </w:tc>
        <w:tc>
          <w:tcPr>
            <w:tcW w:w="1365" w:type="dxa"/>
            <w:noWrap w:val="0"/>
            <w:vAlign w:val="center"/>
          </w:tcPr>
          <w:p w14:paraId="67DB3056">
            <w:pPr>
              <w:adjustRightInd w:val="0"/>
              <w:snapToGrid w:val="0"/>
              <w:spacing w:before="120"/>
              <w:jc w:val="center"/>
              <w:rPr>
                <w:rFonts w:hint="eastAsia" w:ascii="宋体" w:hAnsi="宋体" w:eastAsia="宋体" w:cs="宋体"/>
                <w:sz w:val="24"/>
                <w:highlight w:val="none"/>
              </w:rPr>
            </w:pPr>
            <w:r>
              <w:rPr>
                <w:rFonts w:hint="eastAsia" w:ascii="宋体" w:hAnsi="宋体" w:eastAsia="宋体" w:cs="宋体"/>
                <w:sz w:val="24"/>
                <w:highlight w:val="none"/>
              </w:rPr>
              <w:t>备注</w:t>
            </w:r>
          </w:p>
        </w:tc>
      </w:tr>
      <w:tr w14:paraId="709D9E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00" w:hRule="atLeast"/>
          <w:jc w:val="center"/>
        </w:trPr>
        <w:tc>
          <w:tcPr>
            <w:tcW w:w="1010" w:type="dxa"/>
            <w:noWrap w:val="0"/>
            <w:vAlign w:val="top"/>
          </w:tcPr>
          <w:p w14:paraId="6D466240">
            <w:pPr>
              <w:adjustRightInd w:val="0"/>
              <w:snapToGrid w:val="0"/>
              <w:spacing w:line="600" w:lineRule="exact"/>
              <w:jc w:val="center"/>
              <w:rPr>
                <w:rFonts w:hint="eastAsia" w:ascii="宋体" w:hAnsi="宋体" w:eastAsia="宋体" w:cs="宋体"/>
                <w:sz w:val="24"/>
                <w:highlight w:val="none"/>
              </w:rPr>
            </w:pPr>
          </w:p>
        </w:tc>
        <w:tc>
          <w:tcPr>
            <w:tcW w:w="1815" w:type="dxa"/>
            <w:noWrap w:val="0"/>
            <w:vAlign w:val="top"/>
          </w:tcPr>
          <w:p w14:paraId="65671CEE">
            <w:pPr>
              <w:adjustRightInd w:val="0"/>
              <w:snapToGrid w:val="0"/>
              <w:spacing w:line="600" w:lineRule="exact"/>
              <w:jc w:val="center"/>
              <w:rPr>
                <w:rFonts w:hint="eastAsia" w:ascii="宋体" w:hAnsi="宋体" w:eastAsia="宋体" w:cs="宋体"/>
                <w:sz w:val="24"/>
                <w:highlight w:val="none"/>
              </w:rPr>
            </w:pPr>
          </w:p>
        </w:tc>
        <w:tc>
          <w:tcPr>
            <w:tcW w:w="2520" w:type="dxa"/>
            <w:noWrap w:val="0"/>
            <w:vAlign w:val="top"/>
          </w:tcPr>
          <w:p w14:paraId="3FF73811">
            <w:pPr>
              <w:adjustRightInd w:val="0"/>
              <w:snapToGrid w:val="0"/>
              <w:spacing w:line="600" w:lineRule="exact"/>
              <w:jc w:val="center"/>
              <w:rPr>
                <w:rFonts w:hint="eastAsia" w:ascii="宋体" w:hAnsi="宋体" w:eastAsia="宋体" w:cs="宋体"/>
                <w:sz w:val="24"/>
                <w:highlight w:val="none"/>
              </w:rPr>
            </w:pPr>
          </w:p>
        </w:tc>
        <w:tc>
          <w:tcPr>
            <w:tcW w:w="2415" w:type="dxa"/>
            <w:noWrap w:val="0"/>
            <w:vAlign w:val="top"/>
          </w:tcPr>
          <w:p w14:paraId="74F8E764">
            <w:pPr>
              <w:adjustRightInd w:val="0"/>
              <w:snapToGrid w:val="0"/>
              <w:spacing w:line="600" w:lineRule="exact"/>
              <w:jc w:val="center"/>
              <w:rPr>
                <w:rFonts w:hint="eastAsia" w:ascii="宋体" w:hAnsi="宋体" w:eastAsia="宋体" w:cs="宋体"/>
                <w:sz w:val="24"/>
                <w:highlight w:val="none"/>
              </w:rPr>
            </w:pPr>
          </w:p>
        </w:tc>
        <w:tc>
          <w:tcPr>
            <w:tcW w:w="1365" w:type="dxa"/>
            <w:noWrap w:val="0"/>
            <w:vAlign w:val="top"/>
          </w:tcPr>
          <w:p w14:paraId="42BD9BEA">
            <w:pPr>
              <w:adjustRightInd w:val="0"/>
              <w:snapToGrid w:val="0"/>
              <w:spacing w:line="600" w:lineRule="exact"/>
              <w:jc w:val="center"/>
              <w:rPr>
                <w:rFonts w:hint="eastAsia" w:ascii="宋体" w:hAnsi="宋体" w:eastAsia="宋体" w:cs="宋体"/>
                <w:sz w:val="24"/>
                <w:highlight w:val="none"/>
              </w:rPr>
            </w:pPr>
          </w:p>
        </w:tc>
      </w:tr>
      <w:tr w14:paraId="2236A1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00" w:hRule="atLeast"/>
          <w:jc w:val="center"/>
        </w:trPr>
        <w:tc>
          <w:tcPr>
            <w:tcW w:w="1010" w:type="dxa"/>
            <w:noWrap w:val="0"/>
            <w:vAlign w:val="top"/>
          </w:tcPr>
          <w:p w14:paraId="4FFEADE5">
            <w:pPr>
              <w:adjustRightInd w:val="0"/>
              <w:snapToGrid w:val="0"/>
              <w:spacing w:line="600" w:lineRule="exact"/>
              <w:jc w:val="center"/>
              <w:rPr>
                <w:rFonts w:hint="eastAsia" w:ascii="宋体" w:hAnsi="宋体" w:eastAsia="宋体" w:cs="宋体"/>
                <w:sz w:val="24"/>
                <w:highlight w:val="none"/>
              </w:rPr>
            </w:pPr>
          </w:p>
        </w:tc>
        <w:tc>
          <w:tcPr>
            <w:tcW w:w="1815" w:type="dxa"/>
            <w:noWrap w:val="0"/>
            <w:vAlign w:val="top"/>
          </w:tcPr>
          <w:p w14:paraId="1FB48888">
            <w:pPr>
              <w:adjustRightInd w:val="0"/>
              <w:snapToGrid w:val="0"/>
              <w:spacing w:line="600" w:lineRule="exact"/>
              <w:jc w:val="center"/>
              <w:rPr>
                <w:rFonts w:hint="eastAsia" w:ascii="宋体" w:hAnsi="宋体" w:eastAsia="宋体" w:cs="宋体"/>
                <w:sz w:val="24"/>
                <w:highlight w:val="none"/>
              </w:rPr>
            </w:pPr>
          </w:p>
        </w:tc>
        <w:tc>
          <w:tcPr>
            <w:tcW w:w="2520" w:type="dxa"/>
            <w:noWrap w:val="0"/>
            <w:vAlign w:val="top"/>
          </w:tcPr>
          <w:p w14:paraId="2CA7F764">
            <w:pPr>
              <w:adjustRightInd w:val="0"/>
              <w:snapToGrid w:val="0"/>
              <w:spacing w:line="600" w:lineRule="exact"/>
              <w:jc w:val="center"/>
              <w:rPr>
                <w:rFonts w:hint="eastAsia" w:ascii="宋体" w:hAnsi="宋体" w:eastAsia="宋体" w:cs="宋体"/>
                <w:sz w:val="24"/>
                <w:highlight w:val="none"/>
              </w:rPr>
            </w:pPr>
          </w:p>
        </w:tc>
        <w:tc>
          <w:tcPr>
            <w:tcW w:w="2415" w:type="dxa"/>
            <w:noWrap w:val="0"/>
            <w:vAlign w:val="top"/>
          </w:tcPr>
          <w:p w14:paraId="16373D67">
            <w:pPr>
              <w:adjustRightInd w:val="0"/>
              <w:snapToGrid w:val="0"/>
              <w:spacing w:line="600" w:lineRule="exact"/>
              <w:jc w:val="center"/>
              <w:rPr>
                <w:rFonts w:hint="eastAsia" w:ascii="宋体" w:hAnsi="宋体" w:eastAsia="宋体" w:cs="宋体"/>
                <w:sz w:val="24"/>
                <w:highlight w:val="none"/>
              </w:rPr>
            </w:pPr>
          </w:p>
        </w:tc>
        <w:tc>
          <w:tcPr>
            <w:tcW w:w="1365" w:type="dxa"/>
            <w:noWrap w:val="0"/>
            <w:vAlign w:val="top"/>
          </w:tcPr>
          <w:p w14:paraId="61EC4ACA">
            <w:pPr>
              <w:adjustRightInd w:val="0"/>
              <w:snapToGrid w:val="0"/>
              <w:spacing w:line="600" w:lineRule="exact"/>
              <w:jc w:val="center"/>
              <w:rPr>
                <w:rFonts w:hint="eastAsia" w:ascii="宋体" w:hAnsi="宋体" w:eastAsia="宋体" w:cs="宋体"/>
                <w:sz w:val="24"/>
                <w:highlight w:val="none"/>
              </w:rPr>
            </w:pPr>
          </w:p>
        </w:tc>
      </w:tr>
      <w:tr w14:paraId="61B24C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00" w:hRule="atLeast"/>
          <w:jc w:val="center"/>
        </w:trPr>
        <w:tc>
          <w:tcPr>
            <w:tcW w:w="1010" w:type="dxa"/>
            <w:noWrap w:val="0"/>
            <w:vAlign w:val="top"/>
          </w:tcPr>
          <w:p w14:paraId="112430A5">
            <w:pPr>
              <w:adjustRightInd w:val="0"/>
              <w:snapToGrid w:val="0"/>
              <w:spacing w:line="600" w:lineRule="exact"/>
              <w:jc w:val="center"/>
              <w:rPr>
                <w:rFonts w:hint="eastAsia" w:ascii="宋体" w:hAnsi="宋体" w:eastAsia="宋体" w:cs="宋体"/>
                <w:sz w:val="24"/>
                <w:highlight w:val="none"/>
              </w:rPr>
            </w:pPr>
          </w:p>
        </w:tc>
        <w:tc>
          <w:tcPr>
            <w:tcW w:w="1815" w:type="dxa"/>
            <w:noWrap w:val="0"/>
            <w:vAlign w:val="top"/>
          </w:tcPr>
          <w:p w14:paraId="015AAF7C">
            <w:pPr>
              <w:adjustRightInd w:val="0"/>
              <w:snapToGrid w:val="0"/>
              <w:spacing w:line="600" w:lineRule="exact"/>
              <w:jc w:val="center"/>
              <w:rPr>
                <w:rFonts w:hint="eastAsia" w:ascii="宋体" w:hAnsi="宋体" w:eastAsia="宋体" w:cs="宋体"/>
                <w:sz w:val="24"/>
                <w:highlight w:val="none"/>
              </w:rPr>
            </w:pPr>
          </w:p>
        </w:tc>
        <w:tc>
          <w:tcPr>
            <w:tcW w:w="2520" w:type="dxa"/>
            <w:noWrap w:val="0"/>
            <w:vAlign w:val="top"/>
          </w:tcPr>
          <w:p w14:paraId="33B4EE4B">
            <w:pPr>
              <w:adjustRightInd w:val="0"/>
              <w:snapToGrid w:val="0"/>
              <w:spacing w:line="600" w:lineRule="exact"/>
              <w:jc w:val="center"/>
              <w:rPr>
                <w:rFonts w:hint="eastAsia" w:ascii="宋体" w:hAnsi="宋体" w:eastAsia="宋体" w:cs="宋体"/>
                <w:sz w:val="24"/>
                <w:highlight w:val="none"/>
              </w:rPr>
            </w:pPr>
          </w:p>
        </w:tc>
        <w:tc>
          <w:tcPr>
            <w:tcW w:w="2415" w:type="dxa"/>
            <w:noWrap w:val="0"/>
            <w:vAlign w:val="top"/>
          </w:tcPr>
          <w:p w14:paraId="57FF8D3D">
            <w:pPr>
              <w:adjustRightInd w:val="0"/>
              <w:snapToGrid w:val="0"/>
              <w:spacing w:line="600" w:lineRule="exact"/>
              <w:jc w:val="center"/>
              <w:rPr>
                <w:rFonts w:hint="eastAsia" w:ascii="宋体" w:hAnsi="宋体" w:eastAsia="宋体" w:cs="宋体"/>
                <w:sz w:val="24"/>
                <w:highlight w:val="none"/>
              </w:rPr>
            </w:pPr>
          </w:p>
        </w:tc>
        <w:tc>
          <w:tcPr>
            <w:tcW w:w="1365" w:type="dxa"/>
            <w:noWrap w:val="0"/>
            <w:vAlign w:val="top"/>
          </w:tcPr>
          <w:p w14:paraId="085D9B40">
            <w:pPr>
              <w:adjustRightInd w:val="0"/>
              <w:snapToGrid w:val="0"/>
              <w:spacing w:line="600" w:lineRule="exact"/>
              <w:jc w:val="center"/>
              <w:rPr>
                <w:rFonts w:hint="eastAsia" w:ascii="宋体" w:hAnsi="宋体" w:eastAsia="宋体" w:cs="宋体"/>
                <w:sz w:val="24"/>
                <w:highlight w:val="none"/>
              </w:rPr>
            </w:pPr>
          </w:p>
        </w:tc>
      </w:tr>
      <w:tr w14:paraId="549CCDE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00" w:hRule="atLeast"/>
          <w:jc w:val="center"/>
        </w:trPr>
        <w:tc>
          <w:tcPr>
            <w:tcW w:w="1010" w:type="dxa"/>
            <w:noWrap w:val="0"/>
            <w:vAlign w:val="top"/>
          </w:tcPr>
          <w:p w14:paraId="0B348227">
            <w:pPr>
              <w:adjustRightInd w:val="0"/>
              <w:snapToGrid w:val="0"/>
              <w:spacing w:line="600" w:lineRule="exact"/>
              <w:jc w:val="center"/>
              <w:rPr>
                <w:rFonts w:hint="eastAsia" w:ascii="宋体" w:hAnsi="宋体" w:eastAsia="宋体" w:cs="宋体"/>
                <w:sz w:val="24"/>
                <w:highlight w:val="none"/>
              </w:rPr>
            </w:pPr>
          </w:p>
        </w:tc>
        <w:tc>
          <w:tcPr>
            <w:tcW w:w="1815" w:type="dxa"/>
            <w:noWrap w:val="0"/>
            <w:vAlign w:val="top"/>
          </w:tcPr>
          <w:p w14:paraId="6DDACB1C">
            <w:pPr>
              <w:adjustRightInd w:val="0"/>
              <w:snapToGrid w:val="0"/>
              <w:spacing w:line="600" w:lineRule="exact"/>
              <w:jc w:val="center"/>
              <w:rPr>
                <w:rFonts w:hint="eastAsia" w:ascii="宋体" w:hAnsi="宋体" w:eastAsia="宋体" w:cs="宋体"/>
                <w:sz w:val="24"/>
                <w:highlight w:val="none"/>
              </w:rPr>
            </w:pPr>
          </w:p>
        </w:tc>
        <w:tc>
          <w:tcPr>
            <w:tcW w:w="2520" w:type="dxa"/>
            <w:noWrap w:val="0"/>
            <w:vAlign w:val="top"/>
          </w:tcPr>
          <w:p w14:paraId="1D38DA54">
            <w:pPr>
              <w:adjustRightInd w:val="0"/>
              <w:snapToGrid w:val="0"/>
              <w:spacing w:line="600" w:lineRule="exact"/>
              <w:jc w:val="center"/>
              <w:rPr>
                <w:rFonts w:hint="eastAsia" w:ascii="宋体" w:hAnsi="宋体" w:eastAsia="宋体" w:cs="宋体"/>
                <w:sz w:val="24"/>
                <w:highlight w:val="none"/>
              </w:rPr>
            </w:pPr>
          </w:p>
        </w:tc>
        <w:tc>
          <w:tcPr>
            <w:tcW w:w="2415" w:type="dxa"/>
            <w:noWrap w:val="0"/>
            <w:vAlign w:val="top"/>
          </w:tcPr>
          <w:p w14:paraId="75EE76E9">
            <w:pPr>
              <w:adjustRightInd w:val="0"/>
              <w:snapToGrid w:val="0"/>
              <w:spacing w:line="600" w:lineRule="exact"/>
              <w:jc w:val="center"/>
              <w:rPr>
                <w:rFonts w:hint="eastAsia" w:ascii="宋体" w:hAnsi="宋体" w:eastAsia="宋体" w:cs="宋体"/>
                <w:sz w:val="24"/>
                <w:highlight w:val="none"/>
              </w:rPr>
            </w:pPr>
          </w:p>
        </w:tc>
        <w:tc>
          <w:tcPr>
            <w:tcW w:w="1365" w:type="dxa"/>
            <w:noWrap w:val="0"/>
            <w:vAlign w:val="top"/>
          </w:tcPr>
          <w:p w14:paraId="1845C8A0">
            <w:pPr>
              <w:adjustRightInd w:val="0"/>
              <w:snapToGrid w:val="0"/>
              <w:spacing w:line="600" w:lineRule="exact"/>
              <w:jc w:val="center"/>
              <w:rPr>
                <w:rFonts w:hint="eastAsia" w:ascii="宋体" w:hAnsi="宋体" w:eastAsia="宋体" w:cs="宋体"/>
                <w:sz w:val="24"/>
                <w:highlight w:val="none"/>
              </w:rPr>
            </w:pPr>
          </w:p>
        </w:tc>
      </w:tr>
      <w:tr w14:paraId="4FC668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00" w:hRule="atLeast"/>
          <w:jc w:val="center"/>
        </w:trPr>
        <w:tc>
          <w:tcPr>
            <w:tcW w:w="1010" w:type="dxa"/>
            <w:noWrap w:val="0"/>
            <w:vAlign w:val="top"/>
          </w:tcPr>
          <w:p w14:paraId="587C85AF">
            <w:pPr>
              <w:adjustRightInd w:val="0"/>
              <w:snapToGrid w:val="0"/>
              <w:spacing w:line="600" w:lineRule="exact"/>
              <w:jc w:val="center"/>
              <w:rPr>
                <w:rFonts w:hint="eastAsia" w:ascii="宋体" w:hAnsi="宋体" w:eastAsia="宋体" w:cs="宋体"/>
                <w:sz w:val="24"/>
                <w:highlight w:val="none"/>
              </w:rPr>
            </w:pPr>
          </w:p>
        </w:tc>
        <w:tc>
          <w:tcPr>
            <w:tcW w:w="1815" w:type="dxa"/>
            <w:noWrap w:val="0"/>
            <w:vAlign w:val="top"/>
          </w:tcPr>
          <w:p w14:paraId="21B587DF">
            <w:pPr>
              <w:adjustRightInd w:val="0"/>
              <w:snapToGrid w:val="0"/>
              <w:spacing w:line="600" w:lineRule="exact"/>
              <w:jc w:val="center"/>
              <w:rPr>
                <w:rFonts w:hint="eastAsia" w:ascii="宋体" w:hAnsi="宋体" w:eastAsia="宋体" w:cs="宋体"/>
                <w:sz w:val="24"/>
                <w:highlight w:val="none"/>
              </w:rPr>
            </w:pPr>
          </w:p>
        </w:tc>
        <w:tc>
          <w:tcPr>
            <w:tcW w:w="2520" w:type="dxa"/>
            <w:noWrap w:val="0"/>
            <w:vAlign w:val="top"/>
          </w:tcPr>
          <w:p w14:paraId="147EA185">
            <w:pPr>
              <w:adjustRightInd w:val="0"/>
              <w:snapToGrid w:val="0"/>
              <w:spacing w:line="600" w:lineRule="exact"/>
              <w:jc w:val="center"/>
              <w:rPr>
                <w:rFonts w:hint="eastAsia" w:ascii="宋体" w:hAnsi="宋体" w:eastAsia="宋体" w:cs="宋体"/>
                <w:sz w:val="24"/>
                <w:highlight w:val="none"/>
              </w:rPr>
            </w:pPr>
          </w:p>
        </w:tc>
        <w:tc>
          <w:tcPr>
            <w:tcW w:w="2415" w:type="dxa"/>
            <w:noWrap w:val="0"/>
            <w:vAlign w:val="top"/>
          </w:tcPr>
          <w:p w14:paraId="65472273">
            <w:pPr>
              <w:adjustRightInd w:val="0"/>
              <w:snapToGrid w:val="0"/>
              <w:spacing w:line="600" w:lineRule="exact"/>
              <w:jc w:val="center"/>
              <w:rPr>
                <w:rFonts w:hint="eastAsia" w:ascii="宋体" w:hAnsi="宋体" w:eastAsia="宋体" w:cs="宋体"/>
                <w:sz w:val="24"/>
                <w:highlight w:val="none"/>
              </w:rPr>
            </w:pPr>
          </w:p>
        </w:tc>
        <w:tc>
          <w:tcPr>
            <w:tcW w:w="1365" w:type="dxa"/>
            <w:noWrap w:val="0"/>
            <w:vAlign w:val="top"/>
          </w:tcPr>
          <w:p w14:paraId="374B2B22">
            <w:pPr>
              <w:adjustRightInd w:val="0"/>
              <w:snapToGrid w:val="0"/>
              <w:spacing w:line="600" w:lineRule="exact"/>
              <w:jc w:val="center"/>
              <w:rPr>
                <w:rFonts w:hint="eastAsia" w:ascii="宋体" w:hAnsi="宋体" w:eastAsia="宋体" w:cs="宋体"/>
                <w:sz w:val="24"/>
                <w:highlight w:val="none"/>
              </w:rPr>
            </w:pPr>
          </w:p>
        </w:tc>
      </w:tr>
      <w:tr w14:paraId="5DEF2D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00" w:hRule="atLeast"/>
          <w:jc w:val="center"/>
        </w:trPr>
        <w:tc>
          <w:tcPr>
            <w:tcW w:w="1010" w:type="dxa"/>
            <w:noWrap w:val="0"/>
            <w:vAlign w:val="top"/>
          </w:tcPr>
          <w:p w14:paraId="74CD9AA3">
            <w:pPr>
              <w:adjustRightInd w:val="0"/>
              <w:snapToGrid w:val="0"/>
              <w:spacing w:line="600" w:lineRule="exact"/>
              <w:jc w:val="center"/>
              <w:rPr>
                <w:rFonts w:hint="eastAsia" w:ascii="宋体" w:hAnsi="宋体" w:eastAsia="宋体" w:cs="宋体"/>
                <w:sz w:val="24"/>
                <w:highlight w:val="none"/>
              </w:rPr>
            </w:pPr>
          </w:p>
        </w:tc>
        <w:tc>
          <w:tcPr>
            <w:tcW w:w="1815" w:type="dxa"/>
            <w:noWrap w:val="0"/>
            <w:vAlign w:val="top"/>
          </w:tcPr>
          <w:p w14:paraId="6A84D498">
            <w:pPr>
              <w:adjustRightInd w:val="0"/>
              <w:snapToGrid w:val="0"/>
              <w:spacing w:line="600" w:lineRule="exact"/>
              <w:jc w:val="center"/>
              <w:rPr>
                <w:rFonts w:hint="eastAsia" w:ascii="宋体" w:hAnsi="宋体" w:eastAsia="宋体" w:cs="宋体"/>
                <w:sz w:val="24"/>
                <w:highlight w:val="none"/>
              </w:rPr>
            </w:pPr>
          </w:p>
        </w:tc>
        <w:tc>
          <w:tcPr>
            <w:tcW w:w="2520" w:type="dxa"/>
            <w:noWrap w:val="0"/>
            <w:vAlign w:val="top"/>
          </w:tcPr>
          <w:p w14:paraId="72A8667B">
            <w:pPr>
              <w:adjustRightInd w:val="0"/>
              <w:snapToGrid w:val="0"/>
              <w:spacing w:line="600" w:lineRule="exact"/>
              <w:jc w:val="center"/>
              <w:rPr>
                <w:rFonts w:hint="eastAsia" w:ascii="宋体" w:hAnsi="宋体" w:eastAsia="宋体" w:cs="宋体"/>
                <w:sz w:val="24"/>
                <w:highlight w:val="none"/>
              </w:rPr>
            </w:pPr>
          </w:p>
        </w:tc>
        <w:tc>
          <w:tcPr>
            <w:tcW w:w="2415" w:type="dxa"/>
            <w:noWrap w:val="0"/>
            <w:vAlign w:val="top"/>
          </w:tcPr>
          <w:p w14:paraId="4F1409F4">
            <w:pPr>
              <w:adjustRightInd w:val="0"/>
              <w:snapToGrid w:val="0"/>
              <w:spacing w:line="600" w:lineRule="exact"/>
              <w:jc w:val="center"/>
              <w:rPr>
                <w:rFonts w:hint="eastAsia" w:ascii="宋体" w:hAnsi="宋体" w:eastAsia="宋体" w:cs="宋体"/>
                <w:sz w:val="24"/>
                <w:highlight w:val="none"/>
              </w:rPr>
            </w:pPr>
          </w:p>
        </w:tc>
        <w:tc>
          <w:tcPr>
            <w:tcW w:w="1365" w:type="dxa"/>
            <w:noWrap w:val="0"/>
            <w:vAlign w:val="top"/>
          </w:tcPr>
          <w:p w14:paraId="140089C2">
            <w:pPr>
              <w:adjustRightInd w:val="0"/>
              <w:snapToGrid w:val="0"/>
              <w:spacing w:line="600" w:lineRule="exact"/>
              <w:jc w:val="center"/>
              <w:rPr>
                <w:rFonts w:hint="eastAsia" w:ascii="宋体" w:hAnsi="宋体" w:eastAsia="宋体" w:cs="宋体"/>
                <w:sz w:val="24"/>
                <w:highlight w:val="none"/>
              </w:rPr>
            </w:pPr>
          </w:p>
        </w:tc>
      </w:tr>
      <w:tr w14:paraId="357DEC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00" w:hRule="atLeast"/>
          <w:jc w:val="center"/>
        </w:trPr>
        <w:tc>
          <w:tcPr>
            <w:tcW w:w="1010" w:type="dxa"/>
            <w:noWrap w:val="0"/>
            <w:vAlign w:val="top"/>
          </w:tcPr>
          <w:p w14:paraId="7CB8B7EA">
            <w:pPr>
              <w:adjustRightInd w:val="0"/>
              <w:snapToGrid w:val="0"/>
              <w:spacing w:line="600" w:lineRule="exact"/>
              <w:jc w:val="center"/>
              <w:rPr>
                <w:rFonts w:hint="eastAsia" w:ascii="宋体" w:hAnsi="宋体" w:eastAsia="宋体" w:cs="宋体"/>
                <w:sz w:val="24"/>
                <w:highlight w:val="none"/>
              </w:rPr>
            </w:pPr>
          </w:p>
        </w:tc>
        <w:tc>
          <w:tcPr>
            <w:tcW w:w="1815" w:type="dxa"/>
            <w:noWrap w:val="0"/>
            <w:vAlign w:val="top"/>
          </w:tcPr>
          <w:p w14:paraId="05264DA8">
            <w:pPr>
              <w:adjustRightInd w:val="0"/>
              <w:snapToGrid w:val="0"/>
              <w:spacing w:line="600" w:lineRule="exact"/>
              <w:jc w:val="center"/>
              <w:rPr>
                <w:rFonts w:hint="eastAsia" w:ascii="宋体" w:hAnsi="宋体" w:eastAsia="宋体" w:cs="宋体"/>
                <w:sz w:val="24"/>
                <w:highlight w:val="none"/>
              </w:rPr>
            </w:pPr>
          </w:p>
        </w:tc>
        <w:tc>
          <w:tcPr>
            <w:tcW w:w="2520" w:type="dxa"/>
            <w:noWrap w:val="0"/>
            <w:vAlign w:val="top"/>
          </w:tcPr>
          <w:p w14:paraId="79BD2B8E">
            <w:pPr>
              <w:adjustRightInd w:val="0"/>
              <w:snapToGrid w:val="0"/>
              <w:spacing w:line="600" w:lineRule="exact"/>
              <w:jc w:val="center"/>
              <w:rPr>
                <w:rFonts w:hint="eastAsia" w:ascii="宋体" w:hAnsi="宋体" w:eastAsia="宋体" w:cs="宋体"/>
                <w:sz w:val="24"/>
                <w:highlight w:val="none"/>
              </w:rPr>
            </w:pPr>
          </w:p>
        </w:tc>
        <w:tc>
          <w:tcPr>
            <w:tcW w:w="2415" w:type="dxa"/>
            <w:noWrap w:val="0"/>
            <w:vAlign w:val="top"/>
          </w:tcPr>
          <w:p w14:paraId="3F424BF9">
            <w:pPr>
              <w:adjustRightInd w:val="0"/>
              <w:snapToGrid w:val="0"/>
              <w:spacing w:line="600" w:lineRule="exact"/>
              <w:jc w:val="center"/>
              <w:rPr>
                <w:rFonts w:hint="eastAsia" w:ascii="宋体" w:hAnsi="宋体" w:eastAsia="宋体" w:cs="宋体"/>
                <w:sz w:val="24"/>
                <w:highlight w:val="none"/>
              </w:rPr>
            </w:pPr>
          </w:p>
        </w:tc>
        <w:tc>
          <w:tcPr>
            <w:tcW w:w="1365" w:type="dxa"/>
            <w:noWrap w:val="0"/>
            <w:vAlign w:val="top"/>
          </w:tcPr>
          <w:p w14:paraId="6115211C">
            <w:pPr>
              <w:adjustRightInd w:val="0"/>
              <w:snapToGrid w:val="0"/>
              <w:spacing w:line="600" w:lineRule="exact"/>
              <w:jc w:val="center"/>
              <w:rPr>
                <w:rFonts w:hint="eastAsia" w:ascii="宋体" w:hAnsi="宋体" w:eastAsia="宋体" w:cs="宋体"/>
                <w:sz w:val="24"/>
                <w:highlight w:val="none"/>
              </w:rPr>
            </w:pPr>
          </w:p>
        </w:tc>
      </w:tr>
      <w:tr w14:paraId="747FDC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00" w:hRule="atLeast"/>
          <w:jc w:val="center"/>
        </w:trPr>
        <w:tc>
          <w:tcPr>
            <w:tcW w:w="1010" w:type="dxa"/>
            <w:noWrap w:val="0"/>
            <w:vAlign w:val="top"/>
          </w:tcPr>
          <w:p w14:paraId="3FD0B4C7">
            <w:pPr>
              <w:adjustRightInd w:val="0"/>
              <w:snapToGrid w:val="0"/>
              <w:spacing w:line="600" w:lineRule="exact"/>
              <w:jc w:val="center"/>
              <w:rPr>
                <w:rFonts w:hint="eastAsia" w:ascii="宋体" w:hAnsi="宋体" w:eastAsia="宋体" w:cs="宋体"/>
                <w:sz w:val="24"/>
                <w:highlight w:val="none"/>
              </w:rPr>
            </w:pPr>
          </w:p>
        </w:tc>
        <w:tc>
          <w:tcPr>
            <w:tcW w:w="1815" w:type="dxa"/>
            <w:noWrap w:val="0"/>
            <w:vAlign w:val="top"/>
          </w:tcPr>
          <w:p w14:paraId="709F10E6">
            <w:pPr>
              <w:adjustRightInd w:val="0"/>
              <w:snapToGrid w:val="0"/>
              <w:spacing w:line="600" w:lineRule="exact"/>
              <w:jc w:val="center"/>
              <w:rPr>
                <w:rFonts w:hint="eastAsia" w:ascii="宋体" w:hAnsi="宋体" w:eastAsia="宋体" w:cs="宋体"/>
                <w:sz w:val="24"/>
                <w:highlight w:val="none"/>
              </w:rPr>
            </w:pPr>
          </w:p>
        </w:tc>
        <w:tc>
          <w:tcPr>
            <w:tcW w:w="2520" w:type="dxa"/>
            <w:noWrap w:val="0"/>
            <w:vAlign w:val="top"/>
          </w:tcPr>
          <w:p w14:paraId="344FCC99">
            <w:pPr>
              <w:adjustRightInd w:val="0"/>
              <w:snapToGrid w:val="0"/>
              <w:spacing w:line="600" w:lineRule="exact"/>
              <w:jc w:val="center"/>
              <w:rPr>
                <w:rFonts w:hint="eastAsia" w:ascii="宋体" w:hAnsi="宋体" w:eastAsia="宋体" w:cs="宋体"/>
                <w:sz w:val="24"/>
                <w:highlight w:val="none"/>
              </w:rPr>
            </w:pPr>
          </w:p>
        </w:tc>
        <w:tc>
          <w:tcPr>
            <w:tcW w:w="2415" w:type="dxa"/>
            <w:noWrap w:val="0"/>
            <w:vAlign w:val="top"/>
          </w:tcPr>
          <w:p w14:paraId="4231E575">
            <w:pPr>
              <w:adjustRightInd w:val="0"/>
              <w:snapToGrid w:val="0"/>
              <w:spacing w:line="600" w:lineRule="exact"/>
              <w:jc w:val="center"/>
              <w:rPr>
                <w:rFonts w:hint="eastAsia" w:ascii="宋体" w:hAnsi="宋体" w:eastAsia="宋体" w:cs="宋体"/>
                <w:sz w:val="24"/>
                <w:highlight w:val="none"/>
              </w:rPr>
            </w:pPr>
          </w:p>
        </w:tc>
        <w:tc>
          <w:tcPr>
            <w:tcW w:w="1365" w:type="dxa"/>
            <w:noWrap w:val="0"/>
            <w:vAlign w:val="top"/>
          </w:tcPr>
          <w:p w14:paraId="61BEA137">
            <w:pPr>
              <w:adjustRightInd w:val="0"/>
              <w:snapToGrid w:val="0"/>
              <w:spacing w:line="600" w:lineRule="exact"/>
              <w:jc w:val="center"/>
              <w:rPr>
                <w:rFonts w:hint="eastAsia" w:ascii="宋体" w:hAnsi="宋体" w:eastAsia="宋体" w:cs="宋体"/>
                <w:sz w:val="24"/>
                <w:highlight w:val="none"/>
              </w:rPr>
            </w:pPr>
          </w:p>
        </w:tc>
      </w:tr>
      <w:tr w14:paraId="499DE7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00" w:hRule="atLeast"/>
          <w:jc w:val="center"/>
        </w:trPr>
        <w:tc>
          <w:tcPr>
            <w:tcW w:w="1010" w:type="dxa"/>
            <w:noWrap w:val="0"/>
            <w:vAlign w:val="top"/>
          </w:tcPr>
          <w:p w14:paraId="1FD7CB0B">
            <w:pPr>
              <w:adjustRightInd w:val="0"/>
              <w:snapToGrid w:val="0"/>
              <w:spacing w:line="600" w:lineRule="exact"/>
              <w:jc w:val="center"/>
              <w:rPr>
                <w:rFonts w:hint="eastAsia" w:ascii="宋体" w:hAnsi="宋体" w:eastAsia="宋体" w:cs="宋体"/>
                <w:sz w:val="24"/>
                <w:highlight w:val="none"/>
              </w:rPr>
            </w:pPr>
          </w:p>
        </w:tc>
        <w:tc>
          <w:tcPr>
            <w:tcW w:w="1815" w:type="dxa"/>
            <w:noWrap w:val="0"/>
            <w:vAlign w:val="top"/>
          </w:tcPr>
          <w:p w14:paraId="0F826077">
            <w:pPr>
              <w:adjustRightInd w:val="0"/>
              <w:snapToGrid w:val="0"/>
              <w:spacing w:line="600" w:lineRule="exact"/>
              <w:jc w:val="center"/>
              <w:rPr>
                <w:rFonts w:hint="eastAsia" w:ascii="宋体" w:hAnsi="宋体" w:eastAsia="宋体" w:cs="宋体"/>
                <w:sz w:val="24"/>
                <w:highlight w:val="none"/>
              </w:rPr>
            </w:pPr>
          </w:p>
        </w:tc>
        <w:tc>
          <w:tcPr>
            <w:tcW w:w="2520" w:type="dxa"/>
            <w:noWrap w:val="0"/>
            <w:vAlign w:val="top"/>
          </w:tcPr>
          <w:p w14:paraId="56242755">
            <w:pPr>
              <w:adjustRightInd w:val="0"/>
              <w:snapToGrid w:val="0"/>
              <w:spacing w:line="600" w:lineRule="exact"/>
              <w:jc w:val="center"/>
              <w:rPr>
                <w:rFonts w:hint="eastAsia" w:ascii="宋体" w:hAnsi="宋体" w:eastAsia="宋体" w:cs="宋体"/>
                <w:sz w:val="24"/>
                <w:highlight w:val="none"/>
              </w:rPr>
            </w:pPr>
          </w:p>
        </w:tc>
        <w:tc>
          <w:tcPr>
            <w:tcW w:w="2415" w:type="dxa"/>
            <w:noWrap w:val="0"/>
            <w:vAlign w:val="top"/>
          </w:tcPr>
          <w:p w14:paraId="2AF60CED">
            <w:pPr>
              <w:adjustRightInd w:val="0"/>
              <w:snapToGrid w:val="0"/>
              <w:spacing w:line="600" w:lineRule="exact"/>
              <w:jc w:val="center"/>
              <w:rPr>
                <w:rFonts w:hint="eastAsia" w:ascii="宋体" w:hAnsi="宋体" w:eastAsia="宋体" w:cs="宋体"/>
                <w:sz w:val="24"/>
                <w:highlight w:val="none"/>
              </w:rPr>
            </w:pPr>
          </w:p>
        </w:tc>
        <w:tc>
          <w:tcPr>
            <w:tcW w:w="1365" w:type="dxa"/>
            <w:noWrap w:val="0"/>
            <w:vAlign w:val="top"/>
          </w:tcPr>
          <w:p w14:paraId="2229491A">
            <w:pPr>
              <w:adjustRightInd w:val="0"/>
              <w:snapToGrid w:val="0"/>
              <w:spacing w:line="600" w:lineRule="exact"/>
              <w:jc w:val="center"/>
              <w:rPr>
                <w:rFonts w:hint="eastAsia" w:ascii="宋体" w:hAnsi="宋体" w:eastAsia="宋体" w:cs="宋体"/>
                <w:sz w:val="24"/>
                <w:highlight w:val="none"/>
              </w:rPr>
            </w:pPr>
          </w:p>
        </w:tc>
      </w:tr>
    </w:tbl>
    <w:p w14:paraId="071A1785">
      <w:pPr>
        <w:pStyle w:val="20"/>
        <w:adjustRightInd w:val="0"/>
        <w:snapToGrid w:val="0"/>
        <w:spacing w:line="276" w:lineRule="auto"/>
        <w:rPr>
          <w:rFonts w:hint="eastAsia" w:ascii="宋体" w:hAnsi="宋体" w:eastAsia="宋体" w:cs="宋体"/>
          <w:sz w:val="24"/>
          <w:highlight w:val="none"/>
        </w:rPr>
      </w:pPr>
    </w:p>
    <w:p w14:paraId="4F277AE4">
      <w:pPr>
        <w:pStyle w:val="20"/>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注：供应商应对《磋商文件》商务文件组成内容和合同部分服务条款给予逐条响应，以自己所能提供证明文件的内容予以填写，而不应复制《磋商文件》的商务要求作为响应内容。对响应有偏离的说明偏离的内容。</w:t>
      </w:r>
    </w:p>
    <w:p w14:paraId="1EAA7EF1">
      <w:pPr>
        <w:pStyle w:val="20"/>
        <w:adjustRightInd w:val="0"/>
        <w:snapToGrid w:val="0"/>
        <w:spacing w:line="360" w:lineRule="auto"/>
        <w:ind w:firstLine="480" w:firstLineChars="200"/>
        <w:rPr>
          <w:rFonts w:hint="eastAsia" w:ascii="宋体" w:hAnsi="宋体" w:eastAsia="宋体" w:cs="宋体"/>
          <w:sz w:val="24"/>
          <w:highlight w:val="none"/>
        </w:rPr>
      </w:pPr>
    </w:p>
    <w:p w14:paraId="4213B0CC">
      <w:pPr>
        <w:pStyle w:val="20"/>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供应商名称：</w:t>
      </w:r>
      <w:r>
        <w:rPr>
          <w:rFonts w:hint="eastAsia" w:ascii="宋体" w:hAnsi="宋体" w:eastAsia="宋体" w:cs="宋体"/>
          <w:sz w:val="24"/>
          <w:highlight w:val="none"/>
          <w:u w:val="single"/>
        </w:rPr>
        <w:t xml:space="preserve">                    （单位公章）  </w:t>
      </w:r>
      <w:r>
        <w:rPr>
          <w:rFonts w:hint="eastAsia" w:ascii="宋体" w:hAnsi="宋体" w:eastAsia="宋体" w:cs="宋体"/>
          <w:sz w:val="24"/>
          <w:highlight w:val="none"/>
        </w:rPr>
        <w:t xml:space="preserve"> </w:t>
      </w:r>
    </w:p>
    <w:p w14:paraId="744DB735">
      <w:pPr>
        <w:pStyle w:val="20"/>
        <w:adjustRightInd w:val="0"/>
        <w:snapToGrid w:val="0"/>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法定代表人或被授权人：</w:t>
      </w:r>
      <w:r>
        <w:rPr>
          <w:rFonts w:hint="eastAsia" w:ascii="宋体" w:hAnsi="宋体" w:eastAsia="宋体" w:cs="宋体"/>
          <w:sz w:val="24"/>
          <w:highlight w:val="none"/>
          <w:u w:val="single"/>
        </w:rPr>
        <w:t xml:space="preserve">                （签字）</w:t>
      </w:r>
    </w:p>
    <w:p w14:paraId="4AA52922">
      <w:pPr>
        <w:pStyle w:val="20"/>
        <w:adjustRightInd w:val="0"/>
        <w:snapToGrid w:val="0"/>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日    期：</w:t>
      </w:r>
      <w:r>
        <w:rPr>
          <w:rFonts w:hint="eastAsia" w:ascii="宋体" w:hAnsi="宋体" w:eastAsia="宋体" w:cs="宋体"/>
          <w:sz w:val="24"/>
          <w:highlight w:val="none"/>
          <w:u w:val="single"/>
        </w:rPr>
        <w:t xml:space="preserve">            年     月     日</w:t>
      </w:r>
      <w:bookmarkStart w:id="578" w:name="_Toc396597545"/>
      <w:bookmarkStart w:id="579" w:name="_Toc18976"/>
    </w:p>
    <w:p w14:paraId="352685C6">
      <w:pPr>
        <w:pStyle w:val="20"/>
        <w:adjustRightInd w:val="0"/>
        <w:snapToGrid w:val="0"/>
        <w:spacing w:line="360" w:lineRule="auto"/>
        <w:ind w:firstLine="480" w:firstLineChars="200"/>
        <w:rPr>
          <w:rFonts w:hint="eastAsia" w:ascii="宋体" w:hAnsi="宋体" w:eastAsia="宋体" w:cs="宋体"/>
          <w:sz w:val="24"/>
          <w:highlight w:val="none"/>
          <w:u w:val="single"/>
        </w:rPr>
      </w:pPr>
    </w:p>
    <w:p w14:paraId="77F092EC">
      <w:pPr>
        <w:pStyle w:val="3"/>
        <w:jc w:val="center"/>
        <w:rPr>
          <w:rFonts w:hint="eastAsia" w:ascii="宋体" w:hAnsi="宋体" w:eastAsia="宋体" w:cs="宋体"/>
          <w:highlight w:val="none"/>
        </w:rPr>
      </w:pPr>
      <w:r>
        <w:rPr>
          <w:rFonts w:hint="eastAsia" w:ascii="宋体" w:hAnsi="宋体" w:cs="宋体"/>
          <w:highlight w:val="none"/>
          <w:lang w:val="en-US" w:eastAsia="zh-CN"/>
        </w:rPr>
        <w:t>七</w:t>
      </w:r>
      <w:r>
        <w:rPr>
          <w:rFonts w:hint="eastAsia" w:ascii="宋体" w:hAnsi="宋体" w:eastAsia="宋体" w:cs="宋体"/>
          <w:highlight w:val="none"/>
        </w:rPr>
        <w:t>、</w:t>
      </w:r>
      <w:bookmarkEnd w:id="567"/>
      <w:bookmarkEnd w:id="568"/>
      <w:bookmarkEnd w:id="569"/>
      <w:bookmarkEnd w:id="570"/>
      <w:r>
        <w:rPr>
          <w:rFonts w:hint="eastAsia" w:ascii="宋体" w:hAnsi="宋体" w:eastAsia="宋体" w:cs="宋体"/>
          <w:highlight w:val="none"/>
        </w:rPr>
        <w:t>供应商资格声明</w:t>
      </w:r>
      <w:bookmarkEnd w:id="571"/>
      <w:bookmarkEnd w:id="578"/>
      <w:bookmarkEnd w:id="579"/>
    </w:p>
    <w:p w14:paraId="5079FA30">
      <w:pPr>
        <w:rPr>
          <w:rFonts w:hint="eastAsia" w:ascii="宋体" w:hAnsi="宋体" w:eastAsia="宋体" w:cs="宋体"/>
          <w:color w:val="FF0000"/>
          <w:sz w:val="24"/>
          <w:highlight w:val="none"/>
        </w:rPr>
      </w:pPr>
    </w:p>
    <w:tbl>
      <w:tblPr>
        <w:tblStyle w:val="40"/>
        <w:tblW w:w="89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4"/>
        <w:gridCol w:w="1134"/>
        <w:gridCol w:w="1096"/>
        <w:gridCol w:w="462"/>
        <w:gridCol w:w="878"/>
        <w:gridCol w:w="1153"/>
        <w:gridCol w:w="1112"/>
        <w:gridCol w:w="1075"/>
      </w:tblGrid>
      <w:tr w14:paraId="77E88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2004" w:type="dxa"/>
            <w:tcBorders>
              <w:top w:val="single" w:color="auto" w:sz="4" w:space="0"/>
              <w:left w:val="single" w:color="auto" w:sz="4" w:space="0"/>
              <w:bottom w:val="single" w:color="auto" w:sz="4" w:space="0"/>
              <w:right w:val="single" w:color="auto" w:sz="4" w:space="0"/>
            </w:tcBorders>
            <w:noWrap w:val="0"/>
            <w:vAlign w:val="center"/>
          </w:tcPr>
          <w:p w14:paraId="7EBB3135">
            <w:pPr>
              <w:pStyle w:val="38"/>
              <w:tabs>
                <w:tab w:val="left" w:pos="12780"/>
              </w:tabs>
              <w:spacing w:line="480" w:lineRule="exact"/>
              <w:ind w:firstLine="0" w:firstLineChars="0"/>
              <w:jc w:val="center"/>
              <w:rPr>
                <w:rFonts w:hint="eastAsia" w:ascii="宋体" w:hAnsi="宋体" w:eastAsia="宋体" w:cs="宋体"/>
                <w:color w:val="auto"/>
                <w:sz w:val="24"/>
                <w:szCs w:val="24"/>
                <w:highlight w:val="none"/>
              </w:rPr>
            </w:pPr>
            <w:bookmarkStart w:id="580" w:name="_Toc436814352"/>
            <w:bookmarkStart w:id="581" w:name="_Toc483254679"/>
            <w:bookmarkStart w:id="582" w:name="_Toc478141616"/>
            <w:bookmarkStart w:id="583" w:name="_Toc436838237"/>
            <w:bookmarkStart w:id="584" w:name="_Toc492671146"/>
            <w:bookmarkStart w:id="585" w:name="_Toc396597564"/>
            <w:bookmarkStart w:id="586" w:name="_Toc396597546"/>
            <w:r>
              <w:rPr>
                <w:rFonts w:hint="eastAsia" w:ascii="宋体" w:hAnsi="宋体" w:eastAsia="宋体" w:cs="宋体"/>
                <w:color w:val="auto"/>
                <w:sz w:val="24"/>
                <w:szCs w:val="24"/>
                <w:highlight w:val="none"/>
              </w:rPr>
              <w:t>投标人名称</w:t>
            </w:r>
          </w:p>
        </w:tc>
        <w:tc>
          <w:tcPr>
            <w:tcW w:w="6910" w:type="dxa"/>
            <w:gridSpan w:val="7"/>
            <w:tcBorders>
              <w:top w:val="single" w:color="auto" w:sz="4" w:space="0"/>
              <w:left w:val="single" w:color="auto" w:sz="4" w:space="0"/>
              <w:bottom w:val="single" w:color="auto" w:sz="4" w:space="0"/>
              <w:right w:val="single" w:color="auto" w:sz="4" w:space="0"/>
            </w:tcBorders>
            <w:noWrap w:val="0"/>
            <w:vAlign w:val="center"/>
          </w:tcPr>
          <w:p w14:paraId="1E064116">
            <w:pPr>
              <w:pStyle w:val="38"/>
              <w:tabs>
                <w:tab w:val="left" w:pos="12780"/>
              </w:tabs>
              <w:spacing w:line="480" w:lineRule="exact"/>
              <w:ind w:firstLine="0" w:firstLineChars="0"/>
              <w:jc w:val="center"/>
              <w:rPr>
                <w:rFonts w:hint="eastAsia" w:ascii="宋体" w:hAnsi="宋体" w:eastAsia="宋体" w:cs="宋体"/>
                <w:color w:val="auto"/>
                <w:sz w:val="24"/>
                <w:szCs w:val="24"/>
                <w:highlight w:val="none"/>
              </w:rPr>
            </w:pPr>
          </w:p>
        </w:tc>
      </w:tr>
      <w:tr w14:paraId="26719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2004" w:type="dxa"/>
            <w:tcBorders>
              <w:top w:val="single" w:color="auto" w:sz="4" w:space="0"/>
              <w:left w:val="single" w:color="auto" w:sz="4" w:space="0"/>
              <w:bottom w:val="single" w:color="auto" w:sz="4" w:space="0"/>
              <w:right w:val="single" w:color="auto" w:sz="4" w:space="0"/>
            </w:tcBorders>
            <w:noWrap w:val="0"/>
            <w:vAlign w:val="center"/>
          </w:tcPr>
          <w:p w14:paraId="561BC8D3">
            <w:pPr>
              <w:pStyle w:val="38"/>
              <w:tabs>
                <w:tab w:val="left" w:pos="12780"/>
              </w:tabs>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p>
        </w:tc>
        <w:tc>
          <w:tcPr>
            <w:tcW w:w="3570" w:type="dxa"/>
            <w:gridSpan w:val="4"/>
            <w:tcBorders>
              <w:top w:val="single" w:color="auto" w:sz="4" w:space="0"/>
              <w:left w:val="single" w:color="auto" w:sz="4" w:space="0"/>
              <w:bottom w:val="single" w:color="auto" w:sz="4" w:space="0"/>
              <w:right w:val="single" w:color="auto" w:sz="4" w:space="0"/>
            </w:tcBorders>
            <w:noWrap w:val="0"/>
            <w:vAlign w:val="center"/>
          </w:tcPr>
          <w:p w14:paraId="4DCF68BA">
            <w:pPr>
              <w:pStyle w:val="38"/>
              <w:tabs>
                <w:tab w:val="left" w:pos="12780"/>
              </w:tabs>
              <w:ind w:firstLine="0" w:firstLineChars="0"/>
              <w:jc w:val="center"/>
              <w:rPr>
                <w:rFonts w:hint="eastAsia" w:ascii="宋体" w:hAnsi="宋体" w:eastAsia="宋体" w:cs="宋体"/>
                <w:color w:val="auto"/>
                <w:sz w:val="24"/>
                <w:szCs w:val="24"/>
                <w:highlight w:val="none"/>
              </w:rPr>
            </w:pPr>
          </w:p>
        </w:tc>
        <w:tc>
          <w:tcPr>
            <w:tcW w:w="1153" w:type="dxa"/>
            <w:tcBorders>
              <w:top w:val="single" w:color="auto" w:sz="4" w:space="0"/>
              <w:left w:val="single" w:color="auto" w:sz="4" w:space="0"/>
              <w:bottom w:val="single" w:color="auto" w:sz="4" w:space="0"/>
              <w:right w:val="single" w:color="auto" w:sz="4" w:space="0"/>
            </w:tcBorders>
            <w:noWrap w:val="0"/>
            <w:vAlign w:val="center"/>
          </w:tcPr>
          <w:p w14:paraId="673C6BD1">
            <w:pPr>
              <w:pStyle w:val="38"/>
              <w:tabs>
                <w:tab w:val="left" w:pos="12780"/>
              </w:tabs>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w:t>
            </w:r>
          </w:p>
          <w:p w14:paraId="6DE1DE6F">
            <w:pPr>
              <w:pStyle w:val="38"/>
              <w:tabs>
                <w:tab w:val="left" w:pos="12780"/>
              </w:tabs>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编码</w:t>
            </w:r>
          </w:p>
        </w:tc>
        <w:tc>
          <w:tcPr>
            <w:tcW w:w="2187" w:type="dxa"/>
            <w:gridSpan w:val="2"/>
            <w:tcBorders>
              <w:top w:val="single" w:color="auto" w:sz="4" w:space="0"/>
              <w:left w:val="single" w:color="auto" w:sz="4" w:space="0"/>
              <w:bottom w:val="single" w:color="auto" w:sz="4" w:space="0"/>
              <w:right w:val="single" w:color="auto" w:sz="4" w:space="0"/>
            </w:tcBorders>
            <w:noWrap w:val="0"/>
            <w:vAlign w:val="center"/>
          </w:tcPr>
          <w:p w14:paraId="3BAB1642">
            <w:pPr>
              <w:pStyle w:val="38"/>
              <w:tabs>
                <w:tab w:val="left" w:pos="12780"/>
              </w:tabs>
              <w:ind w:firstLine="0" w:firstLineChars="0"/>
              <w:jc w:val="center"/>
              <w:rPr>
                <w:rFonts w:hint="eastAsia" w:ascii="宋体" w:hAnsi="宋体" w:eastAsia="宋体" w:cs="宋体"/>
                <w:color w:val="auto"/>
                <w:sz w:val="24"/>
                <w:szCs w:val="24"/>
                <w:highlight w:val="none"/>
              </w:rPr>
            </w:pPr>
          </w:p>
        </w:tc>
      </w:tr>
      <w:tr w14:paraId="201F6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2004" w:type="dxa"/>
            <w:tcBorders>
              <w:top w:val="single" w:color="auto" w:sz="4" w:space="0"/>
              <w:left w:val="single" w:color="auto" w:sz="4" w:space="0"/>
              <w:bottom w:val="single" w:color="auto" w:sz="4" w:space="0"/>
              <w:right w:val="single" w:color="auto" w:sz="4" w:space="0"/>
            </w:tcBorders>
            <w:noWrap w:val="0"/>
            <w:vAlign w:val="center"/>
          </w:tcPr>
          <w:p w14:paraId="48294321">
            <w:pPr>
              <w:pStyle w:val="38"/>
              <w:tabs>
                <w:tab w:val="left" w:pos="12780"/>
              </w:tabs>
              <w:spacing w:line="48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3570" w:type="dxa"/>
            <w:gridSpan w:val="4"/>
            <w:tcBorders>
              <w:top w:val="single" w:color="auto" w:sz="4" w:space="0"/>
              <w:left w:val="single" w:color="auto" w:sz="4" w:space="0"/>
              <w:bottom w:val="single" w:color="auto" w:sz="4" w:space="0"/>
              <w:right w:val="single" w:color="auto" w:sz="4" w:space="0"/>
            </w:tcBorders>
            <w:noWrap w:val="0"/>
            <w:vAlign w:val="center"/>
          </w:tcPr>
          <w:p w14:paraId="2DE05BD8">
            <w:pPr>
              <w:pStyle w:val="38"/>
              <w:tabs>
                <w:tab w:val="left" w:pos="12780"/>
              </w:tabs>
              <w:spacing w:line="480" w:lineRule="exact"/>
              <w:ind w:firstLine="0" w:firstLineChars="0"/>
              <w:jc w:val="center"/>
              <w:rPr>
                <w:rFonts w:hint="eastAsia" w:ascii="宋体" w:hAnsi="宋体" w:eastAsia="宋体" w:cs="宋体"/>
                <w:color w:val="auto"/>
                <w:sz w:val="24"/>
                <w:szCs w:val="24"/>
                <w:highlight w:val="none"/>
              </w:rPr>
            </w:pPr>
          </w:p>
        </w:tc>
        <w:tc>
          <w:tcPr>
            <w:tcW w:w="1153" w:type="dxa"/>
            <w:tcBorders>
              <w:top w:val="single" w:color="auto" w:sz="4" w:space="0"/>
              <w:left w:val="single" w:color="auto" w:sz="4" w:space="0"/>
              <w:bottom w:val="single" w:color="auto" w:sz="4" w:space="0"/>
              <w:right w:val="single" w:color="auto" w:sz="4" w:space="0"/>
            </w:tcBorders>
            <w:noWrap w:val="0"/>
            <w:vAlign w:val="center"/>
          </w:tcPr>
          <w:p w14:paraId="41B4C88B">
            <w:pPr>
              <w:pStyle w:val="38"/>
              <w:tabs>
                <w:tab w:val="left" w:pos="12780"/>
              </w:tabs>
              <w:spacing w:line="48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tc>
        <w:tc>
          <w:tcPr>
            <w:tcW w:w="2187" w:type="dxa"/>
            <w:gridSpan w:val="2"/>
            <w:tcBorders>
              <w:top w:val="single" w:color="auto" w:sz="4" w:space="0"/>
              <w:left w:val="single" w:color="auto" w:sz="4" w:space="0"/>
              <w:bottom w:val="single" w:color="auto" w:sz="4" w:space="0"/>
              <w:right w:val="single" w:color="auto" w:sz="4" w:space="0"/>
            </w:tcBorders>
            <w:noWrap w:val="0"/>
            <w:vAlign w:val="center"/>
          </w:tcPr>
          <w:p w14:paraId="7CECA67A">
            <w:pPr>
              <w:pStyle w:val="38"/>
              <w:tabs>
                <w:tab w:val="left" w:pos="12780"/>
              </w:tabs>
              <w:spacing w:line="480" w:lineRule="exact"/>
              <w:ind w:firstLine="0" w:firstLineChars="0"/>
              <w:jc w:val="center"/>
              <w:rPr>
                <w:rFonts w:hint="eastAsia" w:ascii="宋体" w:hAnsi="宋体" w:eastAsia="宋体" w:cs="宋体"/>
                <w:color w:val="auto"/>
                <w:sz w:val="24"/>
                <w:szCs w:val="24"/>
                <w:highlight w:val="none"/>
              </w:rPr>
            </w:pPr>
          </w:p>
        </w:tc>
      </w:tr>
      <w:tr w14:paraId="7F13D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2004" w:type="dxa"/>
            <w:tcBorders>
              <w:top w:val="single" w:color="auto" w:sz="4" w:space="0"/>
              <w:left w:val="single" w:color="auto" w:sz="4" w:space="0"/>
              <w:bottom w:val="single" w:color="auto" w:sz="4" w:space="0"/>
              <w:right w:val="single" w:color="auto" w:sz="4" w:space="0"/>
            </w:tcBorders>
            <w:noWrap w:val="0"/>
            <w:vAlign w:val="center"/>
          </w:tcPr>
          <w:p w14:paraId="273A80E5">
            <w:pPr>
              <w:pStyle w:val="38"/>
              <w:tabs>
                <w:tab w:val="left" w:pos="12780"/>
              </w:tabs>
              <w:spacing w:line="48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组织结构</w:t>
            </w:r>
          </w:p>
        </w:tc>
        <w:tc>
          <w:tcPr>
            <w:tcW w:w="6910" w:type="dxa"/>
            <w:gridSpan w:val="7"/>
            <w:tcBorders>
              <w:top w:val="single" w:color="auto" w:sz="4" w:space="0"/>
              <w:left w:val="single" w:color="auto" w:sz="4" w:space="0"/>
              <w:bottom w:val="single" w:color="auto" w:sz="4" w:space="0"/>
              <w:right w:val="single" w:color="auto" w:sz="4" w:space="0"/>
            </w:tcBorders>
            <w:noWrap w:val="0"/>
            <w:vAlign w:val="center"/>
          </w:tcPr>
          <w:p w14:paraId="4A2DF2DF">
            <w:pPr>
              <w:pStyle w:val="38"/>
              <w:tabs>
                <w:tab w:val="left" w:pos="12780"/>
              </w:tabs>
              <w:spacing w:line="480" w:lineRule="exact"/>
              <w:ind w:firstLine="0" w:firstLineChars="0"/>
              <w:jc w:val="center"/>
              <w:rPr>
                <w:rFonts w:hint="eastAsia" w:ascii="宋体" w:hAnsi="宋体" w:eastAsia="宋体" w:cs="宋体"/>
                <w:color w:val="auto"/>
                <w:sz w:val="24"/>
                <w:szCs w:val="24"/>
                <w:highlight w:val="none"/>
              </w:rPr>
            </w:pPr>
          </w:p>
        </w:tc>
      </w:tr>
      <w:tr w14:paraId="6978E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2004" w:type="dxa"/>
            <w:tcBorders>
              <w:top w:val="single" w:color="auto" w:sz="4" w:space="0"/>
              <w:left w:val="single" w:color="auto" w:sz="4" w:space="0"/>
              <w:bottom w:val="single" w:color="auto" w:sz="4" w:space="0"/>
              <w:right w:val="single" w:color="auto" w:sz="4" w:space="0"/>
            </w:tcBorders>
            <w:noWrap w:val="0"/>
            <w:vAlign w:val="center"/>
          </w:tcPr>
          <w:p w14:paraId="4D6B6CA1">
            <w:pPr>
              <w:pStyle w:val="38"/>
              <w:tabs>
                <w:tab w:val="left" w:pos="12780"/>
              </w:tabs>
              <w:spacing w:line="48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B1807DE">
            <w:pPr>
              <w:pStyle w:val="38"/>
              <w:tabs>
                <w:tab w:val="left" w:pos="12780"/>
              </w:tabs>
              <w:spacing w:line="48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p>
        </w:tc>
        <w:tc>
          <w:tcPr>
            <w:tcW w:w="1096" w:type="dxa"/>
            <w:tcBorders>
              <w:top w:val="single" w:color="auto" w:sz="4" w:space="0"/>
              <w:left w:val="single" w:color="auto" w:sz="4" w:space="0"/>
              <w:bottom w:val="single" w:color="auto" w:sz="4" w:space="0"/>
              <w:right w:val="single" w:color="auto" w:sz="4" w:space="0"/>
            </w:tcBorders>
            <w:noWrap w:val="0"/>
            <w:vAlign w:val="center"/>
          </w:tcPr>
          <w:p w14:paraId="3DA561E7">
            <w:pPr>
              <w:pStyle w:val="38"/>
              <w:tabs>
                <w:tab w:val="left" w:pos="12780"/>
              </w:tabs>
              <w:spacing w:line="480" w:lineRule="exact"/>
              <w:ind w:firstLine="0" w:firstLineChars="0"/>
              <w:jc w:val="center"/>
              <w:rPr>
                <w:rFonts w:hint="eastAsia" w:ascii="宋体" w:hAnsi="宋体" w:eastAsia="宋体" w:cs="宋体"/>
                <w:color w:val="auto"/>
                <w:sz w:val="24"/>
                <w:szCs w:val="24"/>
                <w:highlight w:val="none"/>
              </w:rPr>
            </w:pPr>
          </w:p>
        </w:tc>
        <w:tc>
          <w:tcPr>
            <w:tcW w:w="1340" w:type="dxa"/>
            <w:gridSpan w:val="2"/>
            <w:tcBorders>
              <w:top w:val="single" w:color="auto" w:sz="4" w:space="0"/>
              <w:left w:val="single" w:color="auto" w:sz="4" w:space="0"/>
              <w:bottom w:val="single" w:color="auto" w:sz="4" w:space="0"/>
              <w:right w:val="single" w:color="auto" w:sz="4" w:space="0"/>
            </w:tcBorders>
            <w:noWrap w:val="0"/>
            <w:vAlign w:val="center"/>
          </w:tcPr>
          <w:p w14:paraId="2C701D90">
            <w:pPr>
              <w:pStyle w:val="38"/>
              <w:tabs>
                <w:tab w:val="left" w:pos="12780"/>
              </w:tabs>
              <w:spacing w:line="48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技术职称</w:t>
            </w:r>
          </w:p>
        </w:tc>
        <w:tc>
          <w:tcPr>
            <w:tcW w:w="1153" w:type="dxa"/>
            <w:tcBorders>
              <w:top w:val="single" w:color="auto" w:sz="4" w:space="0"/>
              <w:left w:val="single" w:color="auto" w:sz="4" w:space="0"/>
              <w:bottom w:val="single" w:color="auto" w:sz="4" w:space="0"/>
              <w:right w:val="single" w:color="auto" w:sz="4" w:space="0"/>
            </w:tcBorders>
            <w:noWrap w:val="0"/>
            <w:vAlign w:val="center"/>
          </w:tcPr>
          <w:p w14:paraId="7397C079">
            <w:pPr>
              <w:pStyle w:val="38"/>
              <w:tabs>
                <w:tab w:val="left" w:pos="12780"/>
              </w:tabs>
              <w:spacing w:line="480" w:lineRule="exact"/>
              <w:ind w:firstLine="0" w:firstLineChars="0"/>
              <w:jc w:val="center"/>
              <w:rPr>
                <w:rFonts w:hint="eastAsia" w:ascii="宋体" w:hAnsi="宋体" w:eastAsia="宋体" w:cs="宋体"/>
                <w:color w:val="auto"/>
                <w:sz w:val="24"/>
                <w:szCs w:val="24"/>
                <w:highlight w:val="none"/>
              </w:rPr>
            </w:pPr>
          </w:p>
        </w:tc>
        <w:tc>
          <w:tcPr>
            <w:tcW w:w="1112" w:type="dxa"/>
            <w:tcBorders>
              <w:top w:val="single" w:color="auto" w:sz="4" w:space="0"/>
              <w:left w:val="single" w:color="auto" w:sz="4" w:space="0"/>
              <w:bottom w:val="single" w:color="auto" w:sz="4" w:space="0"/>
              <w:right w:val="single" w:color="auto" w:sz="4" w:space="0"/>
            </w:tcBorders>
            <w:noWrap w:val="0"/>
            <w:vAlign w:val="center"/>
          </w:tcPr>
          <w:p w14:paraId="551CC23B">
            <w:pPr>
              <w:pStyle w:val="38"/>
              <w:tabs>
                <w:tab w:val="left" w:pos="12780"/>
              </w:tabs>
              <w:spacing w:line="48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tc>
        <w:tc>
          <w:tcPr>
            <w:tcW w:w="1075" w:type="dxa"/>
            <w:tcBorders>
              <w:top w:val="single" w:color="auto" w:sz="4" w:space="0"/>
              <w:left w:val="single" w:color="auto" w:sz="4" w:space="0"/>
              <w:bottom w:val="single" w:color="auto" w:sz="4" w:space="0"/>
              <w:right w:val="single" w:color="auto" w:sz="4" w:space="0"/>
            </w:tcBorders>
            <w:noWrap w:val="0"/>
            <w:vAlign w:val="center"/>
          </w:tcPr>
          <w:p w14:paraId="161573F2">
            <w:pPr>
              <w:pStyle w:val="38"/>
              <w:tabs>
                <w:tab w:val="left" w:pos="12780"/>
              </w:tabs>
              <w:spacing w:line="480" w:lineRule="exact"/>
              <w:ind w:firstLine="0" w:firstLineChars="0"/>
              <w:jc w:val="center"/>
              <w:rPr>
                <w:rFonts w:hint="eastAsia" w:ascii="宋体" w:hAnsi="宋体" w:eastAsia="宋体" w:cs="宋体"/>
                <w:color w:val="auto"/>
                <w:sz w:val="24"/>
                <w:szCs w:val="24"/>
                <w:highlight w:val="none"/>
              </w:rPr>
            </w:pPr>
          </w:p>
        </w:tc>
      </w:tr>
      <w:tr w14:paraId="12EE6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2004" w:type="dxa"/>
            <w:tcBorders>
              <w:top w:val="single" w:color="auto" w:sz="4" w:space="0"/>
              <w:left w:val="single" w:color="auto" w:sz="4" w:space="0"/>
              <w:bottom w:val="single" w:color="auto" w:sz="4" w:space="0"/>
              <w:right w:val="single" w:color="auto" w:sz="4" w:space="0"/>
            </w:tcBorders>
            <w:noWrap w:val="0"/>
            <w:vAlign w:val="center"/>
          </w:tcPr>
          <w:p w14:paraId="0AEA894F">
            <w:pPr>
              <w:pStyle w:val="38"/>
              <w:tabs>
                <w:tab w:val="left" w:pos="12780"/>
              </w:tabs>
              <w:spacing w:line="48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0E33C0E">
            <w:pPr>
              <w:pStyle w:val="38"/>
              <w:tabs>
                <w:tab w:val="left" w:pos="12780"/>
              </w:tabs>
              <w:spacing w:line="48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p>
        </w:tc>
        <w:tc>
          <w:tcPr>
            <w:tcW w:w="1096" w:type="dxa"/>
            <w:tcBorders>
              <w:top w:val="single" w:color="auto" w:sz="4" w:space="0"/>
              <w:left w:val="single" w:color="auto" w:sz="4" w:space="0"/>
              <w:bottom w:val="single" w:color="auto" w:sz="4" w:space="0"/>
              <w:right w:val="single" w:color="auto" w:sz="4" w:space="0"/>
            </w:tcBorders>
            <w:noWrap w:val="0"/>
            <w:vAlign w:val="center"/>
          </w:tcPr>
          <w:p w14:paraId="007FC6FC">
            <w:pPr>
              <w:pStyle w:val="38"/>
              <w:tabs>
                <w:tab w:val="left" w:pos="12780"/>
              </w:tabs>
              <w:spacing w:line="480" w:lineRule="exact"/>
              <w:ind w:firstLine="0" w:firstLineChars="0"/>
              <w:jc w:val="center"/>
              <w:rPr>
                <w:rFonts w:hint="eastAsia" w:ascii="宋体" w:hAnsi="宋体" w:eastAsia="宋体" w:cs="宋体"/>
                <w:color w:val="auto"/>
                <w:sz w:val="24"/>
                <w:szCs w:val="24"/>
                <w:highlight w:val="none"/>
              </w:rPr>
            </w:pPr>
          </w:p>
        </w:tc>
        <w:tc>
          <w:tcPr>
            <w:tcW w:w="1340" w:type="dxa"/>
            <w:gridSpan w:val="2"/>
            <w:tcBorders>
              <w:top w:val="single" w:color="auto" w:sz="4" w:space="0"/>
              <w:left w:val="single" w:color="auto" w:sz="4" w:space="0"/>
              <w:bottom w:val="single" w:color="auto" w:sz="4" w:space="0"/>
              <w:right w:val="single" w:color="auto" w:sz="4" w:space="0"/>
            </w:tcBorders>
            <w:noWrap w:val="0"/>
            <w:vAlign w:val="center"/>
          </w:tcPr>
          <w:p w14:paraId="313289E0">
            <w:pPr>
              <w:pStyle w:val="38"/>
              <w:tabs>
                <w:tab w:val="left" w:pos="12780"/>
              </w:tabs>
              <w:spacing w:line="48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技术职称</w:t>
            </w:r>
          </w:p>
        </w:tc>
        <w:tc>
          <w:tcPr>
            <w:tcW w:w="1153" w:type="dxa"/>
            <w:tcBorders>
              <w:top w:val="single" w:color="auto" w:sz="4" w:space="0"/>
              <w:left w:val="single" w:color="auto" w:sz="4" w:space="0"/>
              <w:bottom w:val="single" w:color="auto" w:sz="4" w:space="0"/>
              <w:right w:val="single" w:color="auto" w:sz="4" w:space="0"/>
            </w:tcBorders>
            <w:noWrap w:val="0"/>
            <w:vAlign w:val="center"/>
          </w:tcPr>
          <w:p w14:paraId="4208069B">
            <w:pPr>
              <w:pStyle w:val="38"/>
              <w:tabs>
                <w:tab w:val="left" w:pos="12780"/>
              </w:tabs>
              <w:spacing w:line="480" w:lineRule="exact"/>
              <w:ind w:firstLine="0" w:firstLineChars="0"/>
              <w:jc w:val="center"/>
              <w:rPr>
                <w:rFonts w:hint="eastAsia" w:ascii="宋体" w:hAnsi="宋体" w:eastAsia="宋体" w:cs="宋体"/>
                <w:color w:val="auto"/>
                <w:sz w:val="24"/>
                <w:szCs w:val="24"/>
                <w:highlight w:val="none"/>
              </w:rPr>
            </w:pPr>
          </w:p>
        </w:tc>
        <w:tc>
          <w:tcPr>
            <w:tcW w:w="1112" w:type="dxa"/>
            <w:tcBorders>
              <w:top w:val="single" w:color="auto" w:sz="4" w:space="0"/>
              <w:left w:val="single" w:color="auto" w:sz="4" w:space="0"/>
              <w:bottom w:val="single" w:color="auto" w:sz="4" w:space="0"/>
              <w:right w:val="single" w:color="auto" w:sz="4" w:space="0"/>
            </w:tcBorders>
            <w:noWrap w:val="0"/>
            <w:vAlign w:val="center"/>
          </w:tcPr>
          <w:p w14:paraId="79B59564">
            <w:pPr>
              <w:pStyle w:val="38"/>
              <w:tabs>
                <w:tab w:val="left" w:pos="12780"/>
              </w:tabs>
              <w:spacing w:line="48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tc>
        <w:tc>
          <w:tcPr>
            <w:tcW w:w="1075" w:type="dxa"/>
            <w:tcBorders>
              <w:top w:val="single" w:color="auto" w:sz="4" w:space="0"/>
              <w:left w:val="single" w:color="auto" w:sz="4" w:space="0"/>
              <w:bottom w:val="single" w:color="auto" w:sz="4" w:space="0"/>
              <w:right w:val="single" w:color="auto" w:sz="4" w:space="0"/>
            </w:tcBorders>
            <w:noWrap w:val="0"/>
            <w:vAlign w:val="center"/>
          </w:tcPr>
          <w:p w14:paraId="6322367C">
            <w:pPr>
              <w:pStyle w:val="38"/>
              <w:tabs>
                <w:tab w:val="left" w:pos="12780"/>
              </w:tabs>
              <w:spacing w:line="480" w:lineRule="exact"/>
              <w:ind w:firstLine="0" w:firstLineChars="0"/>
              <w:jc w:val="center"/>
              <w:rPr>
                <w:rFonts w:hint="eastAsia" w:ascii="宋体" w:hAnsi="宋体" w:eastAsia="宋体" w:cs="宋体"/>
                <w:color w:val="auto"/>
                <w:sz w:val="24"/>
                <w:szCs w:val="24"/>
                <w:highlight w:val="none"/>
              </w:rPr>
            </w:pPr>
          </w:p>
        </w:tc>
      </w:tr>
      <w:tr w14:paraId="018A9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2004" w:type="dxa"/>
            <w:tcBorders>
              <w:top w:val="single" w:color="auto" w:sz="4" w:space="0"/>
              <w:left w:val="single" w:color="auto" w:sz="4" w:space="0"/>
              <w:bottom w:val="single" w:color="auto" w:sz="4" w:space="0"/>
              <w:right w:val="single" w:color="auto" w:sz="4" w:space="0"/>
            </w:tcBorders>
            <w:noWrap w:val="0"/>
            <w:vAlign w:val="center"/>
          </w:tcPr>
          <w:p w14:paraId="5302E82D">
            <w:pPr>
              <w:pStyle w:val="38"/>
              <w:tabs>
                <w:tab w:val="left" w:pos="12780"/>
              </w:tabs>
              <w:spacing w:line="48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p>
        </w:tc>
        <w:tc>
          <w:tcPr>
            <w:tcW w:w="2230" w:type="dxa"/>
            <w:gridSpan w:val="2"/>
            <w:tcBorders>
              <w:top w:val="single" w:color="auto" w:sz="4" w:space="0"/>
              <w:left w:val="single" w:color="auto" w:sz="4" w:space="0"/>
              <w:bottom w:val="single" w:color="auto" w:sz="4" w:space="0"/>
              <w:right w:val="single" w:color="auto" w:sz="4" w:space="0"/>
            </w:tcBorders>
            <w:noWrap w:val="0"/>
            <w:vAlign w:val="center"/>
          </w:tcPr>
          <w:p w14:paraId="7BA73E70">
            <w:pPr>
              <w:pStyle w:val="38"/>
              <w:tabs>
                <w:tab w:val="left" w:pos="12780"/>
              </w:tabs>
              <w:spacing w:line="480" w:lineRule="exact"/>
              <w:ind w:firstLine="0" w:firstLineChars="0"/>
              <w:jc w:val="center"/>
              <w:rPr>
                <w:rFonts w:hint="eastAsia" w:ascii="宋体" w:hAnsi="宋体" w:eastAsia="宋体" w:cs="宋体"/>
                <w:color w:val="auto"/>
                <w:sz w:val="24"/>
                <w:szCs w:val="24"/>
                <w:highlight w:val="none"/>
              </w:rPr>
            </w:pPr>
          </w:p>
        </w:tc>
        <w:tc>
          <w:tcPr>
            <w:tcW w:w="2493" w:type="dxa"/>
            <w:gridSpan w:val="3"/>
            <w:tcBorders>
              <w:top w:val="single" w:color="auto" w:sz="4" w:space="0"/>
              <w:left w:val="single" w:color="auto" w:sz="4" w:space="0"/>
              <w:bottom w:val="single" w:color="auto" w:sz="4" w:space="0"/>
              <w:right w:val="single" w:color="auto" w:sz="4" w:space="0"/>
            </w:tcBorders>
            <w:noWrap w:val="0"/>
            <w:vAlign w:val="center"/>
          </w:tcPr>
          <w:p w14:paraId="10DC2AAA">
            <w:pPr>
              <w:pStyle w:val="38"/>
              <w:tabs>
                <w:tab w:val="left" w:pos="12780"/>
              </w:tabs>
              <w:spacing w:line="48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员工总人数</w:t>
            </w:r>
          </w:p>
        </w:tc>
        <w:tc>
          <w:tcPr>
            <w:tcW w:w="2187" w:type="dxa"/>
            <w:gridSpan w:val="2"/>
            <w:tcBorders>
              <w:top w:val="single" w:color="auto" w:sz="4" w:space="0"/>
              <w:left w:val="single" w:color="auto" w:sz="4" w:space="0"/>
              <w:bottom w:val="single" w:color="auto" w:sz="4" w:space="0"/>
              <w:right w:val="single" w:color="auto" w:sz="4" w:space="0"/>
            </w:tcBorders>
            <w:noWrap w:val="0"/>
            <w:vAlign w:val="center"/>
          </w:tcPr>
          <w:p w14:paraId="529CBACF">
            <w:pPr>
              <w:pStyle w:val="38"/>
              <w:tabs>
                <w:tab w:val="left" w:pos="12780"/>
              </w:tabs>
              <w:spacing w:line="480" w:lineRule="exact"/>
              <w:ind w:firstLine="0" w:firstLineChars="0"/>
              <w:jc w:val="center"/>
              <w:rPr>
                <w:rFonts w:hint="eastAsia" w:ascii="宋体" w:hAnsi="宋体" w:eastAsia="宋体" w:cs="宋体"/>
                <w:color w:val="auto"/>
                <w:sz w:val="24"/>
                <w:szCs w:val="24"/>
                <w:highlight w:val="none"/>
              </w:rPr>
            </w:pPr>
          </w:p>
        </w:tc>
      </w:tr>
      <w:tr w14:paraId="5653F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2004" w:type="dxa"/>
            <w:tcBorders>
              <w:top w:val="single" w:color="auto" w:sz="4" w:space="0"/>
              <w:left w:val="single" w:color="auto" w:sz="4" w:space="0"/>
              <w:bottom w:val="single" w:color="auto" w:sz="4" w:space="0"/>
              <w:right w:val="single" w:color="auto" w:sz="4" w:space="0"/>
            </w:tcBorders>
            <w:noWrap w:val="0"/>
            <w:vAlign w:val="center"/>
          </w:tcPr>
          <w:p w14:paraId="606A8472">
            <w:pPr>
              <w:pStyle w:val="38"/>
              <w:tabs>
                <w:tab w:val="left" w:pos="12780"/>
              </w:tabs>
              <w:spacing w:line="48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企业资质等级</w:t>
            </w:r>
          </w:p>
        </w:tc>
        <w:tc>
          <w:tcPr>
            <w:tcW w:w="2230" w:type="dxa"/>
            <w:gridSpan w:val="2"/>
            <w:tcBorders>
              <w:top w:val="single" w:color="auto" w:sz="4" w:space="0"/>
              <w:left w:val="single" w:color="auto" w:sz="4" w:space="0"/>
              <w:bottom w:val="single" w:color="auto" w:sz="4" w:space="0"/>
              <w:right w:val="single" w:color="auto" w:sz="4" w:space="0"/>
            </w:tcBorders>
            <w:noWrap w:val="0"/>
            <w:vAlign w:val="center"/>
          </w:tcPr>
          <w:p w14:paraId="6E2E326B">
            <w:pPr>
              <w:pStyle w:val="38"/>
              <w:tabs>
                <w:tab w:val="left" w:pos="12780"/>
              </w:tabs>
              <w:spacing w:line="480" w:lineRule="exact"/>
              <w:ind w:firstLine="0" w:firstLineChars="0"/>
              <w:jc w:val="center"/>
              <w:rPr>
                <w:rFonts w:hint="eastAsia" w:ascii="宋体" w:hAnsi="宋体" w:eastAsia="宋体" w:cs="宋体"/>
                <w:color w:val="auto"/>
                <w:sz w:val="24"/>
                <w:szCs w:val="24"/>
                <w:highlight w:val="none"/>
              </w:rPr>
            </w:pPr>
          </w:p>
        </w:tc>
        <w:tc>
          <w:tcPr>
            <w:tcW w:w="462" w:type="dxa"/>
            <w:vMerge w:val="restart"/>
            <w:tcBorders>
              <w:top w:val="single" w:color="auto" w:sz="4" w:space="0"/>
              <w:left w:val="single" w:color="auto" w:sz="4" w:space="0"/>
              <w:bottom w:val="single" w:color="auto" w:sz="4" w:space="0"/>
              <w:right w:val="single" w:color="auto" w:sz="4" w:space="0"/>
            </w:tcBorders>
            <w:noWrap w:val="0"/>
            <w:vAlign w:val="center"/>
          </w:tcPr>
          <w:p w14:paraId="597E3C3E">
            <w:pPr>
              <w:pStyle w:val="38"/>
              <w:tabs>
                <w:tab w:val="left" w:pos="12780"/>
              </w:tabs>
              <w:spacing w:line="48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w:t>
            </w:r>
          </w:p>
        </w:tc>
        <w:tc>
          <w:tcPr>
            <w:tcW w:w="2031" w:type="dxa"/>
            <w:gridSpan w:val="2"/>
            <w:tcBorders>
              <w:top w:val="single" w:color="auto" w:sz="4" w:space="0"/>
              <w:left w:val="single" w:color="auto" w:sz="4" w:space="0"/>
              <w:bottom w:val="single" w:color="auto" w:sz="4" w:space="0"/>
              <w:right w:val="single" w:color="auto" w:sz="4" w:space="0"/>
            </w:tcBorders>
            <w:noWrap w:val="0"/>
            <w:vAlign w:val="center"/>
          </w:tcPr>
          <w:p w14:paraId="596D2F20">
            <w:pPr>
              <w:pStyle w:val="38"/>
              <w:tabs>
                <w:tab w:val="left" w:pos="12780"/>
              </w:tabs>
              <w:spacing w:line="48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2187" w:type="dxa"/>
            <w:gridSpan w:val="2"/>
            <w:tcBorders>
              <w:top w:val="single" w:color="auto" w:sz="4" w:space="0"/>
              <w:left w:val="single" w:color="auto" w:sz="4" w:space="0"/>
              <w:bottom w:val="single" w:color="auto" w:sz="4" w:space="0"/>
              <w:right w:val="single" w:color="auto" w:sz="4" w:space="0"/>
            </w:tcBorders>
            <w:noWrap w:val="0"/>
            <w:vAlign w:val="center"/>
          </w:tcPr>
          <w:p w14:paraId="1A381627">
            <w:pPr>
              <w:pStyle w:val="38"/>
              <w:tabs>
                <w:tab w:val="left" w:pos="12780"/>
              </w:tabs>
              <w:spacing w:line="480" w:lineRule="exact"/>
              <w:ind w:firstLine="0" w:firstLineChars="0"/>
              <w:jc w:val="center"/>
              <w:rPr>
                <w:rFonts w:hint="eastAsia" w:ascii="宋体" w:hAnsi="宋体" w:eastAsia="宋体" w:cs="宋体"/>
                <w:color w:val="auto"/>
                <w:sz w:val="24"/>
                <w:szCs w:val="24"/>
                <w:highlight w:val="none"/>
              </w:rPr>
            </w:pPr>
          </w:p>
        </w:tc>
      </w:tr>
      <w:tr w14:paraId="03933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2004" w:type="dxa"/>
            <w:tcBorders>
              <w:top w:val="single" w:color="auto" w:sz="4" w:space="0"/>
              <w:left w:val="single" w:color="auto" w:sz="4" w:space="0"/>
              <w:bottom w:val="single" w:color="auto" w:sz="4" w:space="0"/>
              <w:right w:val="single" w:color="auto" w:sz="4" w:space="0"/>
            </w:tcBorders>
            <w:noWrap w:val="0"/>
            <w:vAlign w:val="center"/>
          </w:tcPr>
          <w:p w14:paraId="457755AC">
            <w:pPr>
              <w:pStyle w:val="38"/>
              <w:tabs>
                <w:tab w:val="left" w:pos="12780"/>
              </w:tabs>
              <w:spacing w:line="48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营业执照号</w:t>
            </w:r>
          </w:p>
        </w:tc>
        <w:tc>
          <w:tcPr>
            <w:tcW w:w="2230" w:type="dxa"/>
            <w:gridSpan w:val="2"/>
            <w:tcBorders>
              <w:top w:val="single" w:color="auto" w:sz="4" w:space="0"/>
              <w:left w:val="single" w:color="auto" w:sz="4" w:space="0"/>
              <w:bottom w:val="single" w:color="auto" w:sz="4" w:space="0"/>
              <w:right w:val="single" w:color="auto" w:sz="4" w:space="0"/>
            </w:tcBorders>
            <w:noWrap w:val="0"/>
            <w:vAlign w:val="center"/>
          </w:tcPr>
          <w:p w14:paraId="0C7CC560">
            <w:pPr>
              <w:pStyle w:val="38"/>
              <w:tabs>
                <w:tab w:val="left" w:pos="12780"/>
              </w:tabs>
              <w:spacing w:line="480" w:lineRule="exact"/>
              <w:ind w:firstLine="0" w:firstLineChars="0"/>
              <w:jc w:val="center"/>
              <w:rPr>
                <w:rFonts w:hint="eastAsia" w:ascii="宋体" w:hAnsi="宋体" w:eastAsia="宋体" w:cs="宋体"/>
                <w:color w:val="auto"/>
                <w:sz w:val="24"/>
                <w:szCs w:val="24"/>
                <w:highlight w:val="none"/>
              </w:rPr>
            </w:pPr>
          </w:p>
        </w:tc>
        <w:tc>
          <w:tcPr>
            <w:tcW w:w="462" w:type="dxa"/>
            <w:vMerge w:val="continue"/>
            <w:tcBorders>
              <w:top w:val="single" w:color="auto" w:sz="4" w:space="0"/>
              <w:left w:val="single" w:color="auto" w:sz="4" w:space="0"/>
              <w:bottom w:val="single" w:color="auto" w:sz="4" w:space="0"/>
              <w:right w:val="single" w:color="auto" w:sz="4" w:space="0"/>
            </w:tcBorders>
            <w:noWrap w:val="0"/>
            <w:vAlign w:val="center"/>
          </w:tcPr>
          <w:p w14:paraId="45DAC12F">
            <w:pPr>
              <w:pStyle w:val="38"/>
              <w:tabs>
                <w:tab w:val="left" w:pos="12780"/>
              </w:tabs>
              <w:spacing w:line="480" w:lineRule="exact"/>
              <w:ind w:firstLine="0" w:firstLineChars="0"/>
              <w:jc w:val="center"/>
              <w:rPr>
                <w:rFonts w:hint="eastAsia" w:ascii="宋体" w:hAnsi="宋体" w:eastAsia="宋体" w:cs="宋体"/>
                <w:color w:val="auto"/>
                <w:sz w:val="24"/>
                <w:szCs w:val="24"/>
                <w:highlight w:val="none"/>
              </w:rPr>
            </w:pPr>
          </w:p>
        </w:tc>
        <w:tc>
          <w:tcPr>
            <w:tcW w:w="2031" w:type="dxa"/>
            <w:gridSpan w:val="2"/>
            <w:tcBorders>
              <w:top w:val="single" w:color="auto" w:sz="4" w:space="0"/>
              <w:left w:val="single" w:color="auto" w:sz="4" w:space="0"/>
              <w:bottom w:val="single" w:color="auto" w:sz="4" w:space="0"/>
              <w:right w:val="single" w:color="auto" w:sz="4" w:space="0"/>
            </w:tcBorders>
            <w:noWrap w:val="0"/>
            <w:vAlign w:val="center"/>
          </w:tcPr>
          <w:p w14:paraId="09B7C6F4">
            <w:pPr>
              <w:pStyle w:val="38"/>
              <w:tabs>
                <w:tab w:val="left" w:pos="12780"/>
              </w:tabs>
              <w:spacing w:line="48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高级职称人员</w:t>
            </w:r>
          </w:p>
        </w:tc>
        <w:tc>
          <w:tcPr>
            <w:tcW w:w="2187" w:type="dxa"/>
            <w:gridSpan w:val="2"/>
            <w:tcBorders>
              <w:top w:val="single" w:color="auto" w:sz="4" w:space="0"/>
              <w:left w:val="single" w:color="auto" w:sz="4" w:space="0"/>
              <w:bottom w:val="single" w:color="auto" w:sz="4" w:space="0"/>
              <w:right w:val="single" w:color="auto" w:sz="4" w:space="0"/>
            </w:tcBorders>
            <w:noWrap w:val="0"/>
            <w:vAlign w:val="center"/>
          </w:tcPr>
          <w:p w14:paraId="2BD1A607">
            <w:pPr>
              <w:pStyle w:val="38"/>
              <w:tabs>
                <w:tab w:val="left" w:pos="12780"/>
              </w:tabs>
              <w:spacing w:line="480" w:lineRule="exact"/>
              <w:ind w:firstLine="0" w:firstLineChars="0"/>
              <w:jc w:val="center"/>
              <w:rPr>
                <w:rFonts w:hint="eastAsia" w:ascii="宋体" w:hAnsi="宋体" w:eastAsia="宋体" w:cs="宋体"/>
                <w:color w:val="auto"/>
                <w:sz w:val="24"/>
                <w:szCs w:val="24"/>
                <w:highlight w:val="none"/>
              </w:rPr>
            </w:pPr>
          </w:p>
        </w:tc>
      </w:tr>
      <w:tr w14:paraId="7C801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2004" w:type="dxa"/>
            <w:tcBorders>
              <w:top w:val="single" w:color="auto" w:sz="4" w:space="0"/>
              <w:left w:val="single" w:color="auto" w:sz="4" w:space="0"/>
              <w:bottom w:val="single" w:color="auto" w:sz="4" w:space="0"/>
              <w:right w:val="single" w:color="auto" w:sz="4" w:space="0"/>
            </w:tcBorders>
            <w:noWrap w:val="0"/>
            <w:vAlign w:val="center"/>
          </w:tcPr>
          <w:p w14:paraId="5DF02281">
            <w:pPr>
              <w:pStyle w:val="38"/>
              <w:tabs>
                <w:tab w:val="left" w:pos="12780"/>
              </w:tabs>
              <w:spacing w:line="48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注册资金</w:t>
            </w:r>
          </w:p>
        </w:tc>
        <w:tc>
          <w:tcPr>
            <w:tcW w:w="2230" w:type="dxa"/>
            <w:gridSpan w:val="2"/>
            <w:tcBorders>
              <w:top w:val="single" w:color="auto" w:sz="4" w:space="0"/>
              <w:left w:val="single" w:color="auto" w:sz="4" w:space="0"/>
              <w:bottom w:val="single" w:color="auto" w:sz="4" w:space="0"/>
              <w:right w:val="single" w:color="auto" w:sz="4" w:space="0"/>
            </w:tcBorders>
            <w:noWrap w:val="0"/>
            <w:vAlign w:val="center"/>
          </w:tcPr>
          <w:p w14:paraId="79050657">
            <w:pPr>
              <w:pStyle w:val="38"/>
              <w:tabs>
                <w:tab w:val="left" w:pos="12780"/>
              </w:tabs>
              <w:spacing w:line="480" w:lineRule="exact"/>
              <w:ind w:firstLine="0" w:firstLineChars="0"/>
              <w:jc w:val="center"/>
              <w:rPr>
                <w:rFonts w:hint="eastAsia" w:ascii="宋体" w:hAnsi="宋体" w:eastAsia="宋体" w:cs="宋体"/>
                <w:color w:val="auto"/>
                <w:sz w:val="24"/>
                <w:szCs w:val="24"/>
                <w:highlight w:val="none"/>
              </w:rPr>
            </w:pPr>
          </w:p>
        </w:tc>
        <w:tc>
          <w:tcPr>
            <w:tcW w:w="462" w:type="dxa"/>
            <w:vMerge w:val="continue"/>
            <w:tcBorders>
              <w:top w:val="single" w:color="auto" w:sz="4" w:space="0"/>
              <w:left w:val="single" w:color="auto" w:sz="4" w:space="0"/>
              <w:bottom w:val="single" w:color="auto" w:sz="4" w:space="0"/>
              <w:right w:val="single" w:color="auto" w:sz="4" w:space="0"/>
            </w:tcBorders>
            <w:noWrap w:val="0"/>
            <w:vAlign w:val="center"/>
          </w:tcPr>
          <w:p w14:paraId="3BE385E2">
            <w:pPr>
              <w:pStyle w:val="38"/>
              <w:tabs>
                <w:tab w:val="left" w:pos="12780"/>
              </w:tabs>
              <w:spacing w:line="480" w:lineRule="exact"/>
              <w:ind w:firstLine="0" w:firstLineChars="0"/>
              <w:jc w:val="center"/>
              <w:rPr>
                <w:rFonts w:hint="eastAsia" w:ascii="宋体" w:hAnsi="宋体" w:eastAsia="宋体" w:cs="宋体"/>
                <w:color w:val="auto"/>
                <w:sz w:val="24"/>
                <w:szCs w:val="24"/>
                <w:highlight w:val="none"/>
              </w:rPr>
            </w:pPr>
          </w:p>
        </w:tc>
        <w:tc>
          <w:tcPr>
            <w:tcW w:w="2031" w:type="dxa"/>
            <w:gridSpan w:val="2"/>
            <w:tcBorders>
              <w:top w:val="single" w:color="auto" w:sz="4" w:space="0"/>
              <w:left w:val="single" w:color="auto" w:sz="4" w:space="0"/>
              <w:bottom w:val="single" w:color="auto" w:sz="4" w:space="0"/>
              <w:right w:val="single" w:color="auto" w:sz="4" w:space="0"/>
            </w:tcBorders>
            <w:noWrap w:val="0"/>
            <w:vAlign w:val="center"/>
          </w:tcPr>
          <w:p w14:paraId="72438E5C">
            <w:pPr>
              <w:pStyle w:val="38"/>
              <w:tabs>
                <w:tab w:val="left" w:pos="12780"/>
              </w:tabs>
              <w:spacing w:line="48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中级职称人员</w:t>
            </w:r>
          </w:p>
        </w:tc>
        <w:tc>
          <w:tcPr>
            <w:tcW w:w="2187" w:type="dxa"/>
            <w:gridSpan w:val="2"/>
            <w:tcBorders>
              <w:top w:val="single" w:color="auto" w:sz="4" w:space="0"/>
              <w:left w:val="single" w:color="auto" w:sz="4" w:space="0"/>
              <w:bottom w:val="single" w:color="auto" w:sz="4" w:space="0"/>
              <w:right w:val="single" w:color="auto" w:sz="4" w:space="0"/>
            </w:tcBorders>
            <w:noWrap w:val="0"/>
            <w:vAlign w:val="center"/>
          </w:tcPr>
          <w:p w14:paraId="048F6516">
            <w:pPr>
              <w:pStyle w:val="38"/>
              <w:tabs>
                <w:tab w:val="left" w:pos="12780"/>
              </w:tabs>
              <w:spacing w:line="480" w:lineRule="exact"/>
              <w:ind w:firstLine="0" w:firstLineChars="0"/>
              <w:jc w:val="center"/>
              <w:rPr>
                <w:rFonts w:hint="eastAsia" w:ascii="宋体" w:hAnsi="宋体" w:eastAsia="宋体" w:cs="宋体"/>
                <w:color w:val="auto"/>
                <w:sz w:val="24"/>
                <w:szCs w:val="24"/>
                <w:highlight w:val="none"/>
              </w:rPr>
            </w:pPr>
          </w:p>
        </w:tc>
      </w:tr>
      <w:tr w14:paraId="3824D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2004" w:type="dxa"/>
            <w:tcBorders>
              <w:top w:val="single" w:color="auto" w:sz="4" w:space="0"/>
              <w:left w:val="single" w:color="auto" w:sz="4" w:space="0"/>
              <w:bottom w:val="single" w:color="auto" w:sz="4" w:space="0"/>
              <w:right w:val="single" w:color="auto" w:sz="4" w:space="0"/>
            </w:tcBorders>
            <w:noWrap w:val="0"/>
            <w:vAlign w:val="center"/>
          </w:tcPr>
          <w:p w14:paraId="68CCE31B">
            <w:pPr>
              <w:pStyle w:val="38"/>
              <w:tabs>
                <w:tab w:val="left" w:pos="12780"/>
              </w:tabs>
              <w:spacing w:line="48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2230" w:type="dxa"/>
            <w:gridSpan w:val="2"/>
            <w:tcBorders>
              <w:top w:val="single" w:color="auto" w:sz="4" w:space="0"/>
              <w:left w:val="single" w:color="auto" w:sz="4" w:space="0"/>
              <w:bottom w:val="single" w:color="auto" w:sz="4" w:space="0"/>
              <w:right w:val="single" w:color="auto" w:sz="4" w:space="0"/>
            </w:tcBorders>
            <w:noWrap w:val="0"/>
            <w:vAlign w:val="center"/>
          </w:tcPr>
          <w:p w14:paraId="4B1D7C07">
            <w:pPr>
              <w:pStyle w:val="38"/>
              <w:tabs>
                <w:tab w:val="left" w:pos="12780"/>
              </w:tabs>
              <w:spacing w:line="480" w:lineRule="exact"/>
              <w:ind w:firstLine="0" w:firstLineChars="0"/>
              <w:jc w:val="center"/>
              <w:rPr>
                <w:rFonts w:hint="eastAsia" w:ascii="宋体" w:hAnsi="宋体" w:eastAsia="宋体" w:cs="宋体"/>
                <w:color w:val="auto"/>
                <w:sz w:val="24"/>
                <w:szCs w:val="24"/>
                <w:highlight w:val="none"/>
              </w:rPr>
            </w:pPr>
          </w:p>
        </w:tc>
        <w:tc>
          <w:tcPr>
            <w:tcW w:w="462" w:type="dxa"/>
            <w:vMerge w:val="continue"/>
            <w:tcBorders>
              <w:top w:val="single" w:color="auto" w:sz="4" w:space="0"/>
              <w:left w:val="single" w:color="auto" w:sz="4" w:space="0"/>
              <w:bottom w:val="single" w:color="auto" w:sz="4" w:space="0"/>
              <w:right w:val="single" w:color="auto" w:sz="4" w:space="0"/>
            </w:tcBorders>
            <w:noWrap w:val="0"/>
            <w:vAlign w:val="center"/>
          </w:tcPr>
          <w:p w14:paraId="3C992FCC">
            <w:pPr>
              <w:pStyle w:val="38"/>
              <w:tabs>
                <w:tab w:val="left" w:pos="12780"/>
              </w:tabs>
              <w:spacing w:line="480" w:lineRule="exact"/>
              <w:ind w:firstLine="0" w:firstLineChars="0"/>
              <w:jc w:val="center"/>
              <w:rPr>
                <w:rFonts w:hint="eastAsia" w:ascii="宋体" w:hAnsi="宋体" w:eastAsia="宋体" w:cs="宋体"/>
                <w:color w:val="auto"/>
                <w:sz w:val="24"/>
                <w:szCs w:val="24"/>
                <w:highlight w:val="none"/>
              </w:rPr>
            </w:pPr>
          </w:p>
        </w:tc>
        <w:tc>
          <w:tcPr>
            <w:tcW w:w="2031" w:type="dxa"/>
            <w:gridSpan w:val="2"/>
            <w:tcBorders>
              <w:top w:val="single" w:color="auto" w:sz="4" w:space="0"/>
              <w:left w:val="single" w:color="auto" w:sz="4" w:space="0"/>
              <w:bottom w:val="single" w:color="auto" w:sz="4" w:space="0"/>
              <w:right w:val="single" w:color="auto" w:sz="4" w:space="0"/>
            </w:tcBorders>
            <w:noWrap w:val="0"/>
            <w:vAlign w:val="center"/>
          </w:tcPr>
          <w:p w14:paraId="5AC54520">
            <w:pPr>
              <w:pStyle w:val="38"/>
              <w:tabs>
                <w:tab w:val="left" w:pos="12780"/>
              </w:tabs>
              <w:spacing w:line="48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初级职称人员</w:t>
            </w:r>
          </w:p>
        </w:tc>
        <w:tc>
          <w:tcPr>
            <w:tcW w:w="2187" w:type="dxa"/>
            <w:gridSpan w:val="2"/>
            <w:tcBorders>
              <w:top w:val="single" w:color="auto" w:sz="4" w:space="0"/>
              <w:left w:val="single" w:color="auto" w:sz="4" w:space="0"/>
              <w:bottom w:val="single" w:color="auto" w:sz="4" w:space="0"/>
              <w:right w:val="single" w:color="auto" w:sz="4" w:space="0"/>
            </w:tcBorders>
            <w:noWrap w:val="0"/>
            <w:vAlign w:val="center"/>
          </w:tcPr>
          <w:p w14:paraId="030B82F3">
            <w:pPr>
              <w:pStyle w:val="38"/>
              <w:tabs>
                <w:tab w:val="left" w:pos="12780"/>
              </w:tabs>
              <w:spacing w:line="480" w:lineRule="exact"/>
              <w:ind w:firstLine="0" w:firstLineChars="0"/>
              <w:jc w:val="center"/>
              <w:rPr>
                <w:rFonts w:hint="eastAsia" w:ascii="宋体" w:hAnsi="宋体" w:eastAsia="宋体" w:cs="宋体"/>
                <w:color w:val="auto"/>
                <w:sz w:val="24"/>
                <w:szCs w:val="24"/>
                <w:highlight w:val="none"/>
              </w:rPr>
            </w:pPr>
          </w:p>
        </w:tc>
      </w:tr>
      <w:tr w14:paraId="34EA6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2004" w:type="dxa"/>
            <w:tcBorders>
              <w:top w:val="single" w:color="auto" w:sz="4" w:space="0"/>
              <w:left w:val="single" w:color="auto" w:sz="4" w:space="0"/>
              <w:bottom w:val="single" w:color="auto" w:sz="4" w:space="0"/>
              <w:right w:val="single" w:color="auto" w:sz="4" w:space="0"/>
            </w:tcBorders>
            <w:noWrap w:val="0"/>
            <w:vAlign w:val="center"/>
          </w:tcPr>
          <w:p w14:paraId="6E3DCBEC">
            <w:pPr>
              <w:pStyle w:val="38"/>
              <w:tabs>
                <w:tab w:val="left" w:pos="12780"/>
              </w:tabs>
              <w:spacing w:line="48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c>
          <w:tcPr>
            <w:tcW w:w="2230" w:type="dxa"/>
            <w:gridSpan w:val="2"/>
            <w:tcBorders>
              <w:top w:val="single" w:color="auto" w:sz="4" w:space="0"/>
              <w:left w:val="single" w:color="auto" w:sz="4" w:space="0"/>
              <w:bottom w:val="single" w:color="auto" w:sz="4" w:space="0"/>
              <w:right w:val="single" w:color="auto" w:sz="4" w:space="0"/>
            </w:tcBorders>
            <w:noWrap w:val="0"/>
            <w:vAlign w:val="center"/>
          </w:tcPr>
          <w:p w14:paraId="20694F8E">
            <w:pPr>
              <w:pStyle w:val="38"/>
              <w:tabs>
                <w:tab w:val="left" w:pos="12780"/>
              </w:tabs>
              <w:spacing w:line="480" w:lineRule="exact"/>
              <w:ind w:firstLine="0" w:firstLineChars="0"/>
              <w:jc w:val="center"/>
              <w:rPr>
                <w:rFonts w:hint="eastAsia" w:ascii="宋体" w:hAnsi="宋体" w:eastAsia="宋体" w:cs="宋体"/>
                <w:color w:val="auto"/>
                <w:sz w:val="24"/>
                <w:szCs w:val="24"/>
                <w:highlight w:val="none"/>
              </w:rPr>
            </w:pPr>
          </w:p>
        </w:tc>
        <w:tc>
          <w:tcPr>
            <w:tcW w:w="462" w:type="dxa"/>
            <w:vMerge w:val="continue"/>
            <w:tcBorders>
              <w:top w:val="single" w:color="auto" w:sz="4" w:space="0"/>
              <w:left w:val="single" w:color="auto" w:sz="4" w:space="0"/>
              <w:bottom w:val="single" w:color="auto" w:sz="4" w:space="0"/>
              <w:right w:val="single" w:color="auto" w:sz="4" w:space="0"/>
            </w:tcBorders>
            <w:noWrap w:val="0"/>
            <w:vAlign w:val="center"/>
          </w:tcPr>
          <w:p w14:paraId="1E52D7DC">
            <w:pPr>
              <w:pStyle w:val="38"/>
              <w:tabs>
                <w:tab w:val="left" w:pos="12780"/>
              </w:tabs>
              <w:spacing w:line="480" w:lineRule="exact"/>
              <w:ind w:firstLine="0" w:firstLineChars="0"/>
              <w:jc w:val="center"/>
              <w:rPr>
                <w:rFonts w:hint="eastAsia" w:ascii="宋体" w:hAnsi="宋体" w:eastAsia="宋体" w:cs="宋体"/>
                <w:color w:val="auto"/>
                <w:sz w:val="24"/>
                <w:szCs w:val="24"/>
                <w:highlight w:val="none"/>
              </w:rPr>
            </w:pPr>
          </w:p>
        </w:tc>
        <w:tc>
          <w:tcPr>
            <w:tcW w:w="2031" w:type="dxa"/>
            <w:gridSpan w:val="2"/>
            <w:tcBorders>
              <w:top w:val="single" w:color="auto" w:sz="4" w:space="0"/>
              <w:left w:val="single" w:color="auto" w:sz="4" w:space="0"/>
              <w:bottom w:val="single" w:color="auto" w:sz="4" w:space="0"/>
              <w:right w:val="single" w:color="auto" w:sz="4" w:space="0"/>
            </w:tcBorders>
            <w:noWrap w:val="0"/>
            <w:vAlign w:val="center"/>
          </w:tcPr>
          <w:p w14:paraId="058D2620">
            <w:pPr>
              <w:pStyle w:val="38"/>
              <w:tabs>
                <w:tab w:val="left" w:pos="12780"/>
              </w:tabs>
              <w:spacing w:line="48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技工</w:t>
            </w:r>
          </w:p>
        </w:tc>
        <w:tc>
          <w:tcPr>
            <w:tcW w:w="2187" w:type="dxa"/>
            <w:gridSpan w:val="2"/>
            <w:tcBorders>
              <w:top w:val="single" w:color="auto" w:sz="4" w:space="0"/>
              <w:left w:val="single" w:color="auto" w:sz="4" w:space="0"/>
              <w:bottom w:val="single" w:color="auto" w:sz="4" w:space="0"/>
              <w:right w:val="single" w:color="auto" w:sz="4" w:space="0"/>
            </w:tcBorders>
            <w:noWrap w:val="0"/>
            <w:vAlign w:val="center"/>
          </w:tcPr>
          <w:p w14:paraId="3533F1D9">
            <w:pPr>
              <w:pStyle w:val="38"/>
              <w:tabs>
                <w:tab w:val="left" w:pos="12780"/>
              </w:tabs>
              <w:spacing w:line="480" w:lineRule="exact"/>
              <w:ind w:firstLine="0" w:firstLineChars="0"/>
              <w:jc w:val="center"/>
              <w:rPr>
                <w:rFonts w:hint="eastAsia" w:ascii="宋体" w:hAnsi="宋体" w:eastAsia="宋体" w:cs="宋体"/>
                <w:color w:val="auto"/>
                <w:sz w:val="24"/>
                <w:szCs w:val="24"/>
                <w:highlight w:val="none"/>
              </w:rPr>
            </w:pPr>
          </w:p>
        </w:tc>
      </w:tr>
      <w:tr w14:paraId="00C9C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2004" w:type="dxa"/>
            <w:tcBorders>
              <w:top w:val="single" w:color="auto" w:sz="4" w:space="0"/>
              <w:left w:val="single" w:color="auto" w:sz="4" w:space="0"/>
              <w:bottom w:val="single" w:color="auto" w:sz="4" w:space="0"/>
              <w:right w:val="single" w:color="auto" w:sz="4" w:space="0"/>
            </w:tcBorders>
            <w:noWrap w:val="0"/>
            <w:vAlign w:val="center"/>
          </w:tcPr>
          <w:p w14:paraId="733540B1">
            <w:pPr>
              <w:pStyle w:val="38"/>
              <w:tabs>
                <w:tab w:val="left" w:pos="12780"/>
              </w:tabs>
              <w:spacing w:line="48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经营范围备注</w:t>
            </w:r>
          </w:p>
        </w:tc>
        <w:tc>
          <w:tcPr>
            <w:tcW w:w="6910" w:type="dxa"/>
            <w:gridSpan w:val="7"/>
            <w:tcBorders>
              <w:top w:val="single" w:color="auto" w:sz="4" w:space="0"/>
              <w:left w:val="single" w:color="auto" w:sz="4" w:space="0"/>
              <w:bottom w:val="single" w:color="auto" w:sz="4" w:space="0"/>
              <w:right w:val="single" w:color="auto" w:sz="4" w:space="0"/>
            </w:tcBorders>
            <w:noWrap w:val="0"/>
            <w:vAlign w:val="center"/>
          </w:tcPr>
          <w:p w14:paraId="520304BF">
            <w:pPr>
              <w:pStyle w:val="38"/>
              <w:tabs>
                <w:tab w:val="left" w:pos="12780"/>
              </w:tabs>
              <w:spacing w:line="480" w:lineRule="exact"/>
              <w:ind w:firstLine="0" w:firstLineChars="0"/>
              <w:jc w:val="center"/>
              <w:rPr>
                <w:rFonts w:hint="eastAsia" w:ascii="宋体" w:hAnsi="宋体" w:eastAsia="宋体" w:cs="宋体"/>
                <w:color w:val="auto"/>
                <w:sz w:val="24"/>
                <w:szCs w:val="24"/>
                <w:highlight w:val="none"/>
              </w:rPr>
            </w:pPr>
          </w:p>
        </w:tc>
      </w:tr>
    </w:tbl>
    <w:p w14:paraId="02A10F39">
      <w:pPr>
        <w:rPr>
          <w:rFonts w:hint="eastAsia" w:ascii="宋体" w:hAnsi="宋体" w:eastAsia="宋体" w:cs="宋体"/>
          <w:highlight w:val="none"/>
        </w:rPr>
      </w:pPr>
      <w:r>
        <w:rPr>
          <w:rFonts w:hint="eastAsia" w:ascii="宋体" w:hAnsi="宋体" w:eastAsia="宋体" w:cs="宋体"/>
          <w:highlight w:val="none"/>
        </w:rPr>
        <w:br w:type="page"/>
      </w:r>
    </w:p>
    <w:p w14:paraId="17CD41D6">
      <w:pPr>
        <w:pStyle w:val="3"/>
        <w:rPr>
          <w:rFonts w:hint="eastAsia" w:ascii="宋体" w:hAnsi="宋体" w:eastAsia="宋体" w:cs="宋体"/>
          <w:sz w:val="24"/>
          <w:highlight w:val="none"/>
        </w:rPr>
      </w:pPr>
      <w:bookmarkStart w:id="587" w:name="_Toc5870"/>
      <w:r>
        <w:rPr>
          <w:rFonts w:hint="eastAsia" w:ascii="宋体" w:hAnsi="宋体" w:cs="宋体"/>
          <w:highlight w:val="none"/>
          <w:lang w:val="en-US" w:eastAsia="zh-CN"/>
        </w:rPr>
        <w:t>八</w:t>
      </w:r>
      <w:r>
        <w:rPr>
          <w:rFonts w:hint="eastAsia" w:ascii="宋体" w:hAnsi="宋体" w:eastAsia="宋体" w:cs="宋体"/>
          <w:highlight w:val="none"/>
        </w:rPr>
        <w:t xml:space="preserve"> 、</w:t>
      </w:r>
      <w:r>
        <w:rPr>
          <w:rFonts w:hint="eastAsia" w:ascii="宋体" w:hAnsi="宋体" w:eastAsia="宋体" w:cs="宋体"/>
          <w:color w:val="0D0D0D"/>
          <w:highlight w:val="none"/>
        </w:rPr>
        <w:t>参加政府采购活动近三年内在经营活动中没有重大违法记录的声明函</w:t>
      </w:r>
      <w:bookmarkEnd w:id="580"/>
      <w:bookmarkEnd w:id="581"/>
      <w:bookmarkEnd w:id="582"/>
      <w:bookmarkEnd w:id="583"/>
      <w:bookmarkEnd w:id="584"/>
      <w:bookmarkEnd w:id="587"/>
    </w:p>
    <w:p w14:paraId="79A53207">
      <w:pPr>
        <w:spacing w:line="360" w:lineRule="auto"/>
        <w:jc w:val="left"/>
        <w:rPr>
          <w:rFonts w:hint="eastAsia" w:ascii="宋体" w:hAnsi="宋体" w:eastAsia="宋体" w:cs="宋体"/>
          <w:sz w:val="24"/>
          <w:highlight w:val="none"/>
        </w:rPr>
      </w:pPr>
    </w:p>
    <w:p w14:paraId="60C8C936">
      <w:pPr>
        <w:pStyle w:val="80"/>
        <w:rPr>
          <w:rFonts w:hint="eastAsia" w:ascii="宋体" w:hAnsi="宋体" w:eastAsia="宋体" w:cs="宋体"/>
          <w:highlight w:val="none"/>
        </w:rPr>
      </w:pPr>
    </w:p>
    <w:p w14:paraId="3AB19EF8">
      <w:pPr>
        <w:spacing w:line="360" w:lineRule="auto"/>
        <w:ind w:firstLine="480" w:firstLineChars="200"/>
        <w:jc w:val="left"/>
        <w:rPr>
          <w:rFonts w:hint="eastAsia" w:ascii="宋体" w:hAnsi="宋体" w:eastAsia="宋体" w:cs="宋体"/>
          <w:sz w:val="24"/>
          <w:highlight w:val="none"/>
        </w:rPr>
      </w:pPr>
    </w:p>
    <w:p w14:paraId="5B9D16F5">
      <w:pPr>
        <w:spacing w:line="360" w:lineRule="auto"/>
        <w:ind w:firstLine="480" w:firstLineChars="200"/>
        <w:jc w:val="left"/>
        <w:rPr>
          <w:rFonts w:hint="eastAsia" w:ascii="宋体" w:hAnsi="宋体" w:eastAsia="宋体" w:cs="宋体"/>
          <w:sz w:val="24"/>
          <w:highlight w:val="none"/>
        </w:rPr>
      </w:pPr>
    </w:p>
    <w:p w14:paraId="79F35FD4">
      <w:pPr>
        <w:pStyle w:val="3"/>
        <w:rPr>
          <w:rFonts w:hint="eastAsia" w:ascii="宋体" w:hAnsi="宋体" w:eastAsia="宋体" w:cs="宋体"/>
          <w:sz w:val="24"/>
          <w:highlight w:val="none"/>
        </w:rPr>
      </w:pPr>
    </w:p>
    <w:p w14:paraId="73413604">
      <w:pPr>
        <w:rPr>
          <w:rFonts w:hint="eastAsia"/>
        </w:rPr>
      </w:pPr>
    </w:p>
    <w:p w14:paraId="6A22430F">
      <w:pPr>
        <w:spacing w:line="360" w:lineRule="auto"/>
        <w:ind w:firstLine="480" w:firstLineChars="200"/>
        <w:jc w:val="left"/>
        <w:rPr>
          <w:rFonts w:hint="eastAsia" w:ascii="宋体" w:hAnsi="宋体" w:eastAsia="宋体" w:cs="宋体"/>
          <w:sz w:val="24"/>
          <w:highlight w:val="none"/>
        </w:rPr>
      </w:pPr>
    </w:p>
    <w:p w14:paraId="6D4352F2">
      <w:pPr>
        <w:spacing w:line="360" w:lineRule="auto"/>
        <w:ind w:firstLine="480" w:firstLineChars="200"/>
        <w:jc w:val="left"/>
        <w:rPr>
          <w:rFonts w:hint="eastAsia" w:ascii="宋体" w:hAnsi="宋体" w:eastAsia="宋体" w:cs="宋体"/>
          <w:sz w:val="24"/>
          <w:highlight w:val="none"/>
        </w:rPr>
      </w:pPr>
    </w:p>
    <w:p w14:paraId="71B975AF">
      <w:pPr>
        <w:spacing w:line="360" w:lineRule="auto"/>
        <w:ind w:firstLine="480" w:firstLineChars="200"/>
        <w:jc w:val="left"/>
        <w:rPr>
          <w:rFonts w:hint="eastAsia" w:ascii="宋体" w:hAnsi="宋体" w:eastAsia="宋体" w:cs="宋体"/>
          <w:sz w:val="24"/>
          <w:highlight w:val="none"/>
        </w:rPr>
      </w:pPr>
    </w:p>
    <w:p w14:paraId="330BABE5">
      <w:pPr>
        <w:spacing w:line="360" w:lineRule="auto"/>
        <w:ind w:firstLine="480" w:firstLineChars="200"/>
        <w:jc w:val="left"/>
        <w:rPr>
          <w:rFonts w:hint="eastAsia" w:ascii="宋体" w:hAnsi="宋体" w:eastAsia="宋体" w:cs="宋体"/>
          <w:sz w:val="24"/>
          <w:highlight w:val="none"/>
        </w:rPr>
      </w:pPr>
    </w:p>
    <w:p w14:paraId="1E298D3C">
      <w:pPr>
        <w:spacing w:line="360" w:lineRule="auto"/>
        <w:ind w:firstLine="480" w:firstLineChars="200"/>
        <w:jc w:val="left"/>
        <w:rPr>
          <w:rFonts w:hint="eastAsia" w:ascii="宋体" w:hAnsi="宋体" w:eastAsia="宋体" w:cs="宋体"/>
          <w:sz w:val="24"/>
          <w:highlight w:val="none"/>
        </w:rPr>
      </w:pPr>
    </w:p>
    <w:p w14:paraId="7E98FAA4">
      <w:pPr>
        <w:pStyle w:val="3"/>
        <w:rPr>
          <w:rFonts w:hint="eastAsia" w:ascii="宋体" w:hAnsi="宋体" w:eastAsia="宋体" w:cs="宋体"/>
          <w:sz w:val="24"/>
          <w:highlight w:val="none"/>
        </w:rPr>
      </w:pPr>
    </w:p>
    <w:p w14:paraId="2B8098B7">
      <w:pPr>
        <w:rPr>
          <w:rFonts w:hint="eastAsia" w:ascii="宋体" w:hAnsi="宋体" w:eastAsia="宋体" w:cs="宋体"/>
          <w:sz w:val="24"/>
          <w:highlight w:val="none"/>
        </w:rPr>
      </w:pPr>
    </w:p>
    <w:p w14:paraId="77A5AAB8">
      <w:pPr>
        <w:pStyle w:val="3"/>
        <w:rPr>
          <w:rFonts w:hint="eastAsia"/>
        </w:rPr>
      </w:pPr>
    </w:p>
    <w:p w14:paraId="74CD23E3">
      <w:pPr>
        <w:spacing w:line="360" w:lineRule="auto"/>
        <w:ind w:firstLine="480" w:firstLineChars="200"/>
        <w:jc w:val="left"/>
        <w:rPr>
          <w:rFonts w:hint="eastAsia" w:ascii="宋体" w:hAnsi="宋体" w:eastAsia="宋体" w:cs="宋体"/>
          <w:sz w:val="24"/>
          <w:highlight w:val="none"/>
        </w:rPr>
      </w:pPr>
    </w:p>
    <w:p w14:paraId="6DBB48FA">
      <w:pPr>
        <w:adjustRightInd w:val="0"/>
        <w:snapToGrid w:val="0"/>
        <w:spacing w:line="500" w:lineRule="exact"/>
        <w:ind w:firstLine="3480" w:firstLineChars="1450"/>
        <w:rPr>
          <w:rFonts w:hint="eastAsia" w:ascii="宋体" w:hAnsi="宋体" w:eastAsia="宋体" w:cs="宋体"/>
          <w:sz w:val="24"/>
          <w:highlight w:val="none"/>
          <w:u w:val="single"/>
          <w:lang w:val="en-US" w:eastAsia="zh-CN"/>
        </w:rPr>
      </w:pPr>
      <w:r>
        <w:rPr>
          <w:rFonts w:hint="eastAsia" w:ascii="宋体" w:hAnsi="宋体" w:eastAsia="宋体" w:cs="宋体"/>
          <w:sz w:val="24"/>
          <w:highlight w:val="none"/>
        </w:rPr>
        <w:t>法定代表人或被授权人签字</w:t>
      </w:r>
      <w:r>
        <w:rPr>
          <w:rFonts w:hint="eastAsia" w:ascii="宋体" w:hAnsi="宋体" w:eastAsia="宋体" w:cs="宋体"/>
          <w:sz w:val="24"/>
          <w:highlight w:val="none"/>
          <w:u w:val="none"/>
        </w:rPr>
        <w:t>：</w:t>
      </w:r>
      <w:r>
        <w:rPr>
          <w:rFonts w:hint="eastAsia" w:ascii="宋体" w:hAnsi="宋体" w:eastAsia="宋体" w:cs="宋体"/>
          <w:sz w:val="24"/>
          <w:highlight w:val="none"/>
          <w:u w:val="single"/>
          <w:lang w:val="en-US" w:eastAsia="zh-CN"/>
        </w:rPr>
        <w:t xml:space="preserve">             </w:t>
      </w:r>
    </w:p>
    <w:p w14:paraId="52020C8A">
      <w:pPr>
        <w:adjustRightInd w:val="0"/>
        <w:snapToGrid w:val="0"/>
        <w:spacing w:line="500" w:lineRule="exact"/>
        <w:ind w:firstLine="3480" w:firstLineChars="1450"/>
        <w:rPr>
          <w:rFonts w:hint="eastAsia" w:ascii="宋体" w:hAnsi="宋体" w:eastAsia="宋体" w:cs="宋体"/>
          <w:sz w:val="24"/>
          <w:highlight w:val="none"/>
          <w:u w:val="single"/>
          <w:lang w:val="en-US" w:eastAsia="zh-CN"/>
        </w:rPr>
      </w:pPr>
      <w:r>
        <w:rPr>
          <w:rFonts w:hint="eastAsia" w:ascii="宋体" w:hAnsi="宋体" w:eastAsia="宋体" w:cs="宋体"/>
          <w:sz w:val="24"/>
          <w:highlight w:val="none"/>
        </w:rPr>
        <w:t>职务</w:t>
      </w:r>
      <w:r>
        <w:rPr>
          <w:rFonts w:hint="eastAsia" w:ascii="宋体" w:hAnsi="宋体" w:eastAsia="宋体" w:cs="宋体"/>
          <w:sz w:val="24"/>
          <w:highlight w:val="none"/>
          <w:u w:val="none"/>
        </w:rPr>
        <w:t>：</w:t>
      </w:r>
      <w:r>
        <w:rPr>
          <w:rFonts w:hint="eastAsia" w:ascii="宋体" w:hAnsi="宋体" w:eastAsia="宋体" w:cs="宋体"/>
          <w:sz w:val="24"/>
          <w:highlight w:val="none"/>
          <w:u w:val="single"/>
          <w:lang w:val="en-US" w:eastAsia="zh-CN"/>
        </w:rPr>
        <w:t xml:space="preserve">                                 </w:t>
      </w:r>
    </w:p>
    <w:p w14:paraId="06F3D0A8">
      <w:pPr>
        <w:adjustRightInd w:val="0"/>
        <w:snapToGrid w:val="0"/>
        <w:spacing w:line="500" w:lineRule="exact"/>
        <w:ind w:firstLine="3480" w:firstLineChars="1450"/>
        <w:rPr>
          <w:rFonts w:hint="eastAsia" w:ascii="宋体" w:hAnsi="宋体" w:eastAsia="宋体" w:cs="宋体"/>
          <w:sz w:val="24"/>
          <w:highlight w:val="none"/>
          <w:lang w:val="en-US" w:eastAsia="zh-CN"/>
        </w:rPr>
      </w:pPr>
      <w:r>
        <w:rPr>
          <w:rFonts w:hint="eastAsia" w:ascii="宋体" w:hAnsi="宋体" w:eastAsia="宋体" w:cs="宋体"/>
          <w:sz w:val="24"/>
          <w:highlight w:val="none"/>
        </w:rPr>
        <w:t>承诺方名称（公章）：</w:t>
      </w:r>
      <w:r>
        <w:rPr>
          <w:rFonts w:hint="eastAsia" w:ascii="宋体" w:hAnsi="宋体" w:eastAsia="宋体" w:cs="宋体"/>
          <w:sz w:val="24"/>
          <w:highlight w:val="none"/>
          <w:u w:val="single"/>
          <w:lang w:val="en-US" w:eastAsia="zh-CN"/>
        </w:rPr>
        <w:t xml:space="preserve">                   </w:t>
      </w:r>
    </w:p>
    <w:p w14:paraId="4C5B7BAE">
      <w:pPr>
        <w:adjustRightInd w:val="0"/>
        <w:snapToGrid w:val="0"/>
        <w:spacing w:line="500" w:lineRule="exact"/>
        <w:ind w:firstLine="3480" w:firstLineChars="1450"/>
        <w:rPr>
          <w:rFonts w:hint="eastAsia" w:ascii="宋体" w:hAnsi="宋体" w:eastAsia="宋体" w:cs="宋体"/>
          <w:sz w:val="24"/>
          <w:highlight w:val="none"/>
        </w:rPr>
      </w:pPr>
      <w:r>
        <w:rPr>
          <w:rFonts w:hint="eastAsia" w:ascii="宋体" w:hAnsi="宋体" w:eastAsia="宋体" w:cs="宋体"/>
          <w:sz w:val="24"/>
          <w:highlight w:val="none"/>
        </w:rPr>
        <w:t>日期：</w:t>
      </w:r>
      <w:r>
        <w:rPr>
          <w:rFonts w:hint="eastAsia" w:ascii="宋体" w:hAnsi="宋体" w:eastAsia="宋体" w:cs="宋体"/>
          <w:sz w:val="24"/>
          <w:highlight w:val="none"/>
          <w:u w:val="single"/>
        </w:rPr>
        <w:t xml:space="preserve">          年     月     日</w:t>
      </w:r>
    </w:p>
    <w:p w14:paraId="4EA6226A">
      <w:pPr>
        <w:pStyle w:val="3"/>
        <w:jc w:val="center"/>
        <w:rPr>
          <w:rFonts w:hint="eastAsia" w:ascii="宋体" w:hAnsi="宋体" w:eastAsia="宋体" w:cs="宋体"/>
          <w:color w:val="0D0D0D"/>
          <w:highlight w:val="none"/>
        </w:rPr>
      </w:pPr>
      <w:r>
        <w:rPr>
          <w:rFonts w:hint="eastAsia" w:ascii="宋体" w:hAnsi="宋体" w:eastAsia="宋体" w:cs="宋体"/>
          <w:highlight w:val="none"/>
        </w:rPr>
        <w:br w:type="page"/>
      </w:r>
      <w:bookmarkEnd w:id="572"/>
      <w:bookmarkEnd w:id="573"/>
      <w:bookmarkEnd w:id="574"/>
      <w:bookmarkEnd w:id="575"/>
      <w:bookmarkEnd w:id="576"/>
      <w:bookmarkEnd w:id="585"/>
      <w:bookmarkEnd w:id="586"/>
      <w:bookmarkStart w:id="588" w:name="_Toc22476"/>
      <w:bookmarkStart w:id="589" w:name="_Toc389731563"/>
      <w:bookmarkStart w:id="590" w:name="_Toc149714231"/>
      <w:bookmarkStart w:id="591" w:name="_Toc390078455"/>
      <w:bookmarkStart w:id="592" w:name="_Toc390084421"/>
      <w:bookmarkStart w:id="593" w:name="_Toc139343643"/>
      <w:bookmarkStart w:id="594" w:name="_Toc229198106"/>
      <w:bookmarkStart w:id="595" w:name="_Toc274816752"/>
      <w:bookmarkStart w:id="596" w:name="_Toc396597566"/>
      <w:bookmarkStart w:id="597" w:name="_Toc390084897"/>
      <w:bookmarkStart w:id="598" w:name="_Toc390084961"/>
      <w:bookmarkStart w:id="599" w:name="_Toc91477351"/>
      <w:r>
        <w:rPr>
          <w:rFonts w:hint="eastAsia" w:ascii="宋体" w:hAnsi="宋体" w:cs="宋体"/>
          <w:highlight w:val="none"/>
          <w:lang w:val="en-US" w:eastAsia="zh-CN"/>
        </w:rPr>
        <w:t>九</w:t>
      </w:r>
      <w:r>
        <w:rPr>
          <w:rFonts w:hint="eastAsia" w:ascii="宋体" w:hAnsi="宋体" w:eastAsia="宋体" w:cs="宋体"/>
          <w:color w:val="0D0D0D"/>
          <w:highlight w:val="none"/>
        </w:rPr>
        <w:t>、</w:t>
      </w:r>
      <w:bookmarkEnd w:id="588"/>
      <w:r>
        <w:rPr>
          <w:rFonts w:hint="eastAsia" w:ascii="宋体" w:hAnsi="宋体" w:eastAsia="宋体" w:cs="宋体"/>
          <w:color w:val="0D0D0D"/>
          <w:highlight w:val="none"/>
        </w:rPr>
        <w:t>近三年</w:t>
      </w:r>
      <w:r>
        <w:rPr>
          <w:rFonts w:hint="eastAsia" w:ascii="宋体" w:hAnsi="宋体" w:cs="宋体"/>
          <w:color w:val="0D0D0D"/>
          <w:highlight w:val="none"/>
          <w:lang w:eastAsia="zh-CN"/>
        </w:rPr>
        <w:t>（</w:t>
      </w:r>
      <w:r>
        <w:rPr>
          <w:rFonts w:hint="eastAsia" w:ascii="宋体" w:hAnsi="宋体" w:cs="宋体"/>
          <w:color w:val="0D0D0D"/>
          <w:highlight w:val="none"/>
          <w:lang w:val="en-US" w:eastAsia="zh-CN"/>
        </w:rPr>
        <w:t>2022年8月1日至今</w:t>
      </w:r>
      <w:r>
        <w:rPr>
          <w:rFonts w:hint="eastAsia" w:ascii="宋体" w:hAnsi="宋体" w:cs="宋体"/>
          <w:color w:val="0D0D0D"/>
          <w:highlight w:val="none"/>
          <w:lang w:eastAsia="zh-CN"/>
        </w:rPr>
        <w:t>）</w:t>
      </w:r>
      <w:r>
        <w:rPr>
          <w:rFonts w:hint="eastAsia" w:ascii="宋体" w:hAnsi="宋体" w:eastAsia="宋体" w:cs="宋体"/>
          <w:color w:val="0D0D0D"/>
          <w:highlight w:val="none"/>
        </w:rPr>
        <w:t>已完成或在执行类似项目一览表</w:t>
      </w:r>
    </w:p>
    <w:p w14:paraId="54AB4CF3">
      <w:pPr>
        <w:jc w:val="center"/>
        <w:rPr>
          <w:rFonts w:hint="eastAsia" w:ascii="宋体" w:hAnsi="宋体" w:eastAsia="宋体" w:cs="宋体"/>
          <w:b/>
          <w:sz w:val="24"/>
          <w:highlight w:val="none"/>
        </w:rPr>
      </w:pPr>
      <w:r>
        <w:rPr>
          <w:rFonts w:hint="eastAsia" w:ascii="宋体" w:hAnsi="宋体" w:eastAsia="宋体" w:cs="宋体"/>
          <w:b/>
          <w:sz w:val="24"/>
          <w:highlight w:val="none"/>
        </w:rPr>
        <w:t>（无业绩者不提交此项）</w:t>
      </w:r>
    </w:p>
    <w:p w14:paraId="0377ABB8">
      <w:pPr>
        <w:adjustRightInd w:val="0"/>
        <w:snapToGrid w:val="0"/>
        <w:spacing w:line="600" w:lineRule="exact"/>
        <w:ind w:left="3360" w:firstLine="2400" w:firstLineChars="1000"/>
        <w:rPr>
          <w:rFonts w:hint="eastAsia" w:ascii="宋体" w:hAnsi="宋体" w:eastAsia="宋体" w:cs="宋体"/>
          <w:sz w:val="24"/>
          <w:highlight w:val="none"/>
        </w:rPr>
      </w:pPr>
      <w:r>
        <w:rPr>
          <w:rFonts w:hint="eastAsia" w:ascii="宋体" w:hAnsi="宋体" w:eastAsia="宋体" w:cs="宋体"/>
          <w:sz w:val="24"/>
          <w:highlight w:val="none"/>
        </w:rPr>
        <w:t>价格单位：人民币/万元</w:t>
      </w:r>
    </w:p>
    <w:tbl>
      <w:tblPr>
        <w:tblStyle w:val="4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19"/>
        <w:gridCol w:w="1082"/>
        <w:gridCol w:w="1501"/>
        <w:gridCol w:w="1388"/>
        <w:gridCol w:w="1267"/>
        <w:gridCol w:w="1276"/>
        <w:gridCol w:w="1418"/>
      </w:tblGrid>
      <w:tr w14:paraId="147DBE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03" w:hRule="atLeast"/>
          <w:jc w:val="center"/>
        </w:trPr>
        <w:tc>
          <w:tcPr>
            <w:tcW w:w="619" w:type="dxa"/>
            <w:noWrap w:val="0"/>
            <w:vAlign w:val="center"/>
          </w:tcPr>
          <w:p w14:paraId="528293F7">
            <w:pPr>
              <w:adjustRightInd w:val="0"/>
              <w:snapToGrid w:val="0"/>
              <w:jc w:val="center"/>
              <w:rPr>
                <w:rFonts w:hint="eastAsia" w:ascii="宋体" w:hAnsi="宋体" w:eastAsia="宋体" w:cs="宋体"/>
                <w:sz w:val="24"/>
                <w:highlight w:val="none"/>
              </w:rPr>
            </w:pPr>
            <w:r>
              <w:rPr>
                <w:rFonts w:hint="eastAsia" w:ascii="宋体" w:hAnsi="宋体" w:eastAsia="宋体" w:cs="宋体"/>
                <w:sz w:val="24"/>
                <w:highlight w:val="none"/>
              </w:rPr>
              <w:t>序号</w:t>
            </w:r>
          </w:p>
        </w:tc>
        <w:tc>
          <w:tcPr>
            <w:tcW w:w="1082" w:type="dxa"/>
            <w:noWrap w:val="0"/>
            <w:vAlign w:val="center"/>
          </w:tcPr>
          <w:p w14:paraId="2E6B4DE0">
            <w:pPr>
              <w:adjustRightInd w:val="0"/>
              <w:snapToGrid w:val="0"/>
              <w:jc w:val="center"/>
              <w:rPr>
                <w:rFonts w:hint="eastAsia" w:ascii="宋体" w:hAnsi="宋体" w:eastAsia="宋体" w:cs="宋体"/>
                <w:sz w:val="24"/>
                <w:highlight w:val="none"/>
              </w:rPr>
            </w:pPr>
            <w:r>
              <w:rPr>
                <w:rFonts w:hint="eastAsia" w:ascii="宋体" w:hAnsi="宋体" w:eastAsia="宋体" w:cs="宋体"/>
                <w:sz w:val="24"/>
                <w:highlight w:val="none"/>
              </w:rPr>
              <w:t>项目名称</w:t>
            </w:r>
          </w:p>
        </w:tc>
        <w:tc>
          <w:tcPr>
            <w:tcW w:w="1501" w:type="dxa"/>
            <w:noWrap w:val="0"/>
            <w:vAlign w:val="center"/>
          </w:tcPr>
          <w:p w14:paraId="4B4546D7">
            <w:pPr>
              <w:adjustRightInd w:val="0"/>
              <w:snapToGrid w:val="0"/>
              <w:jc w:val="center"/>
              <w:rPr>
                <w:rFonts w:hint="eastAsia" w:ascii="宋体" w:hAnsi="宋体" w:eastAsia="宋体" w:cs="宋体"/>
                <w:sz w:val="24"/>
                <w:highlight w:val="none"/>
              </w:rPr>
            </w:pPr>
            <w:r>
              <w:rPr>
                <w:rFonts w:hint="eastAsia" w:ascii="宋体" w:hAnsi="宋体" w:eastAsia="宋体" w:cs="宋体"/>
                <w:sz w:val="24"/>
                <w:highlight w:val="none"/>
              </w:rPr>
              <w:t>项目内容</w:t>
            </w:r>
          </w:p>
          <w:p w14:paraId="5F05FD64">
            <w:pPr>
              <w:adjustRightInd w:val="0"/>
              <w:snapToGrid w:val="0"/>
              <w:jc w:val="center"/>
              <w:rPr>
                <w:rFonts w:hint="eastAsia" w:ascii="宋体" w:hAnsi="宋体" w:eastAsia="宋体" w:cs="宋体"/>
                <w:sz w:val="24"/>
                <w:highlight w:val="none"/>
              </w:rPr>
            </w:pPr>
            <w:r>
              <w:rPr>
                <w:rFonts w:hint="eastAsia" w:ascii="宋体" w:hAnsi="宋体" w:eastAsia="宋体" w:cs="宋体"/>
                <w:sz w:val="24"/>
                <w:highlight w:val="none"/>
              </w:rPr>
              <w:t>（类似项目）</w:t>
            </w:r>
          </w:p>
        </w:tc>
        <w:tc>
          <w:tcPr>
            <w:tcW w:w="1388" w:type="dxa"/>
            <w:tcBorders>
              <w:left w:val="single" w:color="auto" w:sz="4" w:space="0"/>
              <w:right w:val="single" w:color="auto" w:sz="4" w:space="0"/>
            </w:tcBorders>
            <w:noWrap w:val="0"/>
            <w:vAlign w:val="center"/>
          </w:tcPr>
          <w:p w14:paraId="1A719B88">
            <w:pPr>
              <w:adjustRightInd w:val="0"/>
              <w:snapToGrid w:val="0"/>
              <w:jc w:val="center"/>
              <w:rPr>
                <w:rFonts w:hint="eastAsia" w:ascii="宋体" w:hAnsi="宋体" w:eastAsia="宋体" w:cs="宋体"/>
                <w:sz w:val="24"/>
                <w:highlight w:val="none"/>
              </w:rPr>
            </w:pPr>
            <w:r>
              <w:rPr>
                <w:rFonts w:hint="eastAsia" w:ascii="宋体" w:hAnsi="宋体" w:eastAsia="宋体" w:cs="宋体"/>
                <w:sz w:val="24"/>
                <w:highlight w:val="none"/>
              </w:rPr>
              <w:t>合同金额</w:t>
            </w:r>
          </w:p>
        </w:tc>
        <w:tc>
          <w:tcPr>
            <w:tcW w:w="1267" w:type="dxa"/>
            <w:tcBorders>
              <w:left w:val="single" w:color="auto" w:sz="4" w:space="0"/>
            </w:tcBorders>
            <w:noWrap w:val="0"/>
            <w:vAlign w:val="center"/>
          </w:tcPr>
          <w:p w14:paraId="49F9E03A">
            <w:pPr>
              <w:adjustRightInd w:val="0"/>
              <w:snapToGrid w:val="0"/>
              <w:jc w:val="center"/>
              <w:rPr>
                <w:rFonts w:hint="eastAsia" w:ascii="宋体" w:hAnsi="宋体" w:eastAsia="宋体" w:cs="宋体"/>
                <w:sz w:val="24"/>
                <w:highlight w:val="none"/>
              </w:rPr>
            </w:pPr>
            <w:r>
              <w:rPr>
                <w:rFonts w:hint="eastAsia" w:ascii="宋体" w:hAnsi="宋体" w:eastAsia="宋体" w:cs="宋体"/>
                <w:sz w:val="24"/>
                <w:highlight w:val="none"/>
              </w:rPr>
              <w:t>已结算金额</w:t>
            </w:r>
          </w:p>
        </w:tc>
        <w:tc>
          <w:tcPr>
            <w:tcW w:w="1276" w:type="dxa"/>
            <w:noWrap w:val="0"/>
            <w:vAlign w:val="center"/>
          </w:tcPr>
          <w:p w14:paraId="06C04387">
            <w:pPr>
              <w:adjustRightInd w:val="0"/>
              <w:snapToGrid w:val="0"/>
              <w:jc w:val="center"/>
              <w:rPr>
                <w:rFonts w:hint="eastAsia" w:ascii="宋体" w:hAnsi="宋体" w:eastAsia="宋体" w:cs="宋体"/>
                <w:sz w:val="24"/>
                <w:highlight w:val="none"/>
              </w:rPr>
            </w:pPr>
            <w:r>
              <w:rPr>
                <w:rFonts w:hint="eastAsia" w:ascii="宋体" w:hAnsi="宋体" w:eastAsia="宋体" w:cs="宋体"/>
                <w:sz w:val="24"/>
                <w:highlight w:val="none"/>
              </w:rPr>
              <w:t>完成日期</w:t>
            </w:r>
          </w:p>
        </w:tc>
        <w:tc>
          <w:tcPr>
            <w:tcW w:w="1418" w:type="dxa"/>
            <w:noWrap w:val="0"/>
            <w:vAlign w:val="center"/>
          </w:tcPr>
          <w:p w14:paraId="53F626DD">
            <w:pPr>
              <w:adjustRightInd w:val="0"/>
              <w:snapToGrid w:val="0"/>
              <w:jc w:val="center"/>
              <w:rPr>
                <w:rFonts w:hint="eastAsia" w:ascii="宋体" w:hAnsi="宋体" w:eastAsia="宋体" w:cs="宋体"/>
                <w:sz w:val="24"/>
                <w:highlight w:val="none"/>
              </w:rPr>
            </w:pPr>
            <w:r>
              <w:rPr>
                <w:rFonts w:hint="eastAsia" w:ascii="宋体" w:hAnsi="宋体" w:eastAsia="宋体" w:cs="宋体"/>
                <w:sz w:val="24"/>
                <w:highlight w:val="none"/>
              </w:rPr>
              <w:t>采购人联系电话</w:t>
            </w:r>
          </w:p>
        </w:tc>
      </w:tr>
      <w:tr w14:paraId="44366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619" w:type="dxa"/>
            <w:noWrap w:val="0"/>
            <w:vAlign w:val="center"/>
          </w:tcPr>
          <w:p w14:paraId="0FFE0E59">
            <w:pPr>
              <w:adjustRightInd w:val="0"/>
              <w:snapToGrid w:val="0"/>
              <w:jc w:val="center"/>
              <w:rPr>
                <w:rFonts w:hint="eastAsia" w:ascii="宋体" w:hAnsi="宋体" w:eastAsia="宋体" w:cs="宋体"/>
                <w:sz w:val="24"/>
                <w:highlight w:val="none"/>
              </w:rPr>
            </w:pPr>
          </w:p>
        </w:tc>
        <w:tc>
          <w:tcPr>
            <w:tcW w:w="1082" w:type="dxa"/>
            <w:noWrap w:val="0"/>
            <w:vAlign w:val="center"/>
          </w:tcPr>
          <w:p w14:paraId="627AD0DB">
            <w:pPr>
              <w:adjustRightInd w:val="0"/>
              <w:snapToGrid w:val="0"/>
              <w:jc w:val="center"/>
              <w:rPr>
                <w:rFonts w:hint="eastAsia" w:ascii="宋体" w:hAnsi="宋体" w:eastAsia="宋体" w:cs="宋体"/>
                <w:sz w:val="24"/>
                <w:highlight w:val="none"/>
              </w:rPr>
            </w:pPr>
          </w:p>
        </w:tc>
        <w:tc>
          <w:tcPr>
            <w:tcW w:w="1501" w:type="dxa"/>
            <w:noWrap w:val="0"/>
            <w:vAlign w:val="center"/>
          </w:tcPr>
          <w:p w14:paraId="6253C4B5">
            <w:pPr>
              <w:adjustRightInd w:val="0"/>
              <w:snapToGrid w:val="0"/>
              <w:jc w:val="center"/>
              <w:rPr>
                <w:rFonts w:hint="eastAsia" w:ascii="宋体" w:hAnsi="宋体" w:eastAsia="宋体" w:cs="宋体"/>
                <w:sz w:val="24"/>
                <w:highlight w:val="none"/>
              </w:rPr>
            </w:pPr>
          </w:p>
        </w:tc>
        <w:tc>
          <w:tcPr>
            <w:tcW w:w="1388" w:type="dxa"/>
            <w:tcBorders>
              <w:left w:val="single" w:color="auto" w:sz="4" w:space="0"/>
              <w:right w:val="single" w:color="auto" w:sz="4" w:space="0"/>
            </w:tcBorders>
            <w:noWrap w:val="0"/>
            <w:vAlign w:val="center"/>
          </w:tcPr>
          <w:p w14:paraId="66C2EDFD">
            <w:pPr>
              <w:adjustRightInd w:val="0"/>
              <w:snapToGrid w:val="0"/>
              <w:jc w:val="center"/>
              <w:rPr>
                <w:rFonts w:hint="eastAsia" w:ascii="宋体" w:hAnsi="宋体" w:eastAsia="宋体" w:cs="宋体"/>
                <w:sz w:val="24"/>
                <w:highlight w:val="none"/>
              </w:rPr>
            </w:pPr>
          </w:p>
        </w:tc>
        <w:tc>
          <w:tcPr>
            <w:tcW w:w="1267" w:type="dxa"/>
            <w:tcBorders>
              <w:left w:val="single" w:color="auto" w:sz="4" w:space="0"/>
            </w:tcBorders>
            <w:noWrap w:val="0"/>
            <w:vAlign w:val="center"/>
          </w:tcPr>
          <w:p w14:paraId="7D7C55B8">
            <w:pPr>
              <w:adjustRightInd w:val="0"/>
              <w:snapToGrid w:val="0"/>
              <w:jc w:val="center"/>
              <w:rPr>
                <w:rFonts w:hint="eastAsia" w:ascii="宋体" w:hAnsi="宋体" w:eastAsia="宋体" w:cs="宋体"/>
                <w:sz w:val="24"/>
                <w:highlight w:val="none"/>
              </w:rPr>
            </w:pPr>
          </w:p>
        </w:tc>
        <w:tc>
          <w:tcPr>
            <w:tcW w:w="1276" w:type="dxa"/>
            <w:noWrap w:val="0"/>
            <w:vAlign w:val="center"/>
          </w:tcPr>
          <w:p w14:paraId="6632E49D">
            <w:pPr>
              <w:adjustRightInd w:val="0"/>
              <w:snapToGrid w:val="0"/>
              <w:jc w:val="center"/>
              <w:rPr>
                <w:rFonts w:hint="eastAsia" w:ascii="宋体" w:hAnsi="宋体" w:eastAsia="宋体" w:cs="宋体"/>
                <w:sz w:val="24"/>
                <w:highlight w:val="none"/>
              </w:rPr>
            </w:pPr>
          </w:p>
        </w:tc>
        <w:tc>
          <w:tcPr>
            <w:tcW w:w="1418" w:type="dxa"/>
            <w:noWrap w:val="0"/>
            <w:vAlign w:val="center"/>
          </w:tcPr>
          <w:p w14:paraId="7CCB59FE">
            <w:pPr>
              <w:adjustRightInd w:val="0"/>
              <w:snapToGrid w:val="0"/>
              <w:jc w:val="center"/>
              <w:rPr>
                <w:rFonts w:hint="eastAsia" w:ascii="宋体" w:hAnsi="宋体" w:eastAsia="宋体" w:cs="宋体"/>
                <w:sz w:val="24"/>
                <w:highlight w:val="none"/>
              </w:rPr>
            </w:pPr>
          </w:p>
        </w:tc>
      </w:tr>
      <w:tr w14:paraId="2E9EE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619" w:type="dxa"/>
            <w:noWrap w:val="0"/>
            <w:vAlign w:val="center"/>
          </w:tcPr>
          <w:p w14:paraId="77C4369E">
            <w:pPr>
              <w:adjustRightInd w:val="0"/>
              <w:snapToGrid w:val="0"/>
              <w:jc w:val="center"/>
              <w:rPr>
                <w:rFonts w:hint="eastAsia" w:ascii="宋体" w:hAnsi="宋体" w:eastAsia="宋体" w:cs="宋体"/>
                <w:sz w:val="24"/>
                <w:highlight w:val="none"/>
              </w:rPr>
            </w:pPr>
          </w:p>
        </w:tc>
        <w:tc>
          <w:tcPr>
            <w:tcW w:w="1082" w:type="dxa"/>
            <w:noWrap w:val="0"/>
            <w:vAlign w:val="center"/>
          </w:tcPr>
          <w:p w14:paraId="19FD414A">
            <w:pPr>
              <w:adjustRightInd w:val="0"/>
              <w:snapToGrid w:val="0"/>
              <w:jc w:val="center"/>
              <w:rPr>
                <w:rFonts w:hint="eastAsia" w:ascii="宋体" w:hAnsi="宋体" w:eastAsia="宋体" w:cs="宋体"/>
                <w:sz w:val="24"/>
                <w:highlight w:val="none"/>
              </w:rPr>
            </w:pPr>
          </w:p>
        </w:tc>
        <w:tc>
          <w:tcPr>
            <w:tcW w:w="1501" w:type="dxa"/>
            <w:noWrap w:val="0"/>
            <w:vAlign w:val="center"/>
          </w:tcPr>
          <w:p w14:paraId="549D17A7">
            <w:pPr>
              <w:adjustRightInd w:val="0"/>
              <w:snapToGrid w:val="0"/>
              <w:jc w:val="center"/>
              <w:rPr>
                <w:rFonts w:hint="eastAsia" w:ascii="宋体" w:hAnsi="宋体" w:eastAsia="宋体" w:cs="宋体"/>
                <w:sz w:val="24"/>
                <w:highlight w:val="none"/>
              </w:rPr>
            </w:pPr>
          </w:p>
        </w:tc>
        <w:tc>
          <w:tcPr>
            <w:tcW w:w="1388" w:type="dxa"/>
            <w:tcBorders>
              <w:left w:val="single" w:color="auto" w:sz="4" w:space="0"/>
              <w:right w:val="single" w:color="auto" w:sz="4" w:space="0"/>
            </w:tcBorders>
            <w:noWrap w:val="0"/>
            <w:vAlign w:val="center"/>
          </w:tcPr>
          <w:p w14:paraId="5BF3B6F8">
            <w:pPr>
              <w:adjustRightInd w:val="0"/>
              <w:snapToGrid w:val="0"/>
              <w:jc w:val="center"/>
              <w:rPr>
                <w:rFonts w:hint="eastAsia" w:ascii="宋体" w:hAnsi="宋体" w:eastAsia="宋体" w:cs="宋体"/>
                <w:sz w:val="24"/>
                <w:highlight w:val="none"/>
              </w:rPr>
            </w:pPr>
          </w:p>
        </w:tc>
        <w:tc>
          <w:tcPr>
            <w:tcW w:w="1267" w:type="dxa"/>
            <w:tcBorders>
              <w:left w:val="single" w:color="auto" w:sz="4" w:space="0"/>
            </w:tcBorders>
            <w:noWrap w:val="0"/>
            <w:vAlign w:val="center"/>
          </w:tcPr>
          <w:p w14:paraId="53585993">
            <w:pPr>
              <w:adjustRightInd w:val="0"/>
              <w:snapToGrid w:val="0"/>
              <w:jc w:val="center"/>
              <w:rPr>
                <w:rFonts w:hint="eastAsia" w:ascii="宋体" w:hAnsi="宋体" w:eastAsia="宋体" w:cs="宋体"/>
                <w:sz w:val="24"/>
                <w:highlight w:val="none"/>
              </w:rPr>
            </w:pPr>
          </w:p>
        </w:tc>
        <w:tc>
          <w:tcPr>
            <w:tcW w:w="1276" w:type="dxa"/>
            <w:noWrap w:val="0"/>
            <w:vAlign w:val="center"/>
          </w:tcPr>
          <w:p w14:paraId="4D5D7CAC">
            <w:pPr>
              <w:adjustRightInd w:val="0"/>
              <w:snapToGrid w:val="0"/>
              <w:jc w:val="center"/>
              <w:rPr>
                <w:rFonts w:hint="eastAsia" w:ascii="宋体" w:hAnsi="宋体" w:eastAsia="宋体" w:cs="宋体"/>
                <w:sz w:val="24"/>
                <w:highlight w:val="none"/>
              </w:rPr>
            </w:pPr>
          </w:p>
        </w:tc>
        <w:tc>
          <w:tcPr>
            <w:tcW w:w="1418" w:type="dxa"/>
            <w:noWrap w:val="0"/>
            <w:vAlign w:val="center"/>
          </w:tcPr>
          <w:p w14:paraId="55A5907E">
            <w:pPr>
              <w:adjustRightInd w:val="0"/>
              <w:snapToGrid w:val="0"/>
              <w:jc w:val="center"/>
              <w:rPr>
                <w:rFonts w:hint="eastAsia" w:ascii="宋体" w:hAnsi="宋体" w:eastAsia="宋体" w:cs="宋体"/>
                <w:sz w:val="24"/>
                <w:highlight w:val="none"/>
              </w:rPr>
            </w:pPr>
          </w:p>
        </w:tc>
      </w:tr>
      <w:tr w14:paraId="303A8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619" w:type="dxa"/>
            <w:noWrap w:val="0"/>
            <w:vAlign w:val="center"/>
          </w:tcPr>
          <w:p w14:paraId="067E09E7">
            <w:pPr>
              <w:adjustRightInd w:val="0"/>
              <w:snapToGrid w:val="0"/>
              <w:jc w:val="center"/>
              <w:rPr>
                <w:rFonts w:hint="eastAsia" w:ascii="宋体" w:hAnsi="宋体" w:eastAsia="宋体" w:cs="宋体"/>
                <w:sz w:val="24"/>
                <w:highlight w:val="none"/>
              </w:rPr>
            </w:pPr>
          </w:p>
        </w:tc>
        <w:tc>
          <w:tcPr>
            <w:tcW w:w="1082" w:type="dxa"/>
            <w:noWrap w:val="0"/>
            <w:vAlign w:val="center"/>
          </w:tcPr>
          <w:p w14:paraId="12D4863A">
            <w:pPr>
              <w:adjustRightInd w:val="0"/>
              <w:snapToGrid w:val="0"/>
              <w:jc w:val="center"/>
              <w:rPr>
                <w:rFonts w:hint="eastAsia" w:ascii="宋体" w:hAnsi="宋体" w:eastAsia="宋体" w:cs="宋体"/>
                <w:sz w:val="24"/>
                <w:highlight w:val="none"/>
              </w:rPr>
            </w:pPr>
          </w:p>
        </w:tc>
        <w:tc>
          <w:tcPr>
            <w:tcW w:w="1501" w:type="dxa"/>
            <w:noWrap w:val="0"/>
            <w:vAlign w:val="center"/>
          </w:tcPr>
          <w:p w14:paraId="1C47ECFC">
            <w:pPr>
              <w:adjustRightInd w:val="0"/>
              <w:snapToGrid w:val="0"/>
              <w:jc w:val="center"/>
              <w:rPr>
                <w:rFonts w:hint="eastAsia" w:ascii="宋体" w:hAnsi="宋体" w:eastAsia="宋体" w:cs="宋体"/>
                <w:sz w:val="24"/>
                <w:highlight w:val="none"/>
              </w:rPr>
            </w:pPr>
          </w:p>
        </w:tc>
        <w:tc>
          <w:tcPr>
            <w:tcW w:w="1388" w:type="dxa"/>
            <w:tcBorders>
              <w:left w:val="single" w:color="auto" w:sz="4" w:space="0"/>
              <w:right w:val="single" w:color="auto" w:sz="4" w:space="0"/>
            </w:tcBorders>
            <w:noWrap w:val="0"/>
            <w:vAlign w:val="center"/>
          </w:tcPr>
          <w:p w14:paraId="3729E298">
            <w:pPr>
              <w:adjustRightInd w:val="0"/>
              <w:snapToGrid w:val="0"/>
              <w:jc w:val="center"/>
              <w:rPr>
                <w:rFonts w:hint="eastAsia" w:ascii="宋体" w:hAnsi="宋体" w:eastAsia="宋体" w:cs="宋体"/>
                <w:sz w:val="24"/>
                <w:highlight w:val="none"/>
              </w:rPr>
            </w:pPr>
          </w:p>
        </w:tc>
        <w:tc>
          <w:tcPr>
            <w:tcW w:w="1267" w:type="dxa"/>
            <w:tcBorders>
              <w:left w:val="single" w:color="auto" w:sz="4" w:space="0"/>
            </w:tcBorders>
            <w:noWrap w:val="0"/>
            <w:vAlign w:val="center"/>
          </w:tcPr>
          <w:p w14:paraId="0F5214D5">
            <w:pPr>
              <w:adjustRightInd w:val="0"/>
              <w:snapToGrid w:val="0"/>
              <w:jc w:val="center"/>
              <w:rPr>
                <w:rFonts w:hint="eastAsia" w:ascii="宋体" w:hAnsi="宋体" w:eastAsia="宋体" w:cs="宋体"/>
                <w:sz w:val="24"/>
                <w:highlight w:val="none"/>
              </w:rPr>
            </w:pPr>
          </w:p>
        </w:tc>
        <w:tc>
          <w:tcPr>
            <w:tcW w:w="1276" w:type="dxa"/>
            <w:noWrap w:val="0"/>
            <w:vAlign w:val="center"/>
          </w:tcPr>
          <w:p w14:paraId="63B12055">
            <w:pPr>
              <w:adjustRightInd w:val="0"/>
              <w:snapToGrid w:val="0"/>
              <w:jc w:val="center"/>
              <w:rPr>
                <w:rFonts w:hint="eastAsia" w:ascii="宋体" w:hAnsi="宋体" w:eastAsia="宋体" w:cs="宋体"/>
                <w:sz w:val="24"/>
                <w:highlight w:val="none"/>
              </w:rPr>
            </w:pPr>
          </w:p>
        </w:tc>
        <w:tc>
          <w:tcPr>
            <w:tcW w:w="1418" w:type="dxa"/>
            <w:noWrap w:val="0"/>
            <w:vAlign w:val="center"/>
          </w:tcPr>
          <w:p w14:paraId="0B0A20D1">
            <w:pPr>
              <w:adjustRightInd w:val="0"/>
              <w:snapToGrid w:val="0"/>
              <w:jc w:val="center"/>
              <w:rPr>
                <w:rFonts w:hint="eastAsia" w:ascii="宋体" w:hAnsi="宋体" w:eastAsia="宋体" w:cs="宋体"/>
                <w:sz w:val="24"/>
                <w:highlight w:val="none"/>
              </w:rPr>
            </w:pPr>
          </w:p>
        </w:tc>
      </w:tr>
      <w:tr w14:paraId="3F0BF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619" w:type="dxa"/>
            <w:noWrap w:val="0"/>
            <w:vAlign w:val="center"/>
          </w:tcPr>
          <w:p w14:paraId="60997F74">
            <w:pPr>
              <w:adjustRightInd w:val="0"/>
              <w:snapToGrid w:val="0"/>
              <w:jc w:val="center"/>
              <w:rPr>
                <w:rFonts w:hint="eastAsia" w:ascii="宋体" w:hAnsi="宋体" w:eastAsia="宋体" w:cs="宋体"/>
                <w:sz w:val="24"/>
                <w:highlight w:val="none"/>
              </w:rPr>
            </w:pPr>
          </w:p>
        </w:tc>
        <w:tc>
          <w:tcPr>
            <w:tcW w:w="1082" w:type="dxa"/>
            <w:noWrap w:val="0"/>
            <w:vAlign w:val="center"/>
          </w:tcPr>
          <w:p w14:paraId="26A08681">
            <w:pPr>
              <w:adjustRightInd w:val="0"/>
              <w:snapToGrid w:val="0"/>
              <w:jc w:val="center"/>
              <w:rPr>
                <w:rFonts w:hint="eastAsia" w:ascii="宋体" w:hAnsi="宋体" w:eastAsia="宋体" w:cs="宋体"/>
                <w:sz w:val="24"/>
                <w:highlight w:val="none"/>
              </w:rPr>
            </w:pPr>
          </w:p>
        </w:tc>
        <w:tc>
          <w:tcPr>
            <w:tcW w:w="1501" w:type="dxa"/>
            <w:noWrap w:val="0"/>
            <w:vAlign w:val="center"/>
          </w:tcPr>
          <w:p w14:paraId="6152A2CE">
            <w:pPr>
              <w:adjustRightInd w:val="0"/>
              <w:snapToGrid w:val="0"/>
              <w:jc w:val="center"/>
              <w:rPr>
                <w:rFonts w:hint="eastAsia" w:ascii="宋体" w:hAnsi="宋体" w:eastAsia="宋体" w:cs="宋体"/>
                <w:sz w:val="24"/>
                <w:highlight w:val="none"/>
              </w:rPr>
            </w:pPr>
          </w:p>
        </w:tc>
        <w:tc>
          <w:tcPr>
            <w:tcW w:w="1388" w:type="dxa"/>
            <w:tcBorders>
              <w:left w:val="single" w:color="auto" w:sz="4" w:space="0"/>
              <w:right w:val="single" w:color="auto" w:sz="4" w:space="0"/>
            </w:tcBorders>
            <w:noWrap w:val="0"/>
            <w:vAlign w:val="center"/>
          </w:tcPr>
          <w:p w14:paraId="5B8CFD5F">
            <w:pPr>
              <w:adjustRightInd w:val="0"/>
              <w:snapToGrid w:val="0"/>
              <w:jc w:val="center"/>
              <w:rPr>
                <w:rFonts w:hint="eastAsia" w:ascii="宋体" w:hAnsi="宋体" w:eastAsia="宋体" w:cs="宋体"/>
                <w:sz w:val="24"/>
                <w:highlight w:val="none"/>
              </w:rPr>
            </w:pPr>
          </w:p>
        </w:tc>
        <w:tc>
          <w:tcPr>
            <w:tcW w:w="1267" w:type="dxa"/>
            <w:tcBorders>
              <w:left w:val="single" w:color="auto" w:sz="4" w:space="0"/>
            </w:tcBorders>
            <w:noWrap w:val="0"/>
            <w:vAlign w:val="center"/>
          </w:tcPr>
          <w:p w14:paraId="0E588DD8">
            <w:pPr>
              <w:adjustRightInd w:val="0"/>
              <w:snapToGrid w:val="0"/>
              <w:jc w:val="center"/>
              <w:rPr>
                <w:rFonts w:hint="eastAsia" w:ascii="宋体" w:hAnsi="宋体" w:eastAsia="宋体" w:cs="宋体"/>
                <w:sz w:val="24"/>
                <w:highlight w:val="none"/>
              </w:rPr>
            </w:pPr>
          </w:p>
        </w:tc>
        <w:tc>
          <w:tcPr>
            <w:tcW w:w="1276" w:type="dxa"/>
            <w:noWrap w:val="0"/>
            <w:vAlign w:val="center"/>
          </w:tcPr>
          <w:p w14:paraId="7A6420C2">
            <w:pPr>
              <w:adjustRightInd w:val="0"/>
              <w:snapToGrid w:val="0"/>
              <w:jc w:val="center"/>
              <w:rPr>
                <w:rFonts w:hint="eastAsia" w:ascii="宋体" w:hAnsi="宋体" w:eastAsia="宋体" w:cs="宋体"/>
                <w:sz w:val="24"/>
                <w:highlight w:val="none"/>
              </w:rPr>
            </w:pPr>
          </w:p>
        </w:tc>
        <w:tc>
          <w:tcPr>
            <w:tcW w:w="1418" w:type="dxa"/>
            <w:noWrap w:val="0"/>
            <w:vAlign w:val="center"/>
          </w:tcPr>
          <w:p w14:paraId="30FC7D2C">
            <w:pPr>
              <w:adjustRightInd w:val="0"/>
              <w:snapToGrid w:val="0"/>
              <w:jc w:val="center"/>
              <w:rPr>
                <w:rFonts w:hint="eastAsia" w:ascii="宋体" w:hAnsi="宋体" w:eastAsia="宋体" w:cs="宋体"/>
                <w:sz w:val="24"/>
                <w:highlight w:val="none"/>
              </w:rPr>
            </w:pPr>
          </w:p>
        </w:tc>
      </w:tr>
      <w:tr w14:paraId="161E8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619" w:type="dxa"/>
            <w:noWrap w:val="0"/>
            <w:vAlign w:val="center"/>
          </w:tcPr>
          <w:p w14:paraId="74633D80">
            <w:pPr>
              <w:adjustRightInd w:val="0"/>
              <w:snapToGrid w:val="0"/>
              <w:jc w:val="center"/>
              <w:rPr>
                <w:rFonts w:hint="eastAsia" w:ascii="宋体" w:hAnsi="宋体" w:eastAsia="宋体" w:cs="宋体"/>
                <w:sz w:val="24"/>
                <w:highlight w:val="none"/>
              </w:rPr>
            </w:pPr>
          </w:p>
        </w:tc>
        <w:tc>
          <w:tcPr>
            <w:tcW w:w="1082" w:type="dxa"/>
            <w:noWrap w:val="0"/>
            <w:vAlign w:val="center"/>
          </w:tcPr>
          <w:p w14:paraId="400FEC6A">
            <w:pPr>
              <w:adjustRightInd w:val="0"/>
              <w:snapToGrid w:val="0"/>
              <w:jc w:val="center"/>
              <w:rPr>
                <w:rFonts w:hint="eastAsia" w:ascii="宋体" w:hAnsi="宋体" w:eastAsia="宋体" w:cs="宋体"/>
                <w:sz w:val="24"/>
                <w:highlight w:val="none"/>
              </w:rPr>
            </w:pPr>
          </w:p>
        </w:tc>
        <w:tc>
          <w:tcPr>
            <w:tcW w:w="1501" w:type="dxa"/>
            <w:noWrap w:val="0"/>
            <w:vAlign w:val="center"/>
          </w:tcPr>
          <w:p w14:paraId="097840E9">
            <w:pPr>
              <w:adjustRightInd w:val="0"/>
              <w:snapToGrid w:val="0"/>
              <w:jc w:val="center"/>
              <w:rPr>
                <w:rFonts w:hint="eastAsia" w:ascii="宋体" w:hAnsi="宋体" w:eastAsia="宋体" w:cs="宋体"/>
                <w:sz w:val="24"/>
                <w:highlight w:val="none"/>
              </w:rPr>
            </w:pPr>
          </w:p>
        </w:tc>
        <w:tc>
          <w:tcPr>
            <w:tcW w:w="1388" w:type="dxa"/>
            <w:tcBorders>
              <w:left w:val="single" w:color="auto" w:sz="4" w:space="0"/>
              <w:right w:val="single" w:color="auto" w:sz="4" w:space="0"/>
            </w:tcBorders>
            <w:noWrap w:val="0"/>
            <w:vAlign w:val="center"/>
          </w:tcPr>
          <w:p w14:paraId="61B2972F">
            <w:pPr>
              <w:adjustRightInd w:val="0"/>
              <w:snapToGrid w:val="0"/>
              <w:jc w:val="center"/>
              <w:rPr>
                <w:rFonts w:hint="eastAsia" w:ascii="宋体" w:hAnsi="宋体" w:eastAsia="宋体" w:cs="宋体"/>
                <w:sz w:val="24"/>
                <w:highlight w:val="none"/>
              </w:rPr>
            </w:pPr>
          </w:p>
        </w:tc>
        <w:tc>
          <w:tcPr>
            <w:tcW w:w="1267" w:type="dxa"/>
            <w:tcBorders>
              <w:left w:val="single" w:color="auto" w:sz="4" w:space="0"/>
            </w:tcBorders>
            <w:noWrap w:val="0"/>
            <w:vAlign w:val="center"/>
          </w:tcPr>
          <w:p w14:paraId="438AB98C">
            <w:pPr>
              <w:adjustRightInd w:val="0"/>
              <w:snapToGrid w:val="0"/>
              <w:jc w:val="center"/>
              <w:rPr>
                <w:rFonts w:hint="eastAsia" w:ascii="宋体" w:hAnsi="宋体" w:eastAsia="宋体" w:cs="宋体"/>
                <w:sz w:val="24"/>
                <w:highlight w:val="none"/>
              </w:rPr>
            </w:pPr>
          </w:p>
        </w:tc>
        <w:tc>
          <w:tcPr>
            <w:tcW w:w="1276" w:type="dxa"/>
            <w:noWrap w:val="0"/>
            <w:vAlign w:val="center"/>
          </w:tcPr>
          <w:p w14:paraId="50122816">
            <w:pPr>
              <w:adjustRightInd w:val="0"/>
              <w:snapToGrid w:val="0"/>
              <w:jc w:val="center"/>
              <w:rPr>
                <w:rFonts w:hint="eastAsia" w:ascii="宋体" w:hAnsi="宋体" w:eastAsia="宋体" w:cs="宋体"/>
                <w:sz w:val="24"/>
                <w:highlight w:val="none"/>
              </w:rPr>
            </w:pPr>
          </w:p>
        </w:tc>
        <w:tc>
          <w:tcPr>
            <w:tcW w:w="1418" w:type="dxa"/>
            <w:noWrap w:val="0"/>
            <w:vAlign w:val="center"/>
          </w:tcPr>
          <w:p w14:paraId="53DA7AD9">
            <w:pPr>
              <w:adjustRightInd w:val="0"/>
              <w:snapToGrid w:val="0"/>
              <w:jc w:val="center"/>
              <w:rPr>
                <w:rFonts w:hint="eastAsia" w:ascii="宋体" w:hAnsi="宋体" w:eastAsia="宋体" w:cs="宋体"/>
                <w:sz w:val="24"/>
                <w:highlight w:val="none"/>
              </w:rPr>
            </w:pPr>
          </w:p>
        </w:tc>
      </w:tr>
      <w:tr w14:paraId="649B6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619" w:type="dxa"/>
            <w:noWrap w:val="0"/>
            <w:vAlign w:val="center"/>
          </w:tcPr>
          <w:p w14:paraId="294B443E">
            <w:pPr>
              <w:adjustRightInd w:val="0"/>
              <w:snapToGrid w:val="0"/>
              <w:jc w:val="center"/>
              <w:rPr>
                <w:rFonts w:hint="eastAsia" w:ascii="宋体" w:hAnsi="宋体" w:eastAsia="宋体" w:cs="宋体"/>
                <w:sz w:val="24"/>
                <w:highlight w:val="none"/>
              </w:rPr>
            </w:pPr>
          </w:p>
        </w:tc>
        <w:tc>
          <w:tcPr>
            <w:tcW w:w="1082" w:type="dxa"/>
            <w:noWrap w:val="0"/>
            <w:vAlign w:val="center"/>
          </w:tcPr>
          <w:p w14:paraId="6933A8E7">
            <w:pPr>
              <w:adjustRightInd w:val="0"/>
              <w:snapToGrid w:val="0"/>
              <w:jc w:val="center"/>
              <w:rPr>
                <w:rFonts w:hint="eastAsia" w:ascii="宋体" w:hAnsi="宋体" w:eastAsia="宋体" w:cs="宋体"/>
                <w:sz w:val="24"/>
                <w:highlight w:val="none"/>
              </w:rPr>
            </w:pPr>
          </w:p>
        </w:tc>
        <w:tc>
          <w:tcPr>
            <w:tcW w:w="1501" w:type="dxa"/>
            <w:noWrap w:val="0"/>
            <w:vAlign w:val="center"/>
          </w:tcPr>
          <w:p w14:paraId="54E07B62">
            <w:pPr>
              <w:adjustRightInd w:val="0"/>
              <w:snapToGrid w:val="0"/>
              <w:jc w:val="center"/>
              <w:rPr>
                <w:rFonts w:hint="eastAsia" w:ascii="宋体" w:hAnsi="宋体" w:eastAsia="宋体" w:cs="宋体"/>
                <w:sz w:val="24"/>
                <w:highlight w:val="none"/>
              </w:rPr>
            </w:pPr>
          </w:p>
        </w:tc>
        <w:tc>
          <w:tcPr>
            <w:tcW w:w="1388" w:type="dxa"/>
            <w:tcBorders>
              <w:left w:val="single" w:color="auto" w:sz="4" w:space="0"/>
              <w:right w:val="single" w:color="auto" w:sz="4" w:space="0"/>
            </w:tcBorders>
            <w:noWrap w:val="0"/>
            <w:vAlign w:val="center"/>
          </w:tcPr>
          <w:p w14:paraId="2715CB1E">
            <w:pPr>
              <w:adjustRightInd w:val="0"/>
              <w:snapToGrid w:val="0"/>
              <w:jc w:val="center"/>
              <w:rPr>
                <w:rFonts w:hint="eastAsia" w:ascii="宋体" w:hAnsi="宋体" w:eastAsia="宋体" w:cs="宋体"/>
                <w:sz w:val="24"/>
                <w:highlight w:val="none"/>
              </w:rPr>
            </w:pPr>
          </w:p>
        </w:tc>
        <w:tc>
          <w:tcPr>
            <w:tcW w:w="1267" w:type="dxa"/>
            <w:tcBorders>
              <w:left w:val="single" w:color="auto" w:sz="4" w:space="0"/>
            </w:tcBorders>
            <w:noWrap w:val="0"/>
            <w:vAlign w:val="center"/>
          </w:tcPr>
          <w:p w14:paraId="3A237A1F">
            <w:pPr>
              <w:adjustRightInd w:val="0"/>
              <w:snapToGrid w:val="0"/>
              <w:jc w:val="center"/>
              <w:rPr>
                <w:rFonts w:hint="eastAsia" w:ascii="宋体" w:hAnsi="宋体" w:eastAsia="宋体" w:cs="宋体"/>
                <w:sz w:val="24"/>
                <w:highlight w:val="none"/>
              </w:rPr>
            </w:pPr>
          </w:p>
        </w:tc>
        <w:tc>
          <w:tcPr>
            <w:tcW w:w="1276" w:type="dxa"/>
            <w:noWrap w:val="0"/>
            <w:vAlign w:val="center"/>
          </w:tcPr>
          <w:p w14:paraId="0C6E2A11">
            <w:pPr>
              <w:adjustRightInd w:val="0"/>
              <w:snapToGrid w:val="0"/>
              <w:jc w:val="center"/>
              <w:rPr>
                <w:rFonts w:hint="eastAsia" w:ascii="宋体" w:hAnsi="宋体" w:eastAsia="宋体" w:cs="宋体"/>
                <w:sz w:val="24"/>
                <w:highlight w:val="none"/>
              </w:rPr>
            </w:pPr>
          </w:p>
        </w:tc>
        <w:tc>
          <w:tcPr>
            <w:tcW w:w="1418" w:type="dxa"/>
            <w:noWrap w:val="0"/>
            <w:vAlign w:val="center"/>
          </w:tcPr>
          <w:p w14:paraId="0AB0171B">
            <w:pPr>
              <w:adjustRightInd w:val="0"/>
              <w:snapToGrid w:val="0"/>
              <w:jc w:val="center"/>
              <w:rPr>
                <w:rFonts w:hint="eastAsia" w:ascii="宋体" w:hAnsi="宋体" w:eastAsia="宋体" w:cs="宋体"/>
                <w:sz w:val="24"/>
                <w:highlight w:val="none"/>
              </w:rPr>
            </w:pPr>
          </w:p>
        </w:tc>
      </w:tr>
      <w:tr w14:paraId="5A6C5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619" w:type="dxa"/>
            <w:noWrap w:val="0"/>
            <w:vAlign w:val="center"/>
          </w:tcPr>
          <w:p w14:paraId="47D714C9">
            <w:pPr>
              <w:adjustRightInd w:val="0"/>
              <w:snapToGrid w:val="0"/>
              <w:jc w:val="center"/>
              <w:rPr>
                <w:rFonts w:hint="eastAsia" w:ascii="宋体" w:hAnsi="宋体" w:eastAsia="宋体" w:cs="宋体"/>
                <w:sz w:val="24"/>
                <w:highlight w:val="none"/>
              </w:rPr>
            </w:pPr>
          </w:p>
        </w:tc>
        <w:tc>
          <w:tcPr>
            <w:tcW w:w="1082" w:type="dxa"/>
            <w:noWrap w:val="0"/>
            <w:vAlign w:val="center"/>
          </w:tcPr>
          <w:p w14:paraId="339A7FAE">
            <w:pPr>
              <w:adjustRightInd w:val="0"/>
              <w:snapToGrid w:val="0"/>
              <w:jc w:val="center"/>
              <w:rPr>
                <w:rFonts w:hint="eastAsia" w:ascii="宋体" w:hAnsi="宋体" w:eastAsia="宋体" w:cs="宋体"/>
                <w:sz w:val="24"/>
                <w:highlight w:val="none"/>
              </w:rPr>
            </w:pPr>
          </w:p>
        </w:tc>
        <w:tc>
          <w:tcPr>
            <w:tcW w:w="1501" w:type="dxa"/>
            <w:noWrap w:val="0"/>
            <w:vAlign w:val="center"/>
          </w:tcPr>
          <w:p w14:paraId="56C85568">
            <w:pPr>
              <w:adjustRightInd w:val="0"/>
              <w:snapToGrid w:val="0"/>
              <w:jc w:val="center"/>
              <w:rPr>
                <w:rFonts w:hint="eastAsia" w:ascii="宋体" w:hAnsi="宋体" w:eastAsia="宋体" w:cs="宋体"/>
                <w:sz w:val="24"/>
                <w:highlight w:val="none"/>
              </w:rPr>
            </w:pPr>
          </w:p>
        </w:tc>
        <w:tc>
          <w:tcPr>
            <w:tcW w:w="1388" w:type="dxa"/>
            <w:tcBorders>
              <w:left w:val="single" w:color="auto" w:sz="4" w:space="0"/>
              <w:right w:val="single" w:color="auto" w:sz="4" w:space="0"/>
            </w:tcBorders>
            <w:noWrap w:val="0"/>
            <w:vAlign w:val="center"/>
          </w:tcPr>
          <w:p w14:paraId="01A9A998">
            <w:pPr>
              <w:adjustRightInd w:val="0"/>
              <w:snapToGrid w:val="0"/>
              <w:jc w:val="center"/>
              <w:rPr>
                <w:rFonts w:hint="eastAsia" w:ascii="宋体" w:hAnsi="宋体" w:eastAsia="宋体" w:cs="宋体"/>
                <w:sz w:val="24"/>
                <w:highlight w:val="none"/>
              </w:rPr>
            </w:pPr>
          </w:p>
        </w:tc>
        <w:tc>
          <w:tcPr>
            <w:tcW w:w="1267" w:type="dxa"/>
            <w:tcBorders>
              <w:left w:val="single" w:color="auto" w:sz="4" w:space="0"/>
            </w:tcBorders>
            <w:noWrap w:val="0"/>
            <w:vAlign w:val="center"/>
          </w:tcPr>
          <w:p w14:paraId="16EDD78F">
            <w:pPr>
              <w:adjustRightInd w:val="0"/>
              <w:snapToGrid w:val="0"/>
              <w:jc w:val="center"/>
              <w:rPr>
                <w:rFonts w:hint="eastAsia" w:ascii="宋体" w:hAnsi="宋体" w:eastAsia="宋体" w:cs="宋体"/>
                <w:sz w:val="24"/>
                <w:highlight w:val="none"/>
              </w:rPr>
            </w:pPr>
          </w:p>
        </w:tc>
        <w:tc>
          <w:tcPr>
            <w:tcW w:w="1276" w:type="dxa"/>
            <w:noWrap w:val="0"/>
            <w:vAlign w:val="center"/>
          </w:tcPr>
          <w:p w14:paraId="6709BA7E">
            <w:pPr>
              <w:adjustRightInd w:val="0"/>
              <w:snapToGrid w:val="0"/>
              <w:jc w:val="center"/>
              <w:rPr>
                <w:rFonts w:hint="eastAsia" w:ascii="宋体" w:hAnsi="宋体" w:eastAsia="宋体" w:cs="宋体"/>
                <w:sz w:val="24"/>
                <w:highlight w:val="none"/>
              </w:rPr>
            </w:pPr>
          </w:p>
        </w:tc>
        <w:tc>
          <w:tcPr>
            <w:tcW w:w="1418" w:type="dxa"/>
            <w:noWrap w:val="0"/>
            <w:vAlign w:val="center"/>
          </w:tcPr>
          <w:p w14:paraId="3C47327F">
            <w:pPr>
              <w:adjustRightInd w:val="0"/>
              <w:snapToGrid w:val="0"/>
              <w:jc w:val="center"/>
              <w:rPr>
                <w:rFonts w:hint="eastAsia" w:ascii="宋体" w:hAnsi="宋体" w:eastAsia="宋体" w:cs="宋体"/>
                <w:sz w:val="24"/>
                <w:highlight w:val="none"/>
              </w:rPr>
            </w:pPr>
          </w:p>
        </w:tc>
      </w:tr>
      <w:tr w14:paraId="31C18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619" w:type="dxa"/>
            <w:noWrap w:val="0"/>
            <w:vAlign w:val="center"/>
          </w:tcPr>
          <w:p w14:paraId="149B712D">
            <w:pPr>
              <w:adjustRightInd w:val="0"/>
              <w:snapToGrid w:val="0"/>
              <w:jc w:val="center"/>
              <w:rPr>
                <w:rFonts w:hint="eastAsia" w:ascii="宋体" w:hAnsi="宋体" w:eastAsia="宋体" w:cs="宋体"/>
                <w:sz w:val="24"/>
                <w:highlight w:val="none"/>
              </w:rPr>
            </w:pPr>
          </w:p>
        </w:tc>
        <w:tc>
          <w:tcPr>
            <w:tcW w:w="1082" w:type="dxa"/>
            <w:noWrap w:val="0"/>
            <w:vAlign w:val="center"/>
          </w:tcPr>
          <w:p w14:paraId="60F718B1">
            <w:pPr>
              <w:adjustRightInd w:val="0"/>
              <w:snapToGrid w:val="0"/>
              <w:jc w:val="center"/>
              <w:rPr>
                <w:rFonts w:hint="eastAsia" w:ascii="宋体" w:hAnsi="宋体" w:eastAsia="宋体" w:cs="宋体"/>
                <w:sz w:val="24"/>
                <w:highlight w:val="none"/>
              </w:rPr>
            </w:pPr>
          </w:p>
        </w:tc>
        <w:tc>
          <w:tcPr>
            <w:tcW w:w="1501" w:type="dxa"/>
            <w:noWrap w:val="0"/>
            <w:vAlign w:val="center"/>
          </w:tcPr>
          <w:p w14:paraId="7437D3AF">
            <w:pPr>
              <w:adjustRightInd w:val="0"/>
              <w:snapToGrid w:val="0"/>
              <w:jc w:val="center"/>
              <w:rPr>
                <w:rFonts w:hint="eastAsia" w:ascii="宋体" w:hAnsi="宋体" w:eastAsia="宋体" w:cs="宋体"/>
                <w:sz w:val="24"/>
                <w:highlight w:val="none"/>
              </w:rPr>
            </w:pPr>
          </w:p>
        </w:tc>
        <w:tc>
          <w:tcPr>
            <w:tcW w:w="1388" w:type="dxa"/>
            <w:tcBorders>
              <w:left w:val="single" w:color="auto" w:sz="4" w:space="0"/>
              <w:right w:val="single" w:color="auto" w:sz="4" w:space="0"/>
            </w:tcBorders>
            <w:noWrap w:val="0"/>
            <w:vAlign w:val="center"/>
          </w:tcPr>
          <w:p w14:paraId="5D513BEF">
            <w:pPr>
              <w:adjustRightInd w:val="0"/>
              <w:snapToGrid w:val="0"/>
              <w:jc w:val="center"/>
              <w:rPr>
                <w:rFonts w:hint="eastAsia" w:ascii="宋体" w:hAnsi="宋体" w:eastAsia="宋体" w:cs="宋体"/>
                <w:sz w:val="24"/>
                <w:highlight w:val="none"/>
              </w:rPr>
            </w:pPr>
          </w:p>
        </w:tc>
        <w:tc>
          <w:tcPr>
            <w:tcW w:w="1267" w:type="dxa"/>
            <w:tcBorders>
              <w:left w:val="single" w:color="auto" w:sz="4" w:space="0"/>
            </w:tcBorders>
            <w:noWrap w:val="0"/>
            <w:vAlign w:val="center"/>
          </w:tcPr>
          <w:p w14:paraId="4AA4A30E">
            <w:pPr>
              <w:adjustRightInd w:val="0"/>
              <w:snapToGrid w:val="0"/>
              <w:jc w:val="center"/>
              <w:rPr>
                <w:rFonts w:hint="eastAsia" w:ascii="宋体" w:hAnsi="宋体" w:eastAsia="宋体" w:cs="宋体"/>
                <w:sz w:val="24"/>
                <w:highlight w:val="none"/>
              </w:rPr>
            </w:pPr>
          </w:p>
        </w:tc>
        <w:tc>
          <w:tcPr>
            <w:tcW w:w="1276" w:type="dxa"/>
            <w:noWrap w:val="0"/>
            <w:vAlign w:val="center"/>
          </w:tcPr>
          <w:p w14:paraId="39664DCE">
            <w:pPr>
              <w:adjustRightInd w:val="0"/>
              <w:snapToGrid w:val="0"/>
              <w:jc w:val="center"/>
              <w:rPr>
                <w:rFonts w:hint="eastAsia" w:ascii="宋体" w:hAnsi="宋体" w:eastAsia="宋体" w:cs="宋体"/>
                <w:sz w:val="24"/>
                <w:highlight w:val="none"/>
              </w:rPr>
            </w:pPr>
          </w:p>
        </w:tc>
        <w:tc>
          <w:tcPr>
            <w:tcW w:w="1418" w:type="dxa"/>
            <w:noWrap w:val="0"/>
            <w:vAlign w:val="center"/>
          </w:tcPr>
          <w:p w14:paraId="4E7FC701">
            <w:pPr>
              <w:adjustRightInd w:val="0"/>
              <w:snapToGrid w:val="0"/>
              <w:jc w:val="center"/>
              <w:rPr>
                <w:rFonts w:hint="eastAsia" w:ascii="宋体" w:hAnsi="宋体" w:eastAsia="宋体" w:cs="宋体"/>
                <w:sz w:val="24"/>
                <w:highlight w:val="none"/>
              </w:rPr>
            </w:pPr>
          </w:p>
        </w:tc>
      </w:tr>
      <w:tr w14:paraId="3688A0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619" w:type="dxa"/>
            <w:noWrap w:val="0"/>
            <w:vAlign w:val="center"/>
          </w:tcPr>
          <w:p w14:paraId="7E7EB1F1">
            <w:pPr>
              <w:adjustRightInd w:val="0"/>
              <w:snapToGrid w:val="0"/>
              <w:jc w:val="center"/>
              <w:rPr>
                <w:rFonts w:hint="eastAsia" w:ascii="宋体" w:hAnsi="宋体" w:eastAsia="宋体" w:cs="宋体"/>
                <w:sz w:val="24"/>
                <w:highlight w:val="none"/>
              </w:rPr>
            </w:pPr>
          </w:p>
        </w:tc>
        <w:tc>
          <w:tcPr>
            <w:tcW w:w="1082" w:type="dxa"/>
            <w:noWrap w:val="0"/>
            <w:vAlign w:val="center"/>
          </w:tcPr>
          <w:p w14:paraId="0C8676B4">
            <w:pPr>
              <w:adjustRightInd w:val="0"/>
              <w:snapToGrid w:val="0"/>
              <w:jc w:val="center"/>
              <w:rPr>
                <w:rFonts w:hint="eastAsia" w:ascii="宋体" w:hAnsi="宋体" w:eastAsia="宋体" w:cs="宋体"/>
                <w:sz w:val="24"/>
                <w:highlight w:val="none"/>
              </w:rPr>
            </w:pPr>
          </w:p>
        </w:tc>
        <w:tc>
          <w:tcPr>
            <w:tcW w:w="1501" w:type="dxa"/>
            <w:noWrap w:val="0"/>
            <w:vAlign w:val="center"/>
          </w:tcPr>
          <w:p w14:paraId="63864749">
            <w:pPr>
              <w:adjustRightInd w:val="0"/>
              <w:snapToGrid w:val="0"/>
              <w:jc w:val="center"/>
              <w:rPr>
                <w:rFonts w:hint="eastAsia" w:ascii="宋体" w:hAnsi="宋体" w:eastAsia="宋体" w:cs="宋体"/>
                <w:sz w:val="24"/>
                <w:highlight w:val="none"/>
              </w:rPr>
            </w:pPr>
          </w:p>
        </w:tc>
        <w:tc>
          <w:tcPr>
            <w:tcW w:w="1388" w:type="dxa"/>
            <w:tcBorders>
              <w:left w:val="single" w:color="auto" w:sz="4" w:space="0"/>
              <w:right w:val="single" w:color="auto" w:sz="4" w:space="0"/>
            </w:tcBorders>
            <w:noWrap w:val="0"/>
            <w:vAlign w:val="center"/>
          </w:tcPr>
          <w:p w14:paraId="514CED7C">
            <w:pPr>
              <w:adjustRightInd w:val="0"/>
              <w:snapToGrid w:val="0"/>
              <w:jc w:val="center"/>
              <w:rPr>
                <w:rFonts w:hint="eastAsia" w:ascii="宋体" w:hAnsi="宋体" w:eastAsia="宋体" w:cs="宋体"/>
                <w:sz w:val="24"/>
                <w:highlight w:val="none"/>
              </w:rPr>
            </w:pPr>
          </w:p>
        </w:tc>
        <w:tc>
          <w:tcPr>
            <w:tcW w:w="1267" w:type="dxa"/>
            <w:tcBorders>
              <w:left w:val="single" w:color="auto" w:sz="4" w:space="0"/>
            </w:tcBorders>
            <w:noWrap w:val="0"/>
            <w:vAlign w:val="center"/>
          </w:tcPr>
          <w:p w14:paraId="772D6D30">
            <w:pPr>
              <w:adjustRightInd w:val="0"/>
              <w:snapToGrid w:val="0"/>
              <w:jc w:val="center"/>
              <w:rPr>
                <w:rFonts w:hint="eastAsia" w:ascii="宋体" w:hAnsi="宋体" w:eastAsia="宋体" w:cs="宋体"/>
                <w:sz w:val="24"/>
                <w:highlight w:val="none"/>
              </w:rPr>
            </w:pPr>
          </w:p>
        </w:tc>
        <w:tc>
          <w:tcPr>
            <w:tcW w:w="1276" w:type="dxa"/>
            <w:noWrap w:val="0"/>
            <w:vAlign w:val="center"/>
          </w:tcPr>
          <w:p w14:paraId="5C886C33">
            <w:pPr>
              <w:adjustRightInd w:val="0"/>
              <w:snapToGrid w:val="0"/>
              <w:jc w:val="center"/>
              <w:rPr>
                <w:rFonts w:hint="eastAsia" w:ascii="宋体" w:hAnsi="宋体" w:eastAsia="宋体" w:cs="宋体"/>
                <w:sz w:val="24"/>
                <w:highlight w:val="none"/>
              </w:rPr>
            </w:pPr>
          </w:p>
        </w:tc>
        <w:tc>
          <w:tcPr>
            <w:tcW w:w="1418" w:type="dxa"/>
            <w:noWrap w:val="0"/>
            <w:vAlign w:val="center"/>
          </w:tcPr>
          <w:p w14:paraId="4E16E404">
            <w:pPr>
              <w:adjustRightInd w:val="0"/>
              <w:snapToGrid w:val="0"/>
              <w:jc w:val="center"/>
              <w:rPr>
                <w:rFonts w:hint="eastAsia" w:ascii="宋体" w:hAnsi="宋体" w:eastAsia="宋体" w:cs="宋体"/>
                <w:sz w:val="24"/>
                <w:highlight w:val="none"/>
              </w:rPr>
            </w:pPr>
          </w:p>
        </w:tc>
      </w:tr>
      <w:tr w14:paraId="607D02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619" w:type="dxa"/>
            <w:noWrap w:val="0"/>
            <w:vAlign w:val="center"/>
          </w:tcPr>
          <w:p w14:paraId="380EB231">
            <w:pPr>
              <w:adjustRightInd w:val="0"/>
              <w:snapToGrid w:val="0"/>
              <w:jc w:val="center"/>
              <w:rPr>
                <w:rFonts w:hint="eastAsia" w:ascii="宋体" w:hAnsi="宋体" w:eastAsia="宋体" w:cs="宋体"/>
                <w:sz w:val="24"/>
                <w:highlight w:val="none"/>
              </w:rPr>
            </w:pPr>
          </w:p>
        </w:tc>
        <w:tc>
          <w:tcPr>
            <w:tcW w:w="1082" w:type="dxa"/>
            <w:noWrap w:val="0"/>
            <w:vAlign w:val="center"/>
          </w:tcPr>
          <w:p w14:paraId="698D0EAE">
            <w:pPr>
              <w:adjustRightInd w:val="0"/>
              <w:snapToGrid w:val="0"/>
              <w:jc w:val="center"/>
              <w:rPr>
                <w:rFonts w:hint="eastAsia" w:ascii="宋体" w:hAnsi="宋体" w:eastAsia="宋体" w:cs="宋体"/>
                <w:sz w:val="24"/>
                <w:highlight w:val="none"/>
              </w:rPr>
            </w:pPr>
          </w:p>
        </w:tc>
        <w:tc>
          <w:tcPr>
            <w:tcW w:w="1501" w:type="dxa"/>
            <w:noWrap w:val="0"/>
            <w:vAlign w:val="center"/>
          </w:tcPr>
          <w:p w14:paraId="114E837C">
            <w:pPr>
              <w:adjustRightInd w:val="0"/>
              <w:snapToGrid w:val="0"/>
              <w:jc w:val="center"/>
              <w:rPr>
                <w:rFonts w:hint="eastAsia" w:ascii="宋体" w:hAnsi="宋体" w:eastAsia="宋体" w:cs="宋体"/>
                <w:sz w:val="24"/>
                <w:highlight w:val="none"/>
              </w:rPr>
            </w:pPr>
          </w:p>
        </w:tc>
        <w:tc>
          <w:tcPr>
            <w:tcW w:w="1388" w:type="dxa"/>
            <w:tcBorders>
              <w:left w:val="single" w:color="auto" w:sz="4" w:space="0"/>
              <w:right w:val="single" w:color="auto" w:sz="4" w:space="0"/>
            </w:tcBorders>
            <w:noWrap w:val="0"/>
            <w:vAlign w:val="center"/>
          </w:tcPr>
          <w:p w14:paraId="11412123">
            <w:pPr>
              <w:adjustRightInd w:val="0"/>
              <w:snapToGrid w:val="0"/>
              <w:jc w:val="center"/>
              <w:rPr>
                <w:rFonts w:hint="eastAsia" w:ascii="宋体" w:hAnsi="宋体" w:eastAsia="宋体" w:cs="宋体"/>
                <w:sz w:val="24"/>
                <w:highlight w:val="none"/>
              </w:rPr>
            </w:pPr>
          </w:p>
        </w:tc>
        <w:tc>
          <w:tcPr>
            <w:tcW w:w="1267" w:type="dxa"/>
            <w:tcBorders>
              <w:left w:val="single" w:color="auto" w:sz="4" w:space="0"/>
            </w:tcBorders>
            <w:noWrap w:val="0"/>
            <w:vAlign w:val="center"/>
          </w:tcPr>
          <w:p w14:paraId="3CF4C458">
            <w:pPr>
              <w:adjustRightInd w:val="0"/>
              <w:snapToGrid w:val="0"/>
              <w:jc w:val="center"/>
              <w:rPr>
                <w:rFonts w:hint="eastAsia" w:ascii="宋体" w:hAnsi="宋体" w:eastAsia="宋体" w:cs="宋体"/>
                <w:sz w:val="24"/>
                <w:highlight w:val="none"/>
              </w:rPr>
            </w:pPr>
          </w:p>
        </w:tc>
        <w:tc>
          <w:tcPr>
            <w:tcW w:w="1276" w:type="dxa"/>
            <w:noWrap w:val="0"/>
            <w:vAlign w:val="center"/>
          </w:tcPr>
          <w:p w14:paraId="6A74D708">
            <w:pPr>
              <w:adjustRightInd w:val="0"/>
              <w:snapToGrid w:val="0"/>
              <w:jc w:val="center"/>
              <w:rPr>
                <w:rFonts w:hint="eastAsia" w:ascii="宋体" w:hAnsi="宋体" w:eastAsia="宋体" w:cs="宋体"/>
                <w:sz w:val="24"/>
                <w:highlight w:val="none"/>
              </w:rPr>
            </w:pPr>
          </w:p>
        </w:tc>
        <w:tc>
          <w:tcPr>
            <w:tcW w:w="1418" w:type="dxa"/>
            <w:noWrap w:val="0"/>
            <w:vAlign w:val="center"/>
          </w:tcPr>
          <w:p w14:paraId="37146226">
            <w:pPr>
              <w:adjustRightInd w:val="0"/>
              <w:snapToGrid w:val="0"/>
              <w:jc w:val="center"/>
              <w:rPr>
                <w:rFonts w:hint="eastAsia" w:ascii="宋体" w:hAnsi="宋体" w:eastAsia="宋体" w:cs="宋体"/>
                <w:sz w:val="24"/>
                <w:highlight w:val="none"/>
              </w:rPr>
            </w:pPr>
          </w:p>
        </w:tc>
      </w:tr>
      <w:tr w14:paraId="454E9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619" w:type="dxa"/>
            <w:noWrap w:val="0"/>
            <w:vAlign w:val="center"/>
          </w:tcPr>
          <w:p w14:paraId="2D1FB82A">
            <w:pPr>
              <w:adjustRightInd w:val="0"/>
              <w:snapToGrid w:val="0"/>
              <w:jc w:val="center"/>
              <w:rPr>
                <w:rFonts w:hint="eastAsia" w:ascii="宋体" w:hAnsi="宋体" w:eastAsia="宋体" w:cs="宋体"/>
                <w:sz w:val="24"/>
                <w:highlight w:val="none"/>
              </w:rPr>
            </w:pPr>
          </w:p>
        </w:tc>
        <w:tc>
          <w:tcPr>
            <w:tcW w:w="1082" w:type="dxa"/>
            <w:noWrap w:val="0"/>
            <w:vAlign w:val="center"/>
          </w:tcPr>
          <w:p w14:paraId="288DEA29">
            <w:pPr>
              <w:adjustRightInd w:val="0"/>
              <w:snapToGrid w:val="0"/>
              <w:jc w:val="center"/>
              <w:rPr>
                <w:rFonts w:hint="eastAsia" w:ascii="宋体" w:hAnsi="宋体" w:eastAsia="宋体" w:cs="宋体"/>
                <w:sz w:val="24"/>
                <w:highlight w:val="none"/>
              </w:rPr>
            </w:pPr>
          </w:p>
        </w:tc>
        <w:tc>
          <w:tcPr>
            <w:tcW w:w="1501" w:type="dxa"/>
            <w:noWrap w:val="0"/>
            <w:vAlign w:val="center"/>
          </w:tcPr>
          <w:p w14:paraId="545D8669">
            <w:pPr>
              <w:adjustRightInd w:val="0"/>
              <w:snapToGrid w:val="0"/>
              <w:jc w:val="center"/>
              <w:rPr>
                <w:rFonts w:hint="eastAsia" w:ascii="宋体" w:hAnsi="宋体" w:eastAsia="宋体" w:cs="宋体"/>
                <w:sz w:val="24"/>
                <w:highlight w:val="none"/>
              </w:rPr>
            </w:pPr>
          </w:p>
        </w:tc>
        <w:tc>
          <w:tcPr>
            <w:tcW w:w="1388" w:type="dxa"/>
            <w:tcBorders>
              <w:left w:val="single" w:color="auto" w:sz="4" w:space="0"/>
              <w:right w:val="single" w:color="auto" w:sz="4" w:space="0"/>
            </w:tcBorders>
            <w:noWrap w:val="0"/>
            <w:vAlign w:val="center"/>
          </w:tcPr>
          <w:p w14:paraId="0CFEBDFE">
            <w:pPr>
              <w:adjustRightInd w:val="0"/>
              <w:snapToGrid w:val="0"/>
              <w:jc w:val="center"/>
              <w:rPr>
                <w:rFonts w:hint="eastAsia" w:ascii="宋体" w:hAnsi="宋体" w:eastAsia="宋体" w:cs="宋体"/>
                <w:sz w:val="24"/>
                <w:highlight w:val="none"/>
              </w:rPr>
            </w:pPr>
          </w:p>
        </w:tc>
        <w:tc>
          <w:tcPr>
            <w:tcW w:w="1267" w:type="dxa"/>
            <w:tcBorders>
              <w:left w:val="single" w:color="auto" w:sz="4" w:space="0"/>
            </w:tcBorders>
            <w:noWrap w:val="0"/>
            <w:vAlign w:val="center"/>
          </w:tcPr>
          <w:p w14:paraId="76578775">
            <w:pPr>
              <w:adjustRightInd w:val="0"/>
              <w:snapToGrid w:val="0"/>
              <w:jc w:val="center"/>
              <w:rPr>
                <w:rFonts w:hint="eastAsia" w:ascii="宋体" w:hAnsi="宋体" w:eastAsia="宋体" w:cs="宋体"/>
                <w:sz w:val="24"/>
                <w:highlight w:val="none"/>
              </w:rPr>
            </w:pPr>
          </w:p>
        </w:tc>
        <w:tc>
          <w:tcPr>
            <w:tcW w:w="1276" w:type="dxa"/>
            <w:noWrap w:val="0"/>
            <w:vAlign w:val="center"/>
          </w:tcPr>
          <w:p w14:paraId="7095A361">
            <w:pPr>
              <w:adjustRightInd w:val="0"/>
              <w:snapToGrid w:val="0"/>
              <w:jc w:val="center"/>
              <w:rPr>
                <w:rFonts w:hint="eastAsia" w:ascii="宋体" w:hAnsi="宋体" w:eastAsia="宋体" w:cs="宋体"/>
                <w:sz w:val="24"/>
                <w:highlight w:val="none"/>
              </w:rPr>
            </w:pPr>
          </w:p>
        </w:tc>
        <w:tc>
          <w:tcPr>
            <w:tcW w:w="1418" w:type="dxa"/>
            <w:noWrap w:val="0"/>
            <w:vAlign w:val="center"/>
          </w:tcPr>
          <w:p w14:paraId="5932F964">
            <w:pPr>
              <w:adjustRightInd w:val="0"/>
              <w:snapToGrid w:val="0"/>
              <w:jc w:val="center"/>
              <w:rPr>
                <w:rFonts w:hint="eastAsia" w:ascii="宋体" w:hAnsi="宋体" w:eastAsia="宋体" w:cs="宋体"/>
                <w:sz w:val="24"/>
                <w:highlight w:val="none"/>
              </w:rPr>
            </w:pPr>
          </w:p>
        </w:tc>
      </w:tr>
      <w:tr w14:paraId="211BB0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619" w:type="dxa"/>
            <w:noWrap w:val="0"/>
            <w:vAlign w:val="center"/>
          </w:tcPr>
          <w:p w14:paraId="17086570">
            <w:pPr>
              <w:adjustRightInd w:val="0"/>
              <w:snapToGrid w:val="0"/>
              <w:jc w:val="center"/>
              <w:rPr>
                <w:rFonts w:hint="eastAsia" w:ascii="宋体" w:hAnsi="宋体" w:eastAsia="宋体" w:cs="宋体"/>
                <w:sz w:val="24"/>
                <w:highlight w:val="none"/>
              </w:rPr>
            </w:pPr>
          </w:p>
        </w:tc>
        <w:tc>
          <w:tcPr>
            <w:tcW w:w="1082" w:type="dxa"/>
            <w:noWrap w:val="0"/>
            <w:vAlign w:val="center"/>
          </w:tcPr>
          <w:p w14:paraId="08C6099B">
            <w:pPr>
              <w:adjustRightInd w:val="0"/>
              <w:snapToGrid w:val="0"/>
              <w:jc w:val="center"/>
              <w:rPr>
                <w:rFonts w:hint="eastAsia" w:ascii="宋体" w:hAnsi="宋体" w:eastAsia="宋体" w:cs="宋体"/>
                <w:sz w:val="24"/>
                <w:highlight w:val="none"/>
              </w:rPr>
            </w:pPr>
          </w:p>
        </w:tc>
        <w:tc>
          <w:tcPr>
            <w:tcW w:w="1501" w:type="dxa"/>
            <w:noWrap w:val="0"/>
            <w:vAlign w:val="center"/>
          </w:tcPr>
          <w:p w14:paraId="33F83815">
            <w:pPr>
              <w:adjustRightInd w:val="0"/>
              <w:snapToGrid w:val="0"/>
              <w:jc w:val="center"/>
              <w:rPr>
                <w:rFonts w:hint="eastAsia" w:ascii="宋体" w:hAnsi="宋体" w:eastAsia="宋体" w:cs="宋体"/>
                <w:sz w:val="24"/>
                <w:highlight w:val="none"/>
              </w:rPr>
            </w:pPr>
          </w:p>
        </w:tc>
        <w:tc>
          <w:tcPr>
            <w:tcW w:w="1388" w:type="dxa"/>
            <w:tcBorders>
              <w:left w:val="single" w:color="auto" w:sz="4" w:space="0"/>
              <w:right w:val="single" w:color="auto" w:sz="4" w:space="0"/>
            </w:tcBorders>
            <w:noWrap w:val="0"/>
            <w:vAlign w:val="center"/>
          </w:tcPr>
          <w:p w14:paraId="3B53A03A">
            <w:pPr>
              <w:adjustRightInd w:val="0"/>
              <w:snapToGrid w:val="0"/>
              <w:jc w:val="center"/>
              <w:rPr>
                <w:rFonts w:hint="eastAsia" w:ascii="宋体" w:hAnsi="宋体" w:eastAsia="宋体" w:cs="宋体"/>
                <w:sz w:val="24"/>
                <w:highlight w:val="none"/>
              </w:rPr>
            </w:pPr>
          </w:p>
        </w:tc>
        <w:tc>
          <w:tcPr>
            <w:tcW w:w="1267" w:type="dxa"/>
            <w:tcBorders>
              <w:left w:val="single" w:color="auto" w:sz="4" w:space="0"/>
            </w:tcBorders>
            <w:noWrap w:val="0"/>
            <w:vAlign w:val="center"/>
          </w:tcPr>
          <w:p w14:paraId="139191E1">
            <w:pPr>
              <w:adjustRightInd w:val="0"/>
              <w:snapToGrid w:val="0"/>
              <w:jc w:val="center"/>
              <w:rPr>
                <w:rFonts w:hint="eastAsia" w:ascii="宋体" w:hAnsi="宋体" w:eastAsia="宋体" w:cs="宋体"/>
                <w:sz w:val="24"/>
                <w:highlight w:val="none"/>
              </w:rPr>
            </w:pPr>
          </w:p>
        </w:tc>
        <w:tc>
          <w:tcPr>
            <w:tcW w:w="1276" w:type="dxa"/>
            <w:noWrap w:val="0"/>
            <w:vAlign w:val="center"/>
          </w:tcPr>
          <w:p w14:paraId="6ACACB93">
            <w:pPr>
              <w:adjustRightInd w:val="0"/>
              <w:snapToGrid w:val="0"/>
              <w:jc w:val="center"/>
              <w:rPr>
                <w:rFonts w:hint="eastAsia" w:ascii="宋体" w:hAnsi="宋体" w:eastAsia="宋体" w:cs="宋体"/>
                <w:sz w:val="24"/>
                <w:highlight w:val="none"/>
              </w:rPr>
            </w:pPr>
          </w:p>
        </w:tc>
        <w:tc>
          <w:tcPr>
            <w:tcW w:w="1418" w:type="dxa"/>
            <w:noWrap w:val="0"/>
            <w:vAlign w:val="center"/>
          </w:tcPr>
          <w:p w14:paraId="230ACF0D">
            <w:pPr>
              <w:adjustRightInd w:val="0"/>
              <w:snapToGrid w:val="0"/>
              <w:jc w:val="center"/>
              <w:rPr>
                <w:rFonts w:hint="eastAsia" w:ascii="宋体" w:hAnsi="宋体" w:eastAsia="宋体" w:cs="宋体"/>
                <w:sz w:val="24"/>
                <w:highlight w:val="none"/>
              </w:rPr>
            </w:pPr>
          </w:p>
        </w:tc>
      </w:tr>
      <w:tr w14:paraId="1A16B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619" w:type="dxa"/>
            <w:noWrap w:val="0"/>
            <w:vAlign w:val="center"/>
          </w:tcPr>
          <w:p w14:paraId="130C4A53">
            <w:pPr>
              <w:adjustRightInd w:val="0"/>
              <w:snapToGrid w:val="0"/>
              <w:jc w:val="center"/>
              <w:rPr>
                <w:rFonts w:hint="eastAsia" w:ascii="宋体" w:hAnsi="宋体" w:eastAsia="宋体" w:cs="宋体"/>
                <w:sz w:val="24"/>
                <w:highlight w:val="none"/>
              </w:rPr>
            </w:pPr>
          </w:p>
        </w:tc>
        <w:tc>
          <w:tcPr>
            <w:tcW w:w="1082" w:type="dxa"/>
            <w:noWrap w:val="0"/>
            <w:vAlign w:val="center"/>
          </w:tcPr>
          <w:p w14:paraId="4190FE34">
            <w:pPr>
              <w:adjustRightInd w:val="0"/>
              <w:snapToGrid w:val="0"/>
              <w:jc w:val="center"/>
              <w:rPr>
                <w:rFonts w:hint="eastAsia" w:ascii="宋体" w:hAnsi="宋体" w:eastAsia="宋体" w:cs="宋体"/>
                <w:sz w:val="24"/>
                <w:highlight w:val="none"/>
              </w:rPr>
            </w:pPr>
          </w:p>
        </w:tc>
        <w:tc>
          <w:tcPr>
            <w:tcW w:w="1501" w:type="dxa"/>
            <w:noWrap w:val="0"/>
            <w:vAlign w:val="center"/>
          </w:tcPr>
          <w:p w14:paraId="3E5AC8F6">
            <w:pPr>
              <w:adjustRightInd w:val="0"/>
              <w:snapToGrid w:val="0"/>
              <w:jc w:val="center"/>
              <w:rPr>
                <w:rFonts w:hint="eastAsia" w:ascii="宋体" w:hAnsi="宋体" w:eastAsia="宋体" w:cs="宋体"/>
                <w:sz w:val="24"/>
                <w:highlight w:val="none"/>
              </w:rPr>
            </w:pPr>
          </w:p>
        </w:tc>
        <w:tc>
          <w:tcPr>
            <w:tcW w:w="1388" w:type="dxa"/>
            <w:tcBorders>
              <w:left w:val="single" w:color="auto" w:sz="4" w:space="0"/>
              <w:right w:val="single" w:color="auto" w:sz="4" w:space="0"/>
            </w:tcBorders>
            <w:noWrap w:val="0"/>
            <w:vAlign w:val="center"/>
          </w:tcPr>
          <w:p w14:paraId="5E5DD00A">
            <w:pPr>
              <w:adjustRightInd w:val="0"/>
              <w:snapToGrid w:val="0"/>
              <w:jc w:val="center"/>
              <w:rPr>
                <w:rFonts w:hint="eastAsia" w:ascii="宋体" w:hAnsi="宋体" w:eastAsia="宋体" w:cs="宋体"/>
                <w:sz w:val="24"/>
                <w:highlight w:val="none"/>
              </w:rPr>
            </w:pPr>
          </w:p>
        </w:tc>
        <w:tc>
          <w:tcPr>
            <w:tcW w:w="1267" w:type="dxa"/>
            <w:tcBorders>
              <w:left w:val="single" w:color="auto" w:sz="4" w:space="0"/>
            </w:tcBorders>
            <w:noWrap w:val="0"/>
            <w:vAlign w:val="center"/>
          </w:tcPr>
          <w:p w14:paraId="4933983C">
            <w:pPr>
              <w:adjustRightInd w:val="0"/>
              <w:snapToGrid w:val="0"/>
              <w:jc w:val="center"/>
              <w:rPr>
                <w:rFonts w:hint="eastAsia" w:ascii="宋体" w:hAnsi="宋体" w:eastAsia="宋体" w:cs="宋体"/>
                <w:sz w:val="24"/>
                <w:highlight w:val="none"/>
              </w:rPr>
            </w:pPr>
          </w:p>
        </w:tc>
        <w:tc>
          <w:tcPr>
            <w:tcW w:w="1276" w:type="dxa"/>
            <w:noWrap w:val="0"/>
            <w:vAlign w:val="center"/>
          </w:tcPr>
          <w:p w14:paraId="0B991BB1">
            <w:pPr>
              <w:adjustRightInd w:val="0"/>
              <w:snapToGrid w:val="0"/>
              <w:jc w:val="center"/>
              <w:rPr>
                <w:rFonts w:hint="eastAsia" w:ascii="宋体" w:hAnsi="宋体" w:eastAsia="宋体" w:cs="宋体"/>
                <w:sz w:val="24"/>
                <w:highlight w:val="none"/>
              </w:rPr>
            </w:pPr>
          </w:p>
        </w:tc>
        <w:tc>
          <w:tcPr>
            <w:tcW w:w="1418" w:type="dxa"/>
            <w:noWrap w:val="0"/>
            <w:vAlign w:val="center"/>
          </w:tcPr>
          <w:p w14:paraId="477D5B0E">
            <w:pPr>
              <w:adjustRightInd w:val="0"/>
              <w:snapToGrid w:val="0"/>
              <w:jc w:val="center"/>
              <w:rPr>
                <w:rFonts w:hint="eastAsia" w:ascii="宋体" w:hAnsi="宋体" w:eastAsia="宋体" w:cs="宋体"/>
                <w:sz w:val="24"/>
                <w:highlight w:val="none"/>
              </w:rPr>
            </w:pPr>
          </w:p>
        </w:tc>
      </w:tr>
    </w:tbl>
    <w:p w14:paraId="61CF8BDF">
      <w:pPr>
        <w:adjustRightInd w:val="0"/>
        <w:snapToGrid w:val="0"/>
        <w:spacing w:line="360" w:lineRule="auto"/>
        <w:ind w:right="357"/>
        <w:rPr>
          <w:rFonts w:hint="eastAsia" w:ascii="宋体" w:hAnsi="宋体" w:eastAsia="宋体" w:cs="宋体"/>
          <w:color w:val="0D0D0D"/>
          <w:sz w:val="24"/>
          <w:highlight w:val="none"/>
        </w:rPr>
      </w:pPr>
      <w:r>
        <w:rPr>
          <w:rFonts w:hint="eastAsia" w:ascii="宋体" w:hAnsi="宋体" w:eastAsia="宋体" w:cs="宋体"/>
          <w:color w:val="0D0D0D"/>
          <w:sz w:val="24"/>
          <w:highlight w:val="none"/>
        </w:rPr>
        <w:t>注：</w:t>
      </w:r>
    </w:p>
    <w:p w14:paraId="30B052CF">
      <w:pPr>
        <w:numPr>
          <w:ilvl w:val="0"/>
          <w:numId w:val="9"/>
        </w:numPr>
        <w:adjustRightInd w:val="0"/>
        <w:snapToGrid w:val="0"/>
        <w:spacing w:line="360" w:lineRule="auto"/>
        <w:ind w:right="357" w:firstLine="480" w:firstLineChars="200"/>
        <w:rPr>
          <w:rFonts w:hint="eastAsia" w:ascii="宋体" w:hAnsi="宋体" w:eastAsia="宋体" w:cs="宋体"/>
          <w:color w:val="0D0D0D"/>
          <w:sz w:val="24"/>
          <w:highlight w:val="none"/>
        </w:rPr>
      </w:pPr>
      <w:r>
        <w:rPr>
          <w:rFonts w:hint="eastAsia" w:ascii="宋体" w:hAnsi="宋体" w:eastAsia="宋体" w:cs="宋体"/>
          <w:color w:val="0D0D0D"/>
          <w:sz w:val="24"/>
          <w:highlight w:val="none"/>
          <w:lang w:eastAsia="zh-CN"/>
        </w:rPr>
        <w:t>投标人</w:t>
      </w:r>
      <w:r>
        <w:rPr>
          <w:rFonts w:hint="eastAsia" w:ascii="宋体" w:hAnsi="宋体" w:eastAsia="宋体" w:cs="宋体"/>
          <w:color w:val="0D0D0D"/>
          <w:sz w:val="24"/>
          <w:highlight w:val="none"/>
        </w:rPr>
        <w:t>应如实列出以上情况，如有隐瞒或造假，一经查实将导致其投标申请被拒绝。</w:t>
      </w:r>
    </w:p>
    <w:p w14:paraId="7BB506E6">
      <w:pPr>
        <w:numPr>
          <w:ilvl w:val="0"/>
          <w:numId w:val="0"/>
        </w:numPr>
        <w:adjustRightInd w:val="0"/>
        <w:snapToGrid w:val="0"/>
        <w:spacing w:line="360" w:lineRule="auto"/>
        <w:ind w:right="357" w:rightChars="0" w:firstLine="480" w:firstLineChars="200"/>
        <w:rPr>
          <w:rFonts w:hint="default" w:ascii="宋体" w:hAnsi="宋体" w:eastAsia="宋体" w:cs="宋体"/>
          <w:color w:val="0D0D0D"/>
          <w:sz w:val="24"/>
          <w:highlight w:val="none"/>
          <w:lang w:val="en-US" w:eastAsia="zh-CN"/>
        </w:rPr>
      </w:pPr>
      <w:r>
        <w:rPr>
          <w:rFonts w:hint="eastAsia" w:ascii="宋体" w:hAnsi="宋体" w:cs="宋体"/>
          <w:color w:val="0D0D0D"/>
          <w:sz w:val="24"/>
          <w:highlight w:val="none"/>
          <w:lang w:val="en-US" w:eastAsia="zh-CN"/>
        </w:rPr>
        <w:t>2.以上业绩须提供证明材料，以中标（成交）通知书和采购合同为依据。</w:t>
      </w:r>
    </w:p>
    <w:p w14:paraId="2B42E840">
      <w:pPr>
        <w:numPr>
          <w:ilvl w:val="0"/>
          <w:numId w:val="0"/>
        </w:numPr>
        <w:adjustRightInd w:val="0"/>
        <w:snapToGrid w:val="0"/>
        <w:spacing w:line="360" w:lineRule="auto"/>
        <w:ind w:right="357" w:rightChars="0"/>
        <w:rPr>
          <w:rFonts w:hint="eastAsia" w:ascii="宋体" w:hAnsi="宋体" w:eastAsia="宋体" w:cs="宋体"/>
          <w:color w:val="0D0D0D"/>
          <w:sz w:val="24"/>
          <w:highlight w:val="none"/>
        </w:rPr>
      </w:pPr>
    </w:p>
    <w:p w14:paraId="2DBAB57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highlight w:val="none"/>
        </w:rPr>
      </w:pPr>
      <w:r>
        <w:rPr>
          <w:rFonts w:hint="eastAsia" w:ascii="宋体" w:hAnsi="宋体" w:eastAsia="宋体" w:cs="宋体"/>
          <w:highlight w:val="none"/>
        </w:rPr>
        <w:br w:type="page"/>
      </w:r>
      <w:bookmarkStart w:id="600" w:name="_Toc22689"/>
      <w:bookmarkStart w:id="601" w:name="_Toc428865074"/>
      <w:bookmarkStart w:id="602" w:name="_Toc430001013"/>
      <w:bookmarkStart w:id="603" w:name="_Toc428804578"/>
      <w:bookmarkStart w:id="604" w:name="_Toc428521061"/>
      <w:bookmarkStart w:id="605" w:name="_Toc1226"/>
      <w:bookmarkStart w:id="606" w:name="_Toc429378715"/>
    </w:p>
    <w:p w14:paraId="152CA952">
      <w:pPr>
        <w:widowControl w:val="0"/>
        <w:tabs>
          <w:tab w:val="left" w:pos="829"/>
        </w:tabs>
        <w:spacing w:after="100" w:line="475" w:lineRule="exact"/>
        <w:jc w:val="center"/>
        <w:outlineLvl w:val="1"/>
        <w:rPr>
          <w:rFonts w:hint="eastAsia" w:ascii="宋体" w:hAnsi="宋体" w:eastAsia="宋体" w:cs="宋体"/>
          <w:b/>
          <w:kern w:val="0"/>
          <w:sz w:val="30"/>
          <w:szCs w:val="24"/>
          <w:highlight w:val="none"/>
          <w:lang w:val="zh-TW" w:eastAsia="zh-TW" w:bidi="ar-SA"/>
        </w:rPr>
      </w:pPr>
      <w:r>
        <w:rPr>
          <w:rFonts w:hint="eastAsia" w:ascii="宋体" w:hAnsi="宋体" w:cs="宋体"/>
          <w:b/>
          <w:kern w:val="0"/>
          <w:sz w:val="30"/>
          <w:szCs w:val="24"/>
          <w:highlight w:val="none"/>
          <w:lang w:val="en-US" w:eastAsia="zh-CN" w:bidi="ar-SA"/>
        </w:rPr>
        <w:t>十</w:t>
      </w:r>
      <w:r>
        <w:rPr>
          <w:rFonts w:hint="eastAsia" w:ascii="宋体" w:hAnsi="宋体" w:eastAsia="宋体" w:cs="宋体"/>
          <w:b/>
          <w:kern w:val="0"/>
          <w:sz w:val="30"/>
          <w:szCs w:val="24"/>
          <w:highlight w:val="none"/>
          <w:lang w:val="en-US" w:eastAsia="zh-CN" w:bidi="ar-SA"/>
        </w:rPr>
        <w:t>、</w:t>
      </w:r>
      <w:r>
        <w:rPr>
          <w:rFonts w:hint="eastAsia" w:ascii="宋体" w:hAnsi="宋体" w:eastAsia="宋体" w:cs="宋体"/>
          <w:b/>
          <w:kern w:val="0"/>
          <w:sz w:val="30"/>
          <w:szCs w:val="24"/>
          <w:highlight w:val="none"/>
          <w:lang w:val="zh-TW" w:eastAsia="zh-TW" w:bidi="ar-SA"/>
        </w:rPr>
        <w:t>技术规格偏离表</w:t>
      </w:r>
    </w:p>
    <w:p w14:paraId="63EBCBFD">
      <w:pPr>
        <w:keepNext w:val="0"/>
        <w:keepLines w:val="0"/>
        <w:pageBreakBefore w:val="0"/>
        <w:widowControl w:val="0"/>
        <w:tabs>
          <w:tab w:val="left" w:pos="12780"/>
        </w:tabs>
        <w:kinsoku/>
        <w:wordWrap/>
        <w:overflowPunct/>
        <w:topLinePunct w:val="0"/>
        <w:autoSpaceDE/>
        <w:autoSpaceDN/>
        <w:bidi w:val="0"/>
        <w:adjustRightInd/>
        <w:snapToGrid/>
        <w:spacing w:line="480" w:lineRule="exact"/>
        <w:ind w:firstLine="480" w:firstLineChars="200"/>
        <w:jc w:val="both"/>
        <w:textAlignment w:val="auto"/>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rPr>
        <w:t>项目名称：</w:t>
      </w:r>
      <w:r>
        <w:rPr>
          <w:rFonts w:hint="eastAsia" w:asciiTheme="majorEastAsia" w:hAnsiTheme="majorEastAsia" w:eastAsiaTheme="majorEastAsia" w:cstheme="majorEastAsia"/>
          <w:kern w:val="0"/>
          <w:sz w:val="24"/>
          <w:szCs w:val="24"/>
          <w:highlight w:val="none"/>
          <w:u w:val="single"/>
        </w:rPr>
        <w:t xml:space="preserve">                </w:t>
      </w:r>
      <w:r>
        <w:rPr>
          <w:rFonts w:hint="eastAsia" w:asciiTheme="majorEastAsia" w:hAnsiTheme="majorEastAsia" w:eastAsiaTheme="majorEastAsia" w:cstheme="majorEastAsia"/>
          <w:kern w:val="0"/>
          <w:sz w:val="24"/>
          <w:szCs w:val="24"/>
          <w:highlight w:val="none"/>
        </w:rPr>
        <w:t xml:space="preserve">        </w:t>
      </w:r>
      <w:r>
        <w:rPr>
          <w:rFonts w:hint="eastAsia" w:asciiTheme="majorEastAsia" w:hAnsiTheme="majorEastAsia" w:eastAsiaTheme="majorEastAsia" w:cstheme="majorEastAsia"/>
          <w:kern w:val="0"/>
          <w:sz w:val="24"/>
          <w:szCs w:val="24"/>
          <w:highlight w:val="none"/>
          <w:lang w:val="en-US" w:eastAsia="zh-CN"/>
        </w:rPr>
        <w:t>包段</w:t>
      </w:r>
      <w:r>
        <w:rPr>
          <w:rFonts w:hint="eastAsia" w:asciiTheme="majorEastAsia" w:hAnsiTheme="majorEastAsia" w:eastAsiaTheme="majorEastAsia" w:cstheme="majorEastAsia"/>
          <w:kern w:val="0"/>
          <w:sz w:val="24"/>
          <w:szCs w:val="24"/>
          <w:highlight w:val="none"/>
        </w:rPr>
        <w:t>：</w:t>
      </w:r>
      <w:r>
        <w:rPr>
          <w:rFonts w:hint="eastAsia" w:asciiTheme="majorEastAsia" w:hAnsiTheme="majorEastAsia" w:eastAsiaTheme="majorEastAsia" w:cstheme="majorEastAsia"/>
          <w:kern w:val="0"/>
          <w:sz w:val="24"/>
          <w:szCs w:val="24"/>
          <w:highlight w:val="none"/>
          <w:u w:val="single"/>
        </w:rPr>
        <w:t xml:space="preserve">                </w:t>
      </w:r>
      <w:r>
        <w:rPr>
          <w:rFonts w:hint="eastAsia" w:asciiTheme="majorEastAsia" w:hAnsiTheme="majorEastAsia" w:eastAsiaTheme="majorEastAsia" w:cstheme="majorEastAsia"/>
          <w:kern w:val="0"/>
          <w:sz w:val="24"/>
          <w:szCs w:val="24"/>
          <w:highlight w:val="none"/>
        </w:rPr>
        <w:t xml:space="preserve">    </w:t>
      </w:r>
    </w:p>
    <w:p w14:paraId="72F72602">
      <w:pPr>
        <w:keepNext w:val="0"/>
        <w:keepLines w:val="0"/>
        <w:pageBreakBefore w:val="0"/>
        <w:widowControl w:val="0"/>
        <w:tabs>
          <w:tab w:val="left" w:pos="12780"/>
        </w:tabs>
        <w:kinsoku/>
        <w:wordWrap/>
        <w:overflowPunct/>
        <w:topLinePunct w:val="0"/>
        <w:autoSpaceDE/>
        <w:autoSpaceDN/>
        <w:bidi w:val="0"/>
        <w:adjustRightInd/>
        <w:snapToGrid/>
        <w:spacing w:line="480" w:lineRule="exact"/>
        <w:ind w:firstLine="480" w:firstLineChars="200"/>
        <w:jc w:val="both"/>
        <w:textAlignment w:val="auto"/>
        <w:rPr>
          <w:rFonts w:hint="eastAsia" w:asciiTheme="majorEastAsia" w:hAnsiTheme="majorEastAsia" w:eastAsiaTheme="majorEastAsia" w:cstheme="majorEastAsia"/>
          <w:kern w:val="0"/>
          <w:sz w:val="24"/>
          <w:szCs w:val="24"/>
          <w:highlight w:val="none"/>
          <w:u w:val="single"/>
        </w:rPr>
      </w:pPr>
      <w:r>
        <w:rPr>
          <w:rFonts w:hint="eastAsia" w:asciiTheme="majorEastAsia" w:hAnsiTheme="majorEastAsia" w:eastAsiaTheme="majorEastAsia" w:cstheme="majorEastAsia"/>
          <w:kern w:val="0"/>
          <w:sz w:val="24"/>
          <w:szCs w:val="24"/>
          <w:highlight w:val="none"/>
        </w:rPr>
        <w:t>项目编号：</w:t>
      </w:r>
      <w:r>
        <w:rPr>
          <w:rFonts w:hint="eastAsia" w:asciiTheme="majorEastAsia" w:hAnsiTheme="majorEastAsia" w:eastAsiaTheme="majorEastAsia" w:cstheme="majorEastAsia"/>
          <w:kern w:val="0"/>
          <w:sz w:val="24"/>
          <w:szCs w:val="24"/>
          <w:highlight w:val="none"/>
          <w:u w:val="single"/>
        </w:rPr>
        <w:t xml:space="preserve">           </w:t>
      </w:r>
      <w:r>
        <w:rPr>
          <w:rFonts w:hint="eastAsia" w:asciiTheme="majorEastAsia" w:hAnsiTheme="majorEastAsia" w:eastAsiaTheme="majorEastAsia" w:cstheme="majorEastAsia"/>
          <w:kern w:val="0"/>
          <w:sz w:val="24"/>
          <w:szCs w:val="24"/>
          <w:highlight w:val="none"/>
          <w:u w:val="single"/>
          <w:lang w:val="en-US" w:eastAsia="zh-CN"/>
        </w:rPr>
        <w:t xml:space="preserve">   </w:t>
      </w:r>
      <w:r>
        <w:rPr>
          <w:rFonts w:hint="eastAsia" w:asciiTheme="majorEastAsia" w:hAnsiTheme="majorEastAsia" w:eastAsiaTheme="majorEastAsia" w:cstheme="majorEastAsia"/>
          <w:kern w:val="0"/>
          <w:sz w:val="24"/>
          <w:szCs w:val="24"/>
          <w:highlight w:val="none"/>
          <w:u w:val="single"/>
        </w:rPr>
        <w:t xml:space="preserve">   </w:t>
      </w:r>
      <w:r>
        <w:rPr>
          <w:rFonts w:hint="eastAsia" w:asciiTheme="majorEastAsia" w:hAnsiTheme="majorEastAsia" w:eastAsiaTheme="majorEastAsia" w:cstheme="majorEastAsia"/>
          <w:kern w:val="0"/>
          <w:sz w:val="24"/>
          <w:szCs w:val="24"/>
          <w:highlight w:val="none"/>
        </w:rPr>
        <w:t xml:space="preserve">   </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834"/>
        <w:gridCol w:w="1751"/>
        <w:gridCol w:w="1784"/>
        <w:gridCol w:w="1635"/>
        <w:gridCol w:w="1336"/>
      </w:tblGrid>
      <w:tr w14:paraId="1B2BA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vAlign w:val="center"/>
          </w:tcPr>
          <w:p w14:paraId="1FBF07C3">
            <w:pPr>
              <w:keepNext w:val="0"/>
              <w:keepLines w:val="0"/>
              <w:pageBreakBefore w:val="0"/>
              <w:widowControl w:val="0"/>
              <w:tabs>
                <w:tab w:val="left" w:pos="12780"/>
              </w:tabs>
              <w:kinsoku/>
              <w:wordWrap/>
              <w:overflowPunct/>
              <w:topLinePunct w:val="0"/>
              <w:autoSpaceDE/>
              <w:autoSpaceDN/>
              <w:bidi w:val="0"/>
              <w:adjustRightInd/>
              <w:snapToGrid/>
              <w:spacing w:line="480" w:lineRule="exact"/>
              <w:jc w:val="center"/>
              <w:textAlignment w:val="auto"/>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rPr>
              <w:t>序号</w:t>
            </w:r>
          </w:p>
        </w:tc>
        <w:tc>
          <w:tcPr>
            <w:tcW w:w="1834" w:type="dxa"/>
            <w:noWrap w:val="0"/>
            <w:vAlign w:val="center"/>
          </w:tcPr>
          <w:p w14:paraId="78CAEED8">
            <w:pPr>
              <w:keepNext w:val="0"/>
              <w:keepLines w:val="0"/>
              <w:pageBreakBefore w:val="0"/>
              <w:widowControl w:val="0"/>
              <w:tabs>
                <w:tab w:val="left" w:pos="12780"/>
              </w:tabs>
              <w:kinsoku/>
              <w:wordWrap/>
              <w:overflowPunct/>
              <w:topLinePunct w:val="0"/>
              <w:autoSpaceDE/>
              <w:autoSpaceDN/>
              <w:bidi w:val="0"/>
              <w:adjustRightInd/>
              <w:snapToGrid/>
              <w:spacing w:line="480" w:lineRule="exact"/>
              <w:jc w:val="center"/>
              <w:textAlignment w:val="auto"/>
              <w:rPr>
                <w:rFonts w:hint="eastAsia" w:asciiTheme="majorEastAsia" w:hAnsiTheme="majorEastAsia" w:eastAsiaTheme="majorEastAsia" w:cstheme="majorEastAsia"/>
                <w:kern w:val="0"/>
                <w:sz w:val="24"/>
                <w:szCs w:val="24"/>
                <w:highlight w:val="none"/>
                <w:lang w:val="en-US" w:eastAsia="zh-CN"/>
              </w:rPr>
            </w:pPr>
            <w:r>
              <w:rPr>
                <w:rFonts w:hint="eastAsia" w:asciiTheme="majorEastAsia" w:hAnsiTheme="majorEastAsia" w:eastAsiaTheme="majorEastAsia" w:cstheme="majorEastAsia"/>
                <w:kern w:val="0"/>
                <w:sz w:val="24"/>
                <w:szCs w:val="24"/>
                <w:highlight w:val="none"/>
                <w:lang w:val="en-US" w:eastAsia="zh-CN"/>
              </w:rPr>
              <w:t>服务内容</w:t>
            </w:r>
          </w:p>
        </w:tc>
        <w:tc>
          <w:tcPr>
            <w:tcW w:w="1751" w:type="dxa"/>
            <w:noWrap w:val="0"/>
            <w:vAlign w:val="center"/>
          </w:tcPr>
          <w:p w14:paraId="26C5403A">
            <w:pPr>
              <w:keepNext w:val="0"/>
              <w:keepLines w:val="0"/>
              <w:pageBreakBefore w:val="0"/>
              <w:widowControl w:val="0"/>
              <w:tabs>
                <w:tab w:val="left" w:pos="12780"/>
              </w:tabs>
              <w:kinsoku/>
              <w:wordWrap/>
              <w:overflowPunct/>
              <w:topLinePunct w:val="0"/>
              <w:autoSpaceDE/>
              <w:autoSpaceDN/>
              <w:bidi w:val="0"/>
              <w:adjustRightInd/>
              <w:snapToGrid/>
              <w:spacing w:line="480" w:lineRule="exact"/>
              <w:jc w:val="center"/>
              <w:textAlignment w:val="auto"/>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rPr>
              <w:t>招标规格</w:t>
            </w:r>
          </w:p>
        </w:tc>
        <w:tc>
          <w:tcPr>
            <w:tcW w:w="1784" w:type="dxa"/>
            <w:noWrap w:val="0"/>
            <w:vAlign w:val="center"/>
          </w:tcPr>
          <w:p w14:paraId="718C78C0">
            <w:pPr>
              <w:keepNext w:val="0"/>
              <w:keepLines w:val="0"/>
              <w:pageBreakBefore w:val="0"/>
              <w:widowControl w:val="0"/>
              <w:tabs>
                <w:tab w:val="left" w:pos="12780"/>
              </w:tabs>
              <w:kinsoku/>
              <w:wordWrap/>
              <w:overflowPunct/>
              <w:topLinePunct w:val="0"/>
              <w:autoSpaceDE/>
              <w:autoSpaceDN/>
              <w:bidi w:val="0"/>
              <w:adjustRightInd/>
              <w:snapToGrid/>
              <w:spacing w:line="480" w:lineRule="exact"/>
              <w:ind w:firstLine="240" w:firstLineChars="100"/>
              <w:jc w:val="center"/>
              <w:textAlignment w:val="auto"/>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rPr>
              <w:t>投标规格</w:t>
            </w:r>
          </w:p>
        </w:tc>
        <w:tc>
          <w:tcPr>
            <w:tcW w:w="1635" w:type="dxa"/>
            <w:noWrap w:val="0"/>
            <w:vAlign w:val="center"/>
          </w:tcPr>
          <w:p w14:paraId="34472CAD">
            <w:pPr>
              <w:keepNext w:val="0"/>
              <w:keepLines w:val="0"/>
              <w:pageBreakBefore w:val="0"/>
              <w:widowControl w:val="0"/>
              <w:tabs>
                <w:tab w:val="left" w:pos="12780"/>
              </w:tabs>
              <w:kinsoku/>
              <w:wordWrap/>
              <w:overflowPunct/>
              <w:topLinePunct w:val="0"/>
              <w:autoSpaceDE/>
              <w:autoSpaceDN/>
              <w:bidi w:val="0"/>
              <w:adjustRightInd/>
              <w:snapToGrid/>
              <w:spacing w:line="480" w:lineRule="exact"/>
              <w:jc w:val="center"/>
              <w:textAlignment w:val="auto"/>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rPr>
              <w:t>偏离</w:t>
            </w:r>
          </w:p>
        </w:tc>
        <w:tc>
          <w:tcPr>
            <w:tcW w:w="1336" w:type="dxa"/>
            <w:noWrap w:val="0"/>
            <w:vAlign w:val="center"/>
          </w:tcPr>
          <w:p w14:paraId="03F96BE8">
            <w:pPr>
              <w:keepNext w:val="0"/>
              <w:keepLines w:val="0"/>
              <w:pageBreakBefore w:val="0"/>
              <w:widowControl w:val="0"/>
              <w:tabs>
                <w:tab w:val="left" w:pos="12780"/>
              </w:tabs>
              <w:kinsoku/>
              <w:wordWrap/>
              <w:overflowPunct/>
              <w:topLinePunct w:val="0"/>
              <w:autoSpaceDE/>
              <w:autoSpaceDN/>
              <w:bidi w:val="0"/>
              <w:adjustRightInd/>
              <w:snapToGrid/>
              <w:spacing w:line="480" w:lineRule="exact"/>
              <w:jc w:val="center"/>
              <w:textAlignment w:val="auto"/>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rPr>
              <w:t>说明</w:t>
            </w:r>
          </w:p>
        </w:tc>
      </w:tr>
      <w:tr w14:paraId="2AAB4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26" w:type="dxa"/>
            <w:noWrap w:val="0"/>
            <w:vAlign w:val="center"/>
          </w:tcPr>
          <w:p w14:paraId="416BB5FA">
            <w:pPr>
              <w:keepNext w:val="0"/>
              <w:keepLines w:val="0"/>
              <w:pageBreakBefore w:val="0"/>
              <w:widowControl w:val="0"/>
              <w:tabs>
                <w:tab w:val="left" w:pos="12780"/>
              </w:tabs>
              <w:kinsoku/>
              <w:wordWrap/>
              <w:overflowPunct/>
              <w:topLinePunct w:val="0"/>
              <w:autoSpaceDE/>
              <w:autoSpaceDN/>
              <w:bidi w:val="0"/>
              <w:adjustRightInd/>
              <w:snapToGrid/>
              <w:spacing w:line="480" w:lineRule="exact"/>
              <w:ind w:firstLine="240" w:firstLineChars="100"/>
              <w:jc w:val="center"/>
              <w:textAlignment w:val="auto"/>
              <w:rPr>
                <w:rFonts w:hint="eastAsia" w:asciiTheme="majorEastAsia" w:hAnsiTheme="majorEastAsia" w:eastAsiaTheme="majorEastAsia" w:cstheme="majorEastAsia"/>
                <w:kern w:val="0"/>
                <w:sz w:val="24"/>
                <w:szCs w:val="24"/>
                <w:highlight w:val="none"/>
              </w:rPr>
            </w:pPr>
          </w:p>
        </w:tc>
        <w:tc>
          <w:tcPr>
            <w:tcW w:w="1834" w:type="dxa"/>
            <w:noWrap w:val="0"/>
            <w:vAlign w:val="center"/>
          </w:tcPr>
          <w:p w14:paraId="1DF76677">
            <w:pPr>
              <w:keepNext w:val="0"/>
              <w:keepLines w:val="0"/>
              <w:pageBreakBefore w:val="0"/>
              <w:widowControl w:val="0"/>
              <w:tabs>
                <w:tab w:val="left" w:pos="12780"/>
              </w:tabs>
              <w:kinsoku/>
              <w:wordWrap/>
              <w:overflowPunct/>
              <w:topLinePunct w:val="0"/>
              <w:autoSpaceDE/>
              <w:autoSpaceDN/>
              <w:bidi w:val="0"/>
              <w:adjustRightInd/>
              <w:snapToGrid/>
              <w:spacing w:line="480" w:lineRule="exact"/>
              <w:ind w:firstLine="240" w:firstLineChars="100"/>
              <w:jc w:val="center"/>
              <w:textAlignment w:val="auto"/>
              <w:rPr>
                <w:rFonts w:hint="eastAsia" w:asciiTheme="majorEastAsia" w:hAnsiTheme="majorEastAsia" w:eastAsiaTheme="majorEastAsia" w:cstheme="majorEastAsia"/>
                <w:kern w:val="0"/>
                <w:sz w:val="24"/>
                <w:szCs w:val="24"/>
                <w:highlight w:val="none"/>
              </w:rPr>
            </w:pPr>
          </w:p>
        </w:tc>
        <w:tc>
          <w:tcPr>
            <w:tcW w:w="1751" w:type="dxa"/>
            <w:noWrap w:val="0"/>
            <w:vAlign w:val="center"/>
          </w:tcPr>
          <w:p w14:paraId="2AEE7795">
            <w:pPr>
              <w:keepNext w:val="0"/>
              <w:keepLines w:val="0"/>
              <w:pageBreakBefore w:val="0"/>
              <w:widowControl w:val="0"/>
              <w:tabs>
                <w:tab w:val="left" w:pos="12780"/>
              </w:tabs>
              <w:kinsoku/>
              <w:wordWrap/>
              <w:overflowPunct/>
              <w:topLinePunct w:val="0"/>
              <w:autoSpaceDE/>
              <w:autoSpaceDN/>
              <w:bidi w:val="0"/>
              <w:adjustRightInd/>
              <w:snapToGrid/>
              <w:spacing w:line="480" w:lineRule="exact"/>
              <w:ind w:firstLine="240" w:firstLineChars="100"/>
              <w:jc w:val="center"/>
              <w:textAlignment w:val="auto"/>
              <w:rPr>
                <w:rFonts w:hint="eastAsia" w:asciiTheme="majorEastAsia" w:hAnsiTheme="majorEastAsia" w:eastAsiaTheme="majorEastAsia" w:cstheme="majorEastAsia"/>
                <w:kern w:val="0"/>
                <w:sz w:val="24"/>
                <w:szCs w:val="24"/>
                <w:highlight w:val="none"/>
              </w:rPr>
            </w:pPr>
          </w:p>
        </w:tc>
        <w:tc>
          <w:tcPr>
            <w:tcW w:w="1784" w:type="dxa"/>
            <w:noWrap w:val="0"/>
            <w:vAlign w:val="center"/>
          </w:tcPr>
          <w:p w14:paraId="3B5E8F1E">
            <w:pPr>
              <w:keepNext w:val="0"/>
              <w:keepLines w:val="0"/>
              <w:pageBreakBefore w:val="0"/>
              <w:widowControl w:val="0"/>
              <w:tabs>
                <w:tab w:val="left" w:pos="12780"/>
              </w:tabs>
              <w:kinsoku/>
              <w:wordWrap/>
              <w:overflowPunct/>
              <w:topLinePunct w:val="0"/>
              <w:autoSpaceDE/>
              <w:autoSpaceDN/>
              <w:bidi w:val="0"/>
              <w:adjustRightInd/>
              <w:snapToGrid/>
              <w:spacing w:line="480" w:lineRule="exact"/>
              <w:ind w:firstLine="240" w:firstLineChars="100"/>
              <w:jc w:val="center"/>
              <w:textAlignment w:val="auto"/>
              <w:rPr>
                <w:rFonts w:hint="eastAsia" w:asciiTheme="majorEastAsia" w:hAnsiTheme="majorEastAsia" w:eastAsiaTheme="majorEastAsia" w:cstheme="majorEastAsia"/>
                <w:kern w:val="0"/>
                <w:sz w:val="24"/>
                <w:szCs w:val="24"/>
                <w:highlight w:val="none"/>
              </w:rPr>
            </w:pPr>
          </w:p>
        </w:tc>
        <w:tc>
          <w:tcPr>
            <w:tcW w:w="1635" w:type="dxa"/>
            <w:noWrap w:val="0"/>
            <w:vAlign w:val="center"/>
          </w:tcPr>
          <w:p w14:paraId="2C115A77">
            <w:pPr>
              <w:keepNext w:val="0"/>
              <w:keepLines w:val="0"/>
              <w:pageBreakBefore w:val="0"/>
              <w:widowControl w:val="0"/>
              <w:tabs>
                <w:tab w:val="left" w:pos="12780"/>
              </w:tabs>
              <w:kinsoku/>
              <w:wordWrap/>
              <w:overflowPunct/>
              <w:topLinePunct w:val="0"/>
              <w:autoSpaceDE/>
              <w:autoSpaceDN/>
              <w:bidi w:val="0"/>
              <w:adjustRightInd/>
              <w:snapToGrid/>
              <w:spacing w:line="480" w:lineRule="exact"/>
              <w:ind w:firstLine="240" w:firstLineChars="100"/>
              <w:jc w:val="center"/>
              <w:textAlignment w:val="auto"/>
              <w:rPr>
                <w:rFonts w:hint="eastAsia" w:asciiTheme="majorEastAsia" w:hAnsiTheme="majorEastAsia" w:eastAsiaTheme="majorEastAsia" w:cstheme="majorEastAsia"/>
                <w:kern w:val="0"/>
                <w:sz w:val="24"/>
                <w:szCs w:val="24"/>
                <w:highlight w:val="none"/>
              </w:rPr>
            </w:pPr>
          </w:p>
        </w:tc>
        <w:tc>
          <w:tcPr>
            <w:tcW w:w="1336" w:type="dxa"/>
            <w:noWrap w:val="0"/>
            <w:vAlign w:val="center"/>
          </w:tcPr>
          <w:p w14:paraId="68A6902D">
            <w:pPr>
              <w:keepNext w:val="0"/>
              <w:keepLines w:val="0"/>
              <w:pageBreakBefore w:val="0"/>
              <w:widowControl w:val="0"/>
              <w:tabs>
                <w:tab w:val="left" w:pos="12780"/>
              </w:tabs>
              <w:kinsoku/>
              <w:wordWrap/>
              <w:overflowPunct/>
              <w:topLinePunct w:val="0"/>
              <w:autoSpaceDE/>
              <w:autoSpaceDN/>
              <w:bidi w:val="0"/>
              <w:adjustRightInd/>
              <w:snapToGrid/>
              <w:spacing w:line="480" w:lineRule="exact"/>
              <w:ind w:firstLine="240" w:firstLineChars="100"/>
              <w:jc w:val="center"/>
              <w:textAlignment w:val="auto"/>
              <w:rPr>
                <w:rFonts w:hint="eastAsia" w:asciiTheme="majorEastAsia" w:hAnsiTheme="majorEastAsia" w:eastAsiaTheme="majorEastAsia" w:cstheme="majorEastAsia"/>
                <w:kern w:val="0"/>
                <w:sz w:val="24"/>
                <w:szCs w:val="24"/>
                <w:highlight w:val="none"/>
              </w:rPr>
            </w:pPr>
          </w:p>
        </w:tc>
      </w:tr>
      <w:tr w14:paraId="74D0D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26" w:type="dxa"/>
            <w:noWrap w:val="0"/>
            <w:vAlign w:val="center"/>
          </w:tcPr>
          <w:p w14:paraId="760B4FF9">
            <w:pPr>
              <w:keepNext w:val="0"/>
              <w:keepLines w:val="0"/>
              <w:pageBreakBefore w:val="0"/>
              <w:widowControl w:val="0"/>
              <w:tabs>
                <w:tab w:val="left" w:pos="12780"/>
              </w:tabs>
              <w:kinsoku/>
              <w:wordWrap/>
              <w:overflowPunct/>
              <w:topLinePunct w:val="0"/>
              <w:autoSpaceDE/>
              <w:autoSpaceDN/>
              <w:bidi w:val="0"/>
              <w:adjustRightInd/>
              <w:snapToGrid/>
              <w:spacing w:line="480" w:lineRule="exact"/>
              <w:ind w:firstLine="240" w:firstLineChars="100"/>
              <w:jc w:val="center"/>
              <w:textAlignment w:val="auto"/>
              <w:rPr>
                <w:rFonts w:hint="eastAsia" w:asciiTheme="majorEastAsia" w:hAnsiTheme="majorEastAsia" w:eastAsiaTheme="majorEastAsia" w:cstheme="majorEastAsia"/>
                <w:kern w:val="0"/>
                <w:sz w:val="24"/>
                <w:szCs w:val="24"/>
                <w:highlight w:val="none"/>
              </w:rPr>
            </w:pPr>
          </w:p>
        </w:tc>
        <w:tc>
          <w:tcPr>
            <w:tcW w:w="1834" w:type="dxa"/>
            <w:noWrap w:val="0"/>
            <w:vAlign w:val="center"/>
          </w:tcPr>
          <w:p w14:paraId="7918826D">
            <w:pPr>
              <w:keepNext w:val="0"/>
              <w:keepLines w:val="0"/>
              <w:pageBreakBefore w:val="0"/>
              <w:widowControl w:val="0"/>
              <w:tabs>
                <w:tab w:val="left" w:pos="12780"/>
              </w:tabs>
              <w:kinsoku/>
              <w:wordWrap/>
              <w:overflowPunct/>
              <w:topLinePunct w:val="0"/>
              <w:autoSpaceDE/>
              <w:autoSpaceDN/>
              <w:bidi w:val="0"/>
              <w:adjustRightInd/>
              <w:snapToGrid/>
              <w:spacing w:line="480" w:lineRule="exact"/>
              <w:ind w:firstLine="240" w:firstLineChars="100"/>
              <w:jc w:val="center"/>
              <w:textAlignment w:val="auto"/>
              <w:rPr>
                <w:rFonts w:hint="eastAsia" w:asciiTheme="majorEastAsia" w:hAnsiTheme="majorEastAsia" w:eastAsiaTheme="majorEastAsia" w:cstheme="majorEastAsia"/>
                <w:kern w:val="0"/>
                <w:sz w:val="24"/>
                <w:szCs w:val="24"/>
                <w:highlight w:val="none"/>
              </w:rPr>
            </w:pPr>
          </w:p>
        </w:tc>
        <w:tc>
          <w:tcPr>
            <w:tcW w:w="1751" w:type="dxa"/>
            <w:noWrap w:val="0"/>
            <w:vAlign w:val="center"/>
          </w:tcPr>
          <w:p w14:paraId="7182D6D4">
            <w:pPr>
              <w:keepNext w:val="0"/>
              <w:keepLines w:val="0"/>
              <w:pageBreakBefore w:val="0"/>
              <w:widowControl w:val="0"/>
              <w:tabs>
                <w:tab w:val="left" w:pos="12780"/>
              </w:tabs>
              <w:kinsoku/>
              <w:wordWrap/>
              <w:overflowPunct/>
              <w:topLinePunct w:val="0"/>
              <w:autoSpaceDE/>
              <w:autoSpaceDN/>
              <w:bidi w:val="0"/>
              <w:adjustRightInd/>
              <w:snapToGrid/>
              <w:spacing w:line="480" w:lineRule="exact"/>
              <w:ind w:firstLine="240" w:firstLineChars="100"/>
              <w:jc w:val="center"/>
              <w:textAlignment w:val="auto"/>
              <w:rPr>
                <w:rFonts w:hint="eastAsia" w:asciiTheme="majorEastAsia" w:hAnsiTheme="majorEastAsia" w:eastAsiaTheme="majorEastAsia" w:cstheme="majorEastAsia"/>
                <w:kern w:val="0"/>
                <w:sz w:val="24"/>
                <w:szCs w:val="24"/>
                <w:highlight w:val="none"/>
              </w:rPr>
            </w:pPr>
          </w:p>
        </w:tc>
        <w:tc>
          <w:tcPr>
            <w:tcW w:w="1784" w:type="dxa"/>
            <w:noWrap w:val="0"/>
            <w:vAlign w:val="center"/>
          </w:tcPr>
          <w:p w14:paraId="53DA4C64">
            <w:pPr>
              <w:keepNext w:val="0"/>
              <w:keepLines w:val="0"/>
              <w:pageBreakBefore w:val="0"/>
              <w:widowControl w:val="0"/>
              <w:tabs>
                <w:tab w:val="left" w:pos="12780"/>
              </w:tabs>
              <w:kinsoku/>
              <w:wordWrap/>
              <w:overflowPunct/>
              <w:topLinePunct w:val="0"/>
              <w:autoSpaceDE/>
              <w:autoSpaceDN/>
              <w:bidi w:val="0"/>
              <w:adjustRightInd/>
              <w:snapToGrid/>
              <w:spacing w:line="480" w:lineRule="exact"/>
              <w:ind w:firstLine="240" w:firstLineChars="100"/>
              <w:jc w:val="center"/>
              <w:textAlignment w:val="auto"/>
              <w:rPr>
                <w:rFonts w:hint="eastAsia" w:asciiTheme="majorEastAsia" w:hAnsiTheme="majorEastAsia" w:eastAsiaTheme="majorEastAsia" w:cstheme="majorEastAsia"/>
                <w:kern w:val="0"/>
                <w:sz w:val="24"/>
                <w:szCs w:val="24"/>
                <w:highlight w:val="none"/>
              </w:rPr>
            </w:pPr>
          </w:p>
        </w:tc>
        <w:tc>
          <w:tcPr>
            <w:tcW w:w="1635" w:type="dxa"/>
            <w:noWrap w:val="0"/>
            <w:vAlign w:val="center"/>
          </w:tcPr>
          <w:p w14:paraId="0E6396C8">
            <w:pPr>
              <w:keepNext w:val="0"/>
              <w:keepLines w:val="0"/>
              <w:pageBreakBefore w:val="0"/>
              <w:widowControl w:val="0"/>
              <w:tabs>
                <w:tab w:val="left" w:pos="12780"/>
              </w:tabs>
              <w:kinsoku/>
              <w:wordWrap/>
              <w:overflowPunct/>
              <w:topLinePunct w:val="0"/>
              <w:autoSpaceDE/>
              <w:autoSpaceDN/>
              <w:bidi w:val="0"/>
              <w:adjustRightInd/>
              <w:snapToGrid/>
              <w:spacing w:line="480" w:lineRule="exact"/>
              <w:ind w:firstLine="240" w:firstLineChars="100"/>
              <w:jc w:val="center"/>
              <w:textAlignment w:val="auto"/>
              <w:rPr>
                <w:rFonts w:hint="eastAsia" w:asciiTheme="majorEastAsia" w:hAnsiTheme="majorEastAsia" w:eastAsiaTheme="majorEastAsia" w:cstheme="majorEastAsia"/>
                <w:kern w:val="0"/>
                <w:sz w:val="24"/>
                <w:szCs w:val="24"/>
                <w:highlight w:val="none"/>
              </w:rPr>
            </w:pPr>
          </w:p>
        </w:tc>
        <w:tc>
          <w:tcPr>
            <w:tcW w:w="1336" w:type="dxa"/>
            <w:noWrap w:val="0"/>
            <w:vAlign w:val="center"/>
          </w:tcPr>
          <w:p w14:paraId="4835616E">
            <w:pPr>
              <w:keepNext w:val="0"/>
              <w:keepLines w:val="0"/>
              <w:pageBreakBefore w:val="0"/>
              <w:widowControl w:val="0"/>
              <w:tabs>
                <w:tab w:val="left" w:pos="12780"/>
              </w:tabs>
              <w:kinsoku/>
              <w:wordWrap/>
              <w:overflowPunct/>
              <w:topLinePunct w:val="0"/>
              <w:autoSpaceDE/>
              <w:autoSpaceDN/>
              <w:bidi w:val="0"/>
              <w:adjustRightInd/>
              <w:snapToGrid/>
              <w:spacing w:line="480" w:lineRule="exact"/>
              <w:ind w:firstLine="240" w:firstLineChars="100"/>
              <w:jc w:val="center"/>
              <w:textAlignment w:val="auto"/>
              <w:rPr>
                <w:rFonts w:hint="eastAsia" w:asciiTheme="majorEastAsia" w:hAnsiTheme="majorEastAsia" w:eastAsiaTheme="majorEastAsia" w:cstheme="majorEastAsia"/>
                <w:kern w:val="0"/>
                <w:sz w:val="24"/>
                <w:szCs w:val="24"/>
                <w:highlight w:val="none"/>
              </w:rPr>
            </w:pPr>
          </w:p>
        </w:tc>
      </w:tr>
      <w:tr w14:paraId="435BB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26" w:type="dxa"/>
            <w:noWrap w:val="0"/>
            <w:vAlign w:val="center"/>
          </w:tcPr>
          <w:p w14:paraId="5B9058A1">
            <w:pPr>
              <w:keepNext w:val="0"/>
              <w:keepLines w:val="0"/>
              <w:pageBreakBefore w:val="0"/>
              <w:widowControl w:val="0"/>
              <w:tabs>
                <w:tab w:val="left" w:pos="12780"/>
              </w:tabs>
              <w:kinsoku/>
              <w:wordWrap/>
              <w:overflowPunct/>
              <w:topLinePunct w:val="0"/>
              <w:autoSpaceDE/>
              <w:autoSpaceDN/>
              <w:bidi w:val="0"/>
              <w:adjustRightInd/>
              <w:snapToGrid/>
              <w:spacing w:line="480" w:lineRule="exact"/>
              <w:ind w:firstLine="240" w:firstLineChars="100"/>
              <w:jc w:val="center"/>
              <w:textAlignment w:val="auto"/>
              <w:rPr>
                <w:rFonts w:hint="eastAsia" w:asciiTheme="majorEastAsia" w:hAnsiTheme="majorEastAsia" w:eastAsiaTheme="majorEastAsia" w:cstheme="majorEastAsia"/>
                <w:kern w:val="0"/>
                <w:sz w:val="24"/>
                <w:szCs w:val="24"/>
                <w:highlight w:val="none"/>
              </w:rPr>
            </w:pPr>
          </w:p>
        </w:tc>
        <w:tc>
          <w:tcPr>
            <w:tcW w:w="1834" w:type="dxa"/>
            <w:noWrap w:val="0"/>
            <w:vAlign w:val="center"/>
          </w:tcPr>
          <w:p w14:paraId="4B6CDDF4">
            <w:pPr>
              <w:keepNext w:val="0"/>
              <w:keepLines w:val="0"/>
              <w:pageBreakBefore w:val="0"/>
              <w:widowControl w:val="0"/>
              <w:tabs>
                <w:tab w:val="left" w:pos="12780"/>
              </w:tabs>
              <w:kinsoku/>
              <w:wordWrap/>
              <w:overflowPunct/>
              <w:topLinePunct w:val="0"/>
              <w:autoSpaceDE/>
              <w:autoSpaceDN/>
              <w:bidi w:val="0"/>
              <w:adjustRightInd/>
              <w:snapToGrid/>
              <w:spacing w:line="480" w:lineRule="exact"/>
              <w:ind w:firstLine="240" w:firstLineChars="100"/>
              <w:jc w:val="center"/>
              <w:textAlignment w:val="auto"/>
              <w:rPr>
                <w:rFonts w:hint="eastAsia" w:asciiTheme="majorEastAsia" w:hAnsiTheme="majorEastAsia" w:eastAsiaTheme="majorEastAsia" w:cstheme="majorEastAsia"/>
                <w:kern w:val="0"/>
                <w:sz w:val="24"/>
                <w:szCs w:val="24"/>
                <w:highlight w:val="none"/>
              </w:rPr>
            </w:pPr>
          </w:p>
        </w:tc>
        <w:tc>
          <w:tcPr>
            <w:tcW w:w="1751" w:type="dxa"/>
            <w:noWrap w:val="0"/>
            <w:vAlign w:val="center"/>
          </w:tcPr>
          <w:p w14:paraId="540E1D9A">
            <w:pPr>
              <w:keepNext w:val="0"/>
              <w:keepLines w:val="0"/>
              <w:pageBreakBefore w:val="0"/>
              <w:widowControl w:val="0"/>
              <w:tabs>
                <w:tab w:val="left" w:pos="12780"/>
              </w:tabs>
              <w:kinsoku/>
              <w:wordWrap/>
              <w:overflowPunct/>
              <w:topLinePunct w:val="0"/>
              <w:autoSpaceDE/>
              <w:autoSpaceDN/>
              <w:bidi w:val="0"/>
              <w:adjustRightInd/>
              <w:snapToGrid/>
              <w:spacing w:line="480" w:lineRule="exact"/>
              <w:ind w:firstLine="240" w:firstLineChars="100"/>
              <w:jc w:val="center"/>
              <w:textAlignment w:val="auto"/>
              <w:rPr>
                <w:rFonts w:hint="eastAsia" w:asciiTheme="majorEastAsia" w:hAnsiTheme="majorEastAsia" w:eastAsiaTheme="majorEastAsia" w:cstheme="majorEastAsia"/>
                <w:kern w:val="0"/>
                <w:sz w:val="24"/>
                <w:szCs w:val="24"/>
                <w:highlight w:val="none"/>
              </w:rPr>
            </w:pPr>
          </w:p>
        </w:tc>
        <w:tc>
          <w:tcPr>
            <w:tcW w:w="1784" w:type="dxa"/>
            <w:noWrap w:val="0"/>
            <w:vAlign w:val="center"/>
          </w:tcPr>
          <w:p w14:paraId="1A22A6AF">
            <w:pPr>
              <w:keepNext w:val="0"/>
              <w:keepLines w:val="0"/>
              <w:pageBreakBefore w:val="0"/>
              <w:widowControl w:val="0"/>
              <w:tabs>
                <w:tab w:val="left" w:pos="12780"/>
              </w:tabs>
              <w:kinsoku/>
              <w:wordWrap/>
              <w:overflowPunct/>
              <w:topLinePunct w:val="0"/>
              <w:autoSpaceDE/>
              <w:autoSpaceDN/>
              <w:bidi w:val="0"/>
              <w:adjustRightInd/>
              <w:snapToGrid/>
              <w:spacing w:line="480" w:lineRule="exact"/>
              <w:ind w:firstLine="240" w:firstLineChars="100"/>
              <w:jc w:val="center"/>
              <w:textAlignment w:val="auto"/>
              <w:rPr>
                <w:rFonts w:hint="eastAsia" w:asciiTheme="majorEastAsia" w:hAnsiTheme="majorEastAsia" w:eastAsiaTheme="majorEastAsia" w:cstheme="majorEastAsia"/>
                <w:kern w:val="0"/>
                <w:sz w:val="24"/>
                <w:szCs w:val="24"/>
                <w:highlight w:val="none"/>
              </w:rPr>
            </w:pPr>
          </w:p>
        </w:tc>
        <w:tc>
          <w:tcPr>
            <w:tcW w:w="1635" w:type="dxa"/>
            <w:noWrap w:val="0"/>
            <w:vAlign w:val="center"/>
          </w:tcPr>
          <w:p w14:paraId="4892AF16">
            <w:pPr>
              <w:keepNext w:val="0"/>
              <w:keepLines w:val="0"/>
              <w:pageBreakBefore w:val="0"/>
              <w:widowControl w:val="0"/>
              <w:tabs>
                <w:tab w:val="left" w:pos="12780"/>
              </w:tabs>
              <w:kinsoku/>
              <w:wordWrap/>
              <w:overflowPunct/>
              <w:topLinePunct w:val="0"/>
              <w:autoSpaceDE/>
              <w:autoSpaceDN/>
              <w:bidi w:val="0"/>
              <w:adjustRightInd/>
              <w:snapToGrid/>
              <w:spacing w:line="480" w:lineRule="exact"/>
              <w:ind w:firstLine="240" w:firstLineChars="100"/>
              <w:jc w:val="center"/>
              <w:textAlignment w:val="auto"/>
              <w:rPr>
                <w:rFonts w:hint="eastAsia" w:asciiTheme="majorEastAsia" w:hAnsiTheme="majorEastAsia" w:eastAsiaTheme="majorEastAsia" w:cstheme="majorEastAsia"/>
                <w:kern w:val="0"/>
                <w:sz w:val="24"/>
                <w:szCs w:val="24"/>
                <w:highlight w:val="none"/>
              </w:rPr>
            </w:pPr>
          </w:p>
        </w:tc>
        <w:tc>
          <w:tcPr>
            <w:tcW w:w="1336" w:type="dxa"/>
            <w:noWrap w:val="0"/>
            <w:vAlign w:val="center"/>
          </w:tcPr>
          <w:p w14:paraId="082B9D81">
            <w:pPr>
              <w:keepNext w:val="0"/>
              <w:keepLines w:val="0"/>
              <w:pageBreakBefore w:val="0"/>
              <w:widowControl w:val="0"/>
              <w:tabs>
                <w:tab w:val="left" w:pos="12780"/>
              </w:tabs>
              <w:kinsoku/>
              <w:wordWrap/>
              <w:overflowPunct/>
              <w:topLinePunct w:val="0"/>
              <w:autoSpaceDE/>
              <w:autoSpaceDN/>
              <w:bidi w:val="0"/>
              <w:adjustRightInd/>
              <w:snapToGrid/>
              <w:spacing w:line="480" w:lineRule="exact"/>
              <w:ind w:firstLine="240" w:firstLineChars="100"/>
              <w:jc w:val="center"/>
              <w:textAlignment w:val="auto"/>
              <w:rPr>
                <w:rFonts w:hint="eastAsia" w:asciiTheme="majorEastAsia" w:hAnsiTheme="majorEastAsia" w:eastAsiaTheme="majorEastAsia" w:cstheme="majorEastAsia"/>
                <w:kern w:val="0"/>
                <w:sz w:val="24"/>
                <w:szCs w:val="24"/>
                <w:highlight w:val="none"/>
              </w:rPr>
            </w:pPr>
          </w:p>
        </w:tc>
      </w:tr>
      <w:tr w14:paraId="653E4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6" w:type="dxa"/>
            <w:noWrap w:val="0"/>
            <w:vAlign w:val="center"/>
          </w:tcPr>
          <w:p w14:paraId="042A821A">
            <w:pPr>
              <w:keepNext w:val="0"/>
              <w:keepLines w:val="0"/>
              <w:pageBreakBefore w:val="0"/>
              <w:widowControl w:val="0"/>
              <w:tabs>
                <w:tab w:val="left" w:pos="12780"/>
              </w:tabs>
              <w:kinsoku/>
              <w:wordWrap/>
              <w:overflowPunct/>
              <w:topLinePunct w:val="0"/>
              <w:autoSpaceDE/>
              <w:autoSpaceDN/>
              <w:bidi w:val="0"/>
              <w:adjustRightInd/>
              <w:snapToGrid/>
              <w:spacing w:line="480" w:lineRule="exact"/>
              <w:ind w:firstLine="240" w:firstLineChars="100"/>
              <w:jc w:val="center"/>
              <w:textAlignment w:val="auto"/>
              <w:rPr>
                <w:rFonts w:hint="eastAsia" w:asciiTheme="majorEastAsia" w:hAnsiTheme="majorEastAsia" w:eastAsiaTheme="majorEastAsia" w:cstheme="majorEastAsia"/>
                <w:kern w:val="0"/>
                <w:sz w:val="24"/>
                <w:szCs w:val="24"/>
                <w:highlight w:val="none"/>
              </w:rPr>
            </w:pPr>
          </w:p>
        </w:tc>
        <w:tc>
          <w:tcPr>
            <w:tcW w:w="1834" w:type="dxa"/>
            <w:noWrap w:val="0"/>
            <w:vAlign w:val="center"/>
          </w:tcPr>
          <w:p w14:paraId="29F0255E">
            <w:pPr>
              <w:keepNext w:val="0"/>
              <w:keepLines w:val="0"/>
              <w:pageBreakBefore w:val="0"/>
              <w:widowControl w:val="0"/>
              <w:tabs>
                <w:tab w:val="left" w:pos="12780"/>
              </w:tabs>
              <w:kinsoku/>
              <w:wordWrap/>
              <w:overflowPunct/>
              <w:topLinePunct w:val="0"/>
              <w:autoSpaceDE/>
              <w:autoSpaceDN/>
              <w:bidi w:val="0"/>
              <w:adjustRightInd/>
              <w:snapToGrid/>
              <w:spacing w:line="480" w:lineRule="exact"/>
              <w:ind w:firstLine="240" w:firstLineChars="100"/>
              <w:jc w:val="center"/>
              <w:textAlignment w:val="auto"/>
              <w:rPr>
                <w:rFonts w:hint="eastAsia" w:asciiTheme="majorEastAsia" w:hAnsiTheme="majorEastAsia" w:eastAsiaTheme="majorEastAsia" w:cstheme="majorEastAsia"/>
                <w:kern w:val="0"/>
                <w:sz w:val="24"/>
                <w:szCs w:val="24"/>
                <w:highlight w:val="none"/>
              </w:rPr>
            </w:pPr>
          </w:p>
        </w:tc>
        <w:tc>
          <w:tcPr>
            <w:tcW w:w="1751" w:type="dxa"/>
            <w:noWrap w:val="0"/>
            <w:vAlign w:val="center"/>
          </w:tcPr>
          <w:p w14:paraId="4E08DC3D">
            <w:pPr>
              <w:keepNext w:val="0"/>
              <w:keepLines w:val="0"/>
              <w:pageBreakBefore w:val="0"/>
              <w:widowControl w:val="0"/>
              <w:tabs>
                <w:tab w:val="left" w:pos="12780"/>
              </w:tabs>
              <w:kinsoku/>
              <w:wordWrap/>
              <w:overflowPunct/>
              <w:topLinePunct w:val="0"/>
              <w:autoSpaceDE/>
              <w:autoSpaceDN/>
              <w:bidi w:val="0"/>
              <w:adjustRightInd/>
              <w:snapToGrid/>
              <w:spacing w:line="480" w:lineRule="exact"/>
              <w:ind w:firstLine="240" w:firstLineChars="100"/>
              <w:jc w:val="center"/>
              <w:textAlignment w:val="auto"/>
              <w:rPr>
                <w:rFonts w:hint="eastAsia" w:asciiTheme="majorEastAsia" w:hAnsiTheme="majorEastAsia" w:eastAsiaTheme="majorEastAsia" w:cstheme="majorEastAsia"/>
                <w:kern w:val="0"/>
                <w:sz w:val="24"/>
                <w:szCs w:val="24"/>
                <w:highlight w:val="none"/>
              </w:rPr>
            </w:pPr>
          </w:p>
        </w:tc>
        <w:tc>
          <w:tcPr>
            <w:tcW w:w="1784" w:type="dxa"/>
            <w:noWrap w:val="0"/>
            <w:vAlign w:val="center"/>
          </w:tcPr>
          <w:p w14:paraId="3E8CE7B3">
            <w:pPr>
              <w:keepNext w:val="0"/>
              <w:keepLines w:val="0"/>
              <w:pageBreakBefore w:val="0"/>
              <w:widowControl w:val="0"/>
              <w:tabs>
                <w:tab w:val="left" w:pos="12780"/>
              </w:tabs>
              <w:kinsoku/>
              <w:wordWrap/>
              <w:overflowPunct/>
              <w:topLinePunct w:val="0"/>
              <w:autoSpaceDE/>
              <w:autoSpaceDN/>
              <w:bidi w:val="0"/>
              <w:adjustRightInd/>
              <w:snapToGrid/>
              <w:spacing w:line="480" w:lineRule="exact"/>
              <w:ind w:firstLine="240" w:firstLineChars="100"/>
              <w:jc w:val="center"/>
              <w:textAlignment w:val="auto"/>
              <w:rPr>
                <w:rFonts w:hint="eastAsia" w:asciiTheme="majorEastAsia" w:hAnsiTheme="majorEastAsia" w:eastAsiaTheme="majorEastAsia" w:cstheme="majorEastAsia"/>
                <w:kern w:val="0"/>
                <w:sz w:val="24"/>
                <w:szCs w:val="24"/>
                <w:highlight w:val="none"/>
              </w:rPr>
            </w:pPr>
          </w:p>
        </w:tc>
        <w:tc>
          <w:tcPr>
            <w:tcW w:w="1635" w:type="dxa"/>
            <w:noWrap w:val="0"/>
            <w:vAlign w:val="center"/>
          </w:tcPr>
          <w:p w14:paraId="469CA27E">
            <w:pPr>
              <w:keepNext w:val="0"/>
              <w:keepLines w:val="0"/>
              <w:pageBreakBefore w:val="0"/>
              <w:widowControl w:val="0"/>
              <w:tabs>
                <w:tab w:val="left" w:pos="12780"/>
              </w:tabs>
              <w:kinsoku/>
              <w:wordWrap/>
              <w:overflowPunct/>
              <w:topLinePunct w:val="0"/>
              <w:autoSpaceDE/>
              <w:autoSpaceDN/>
              <w:bidi w:val="0"/>
              <w:adjustRightInd/>
              <w:snapToGrid/>
              <w:spacing w:line="480" w:lineRule="exact"/>
              <w:ind w:firstLine="240" w:firstLineChars="100"/>
              <w:jc w:val="center"/>
              <w:textAlignment w:val="auto"/>
              <w:rPr>
                <w:rFonts w:hint="eastAsia" w:asciiTheme="majorEastAsia" w:hAnsiTheme="majorEastAsia" w:eastAsiaTheme="majorEastAsia" w:cstheme="majorEastAsia"/>
                <w:kern w:val="0"/>
                <w:sz w:val="24"/>
                <w:szCs w:val="24"/>
                <w:highlight w:val="none"/>
              </w:rPr>
            </w:pPr>
          </w:p>
        </w:tc>
        <w:tc>
          <w:tcPr>
            <w:tcW w:w="1336" w:type="dxa"/>
            <w:noWrap w:val="0"/>
            <w:vAlign w:val="center"/>
          </w:tcPr>
          <w:p w14:paraId="5A71EC46">
            <w:pPr>
              <w:keepNext w:val="0"/>
              <w:keepLines w:val="0"/>
              <w:pageBreakBefore w:val="0"/>
              <w:widowControl w:val="0"/>
              <w:tabs>
                <w:tab w:val="left" w:pos="12780"/>
              </w:tabs>
              <w:kinsoku/>
              <w:wordWrap/>
              <w:overflowPunct/>
              <w:topLinePunct w:val="0"/>
              <w:autoSpaceDE/>
              <w:autoSpaceDN/>
              <w:bidi w:val="0"/>
              <w:adjustRightInd/>
              <w:snapToGrid/>
              <w:spacing w:line="480" w:lineRule="exact"/>
              <w:ind w:firstLine="240" w:firstLineChars="100"/>
              <w:jc w:val="center"/>
              <w:textAlignment w:val="auto"/>
              <w:rPr>
                <w:rFonts w:hint="eastAsia" w:asciiTheme="majorEastAsia" w:hAnsiTheme="majorEastAsia" w:eastAsiaTheme="majorEastAsia" w:cstheme="majorEastAsia"/>
                <w:kern w:val="0"/>
                <w:sz w:val="24"/>
                <w:szCs w:val="24"/>
                <w:highlight w:val="none"/>
              </w:rPr>
            </w:pPr>
          </w:p>
        </w:tc>
      </w:tr>
      <w:tr w14:paraId="42C76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26" w:type="dxa"/>
            <w:noWrap w:val="0"/>
            <w:vAlign w:val="center"/>
          </w:tcPr>
          <w:p w14:paraId="13D04B3F">
            <w:pPr>
              <w:keepNext w:val="0"/>
              <w:keepLines w:val="0"/>
              <w:pageBreakBefore w:val="0"/>
              <w:widowControl w:val="0"/>
              <w:tabs>
                <w:tab w:val="left" w:pos="12780"/>
              </w:tabs>
              <w:kinsoku/>
              <w:wordWrap/>
              <w:overflowPunct/>
              <w:topLinePunct w:val="0"/>
              <w:autoSpaceDE/>
              <w:autoSpaceDN/>
              <w:bidi w:val="0"/>
              <w:adjustRightInd/>
              <w:snapToGrid/>
              <w:spacing w:line="480" w:lineRule="exact"/>
              <w:ind w:firstLine="240" w:firstLineChars="100"/>
              <w:jc w:val="center"/>
              <w:textAlignment w:val="auto"/>
              <w:rPr>
                <w:rFonts w:hint="eastAsia" w:asciiTheme="majorEastAsia" w:hAnsiTheme="majorEastAsia" w:eastAsiaTheme="majorEastAsia" w:cstheme="majorEastAsia"/>
                <w:kern w:val="0"/>
                <w:sz w:val="24"/>
                <w:szCs w:val="24"/>
                <w:highlight w:val="none"/>
              </w:rPr>
            </w:pPr>
          </w:p>
        </w:tc>
        <w:tc>
          <w:tcPr>
            <w:tcW w:w="1834" w:type="dxa"/>
            <w:noWrap w:val="0"/>
            <w:vAlign w:val="center"/>
          </w:tcPr>
          <w:p w14:paraId="1B9EA6DB">
            <w:pPr>
              <w:keepNext w:val="0"/>
              <w:keepLines w:val="0"/>
              <w:pageBreakBefore w:val="0"/>
              <w:widowControl w:val="0"/>
              <w:tabs>
                <w:tab w:val="left" w:pos="12780"/>
              </w:tabs>
              <w:kinsoku/>
              <w:wordWrap/>
              <w:overflowPunct/>
              <w:topLinePunct w:val="0"/>
              <w:autoSpaceDE/>
              <w:autoSpaceDN/>
              <w:bidi w:val="0"/>
              <w:adjustRightInd/>
              <w:snapToGrid/>
              <w:spacing w:line="480" w:lineRule="exact"/>
              <w:ind w:firstLine="240" w:firstLineChars="100"/>
              <w:jc w:val="center"/>
              <w:textAlignment w:val="auto"/>
              <w:rPr>
                <w:rFonts w:hint="eastAsia" w:asciiTheme="majorEastAsia" w:hAnsiTheme="majorEastAsia" w:eastAsiaTheme="majorEastAsia" w:cstheme="majorEastAsia"/>
                <w:kern w:val="0"/>
                <w:sz w:val="24"/>
                <w:szCs w:val="24"/>
                <w:highlight w:val="none"/>
              </w:rPr>
            </w:pPr>
          </w:p>
        </w:tc>
        <w:tc>
          <w:tcPr>
            <w:tcW w:w="1751" w:type="dxa"/>
            <w:noWrap w:val="0"/>
            <w:vAlign w:val="center"/>
          </w:tcPr>
          <w:p w14:paraId="367625E7">
            <w:pPr>
              <w:keepNext w:val="0"/>
              <w:keepLines w:val="0"/>
              <w:pageBreakBefore w:val="0"/>
              <w:widowControl w:val="0"/>
              <w:tabs>
                <w:tab w:val="left" w:pos="12780"/>
              </w:tabs>
              <w:kinsoku/>
              <w:wordWrap/>
              <w:overflowPunct/>
              <w:topLinePunct w:val="0"/>
              <w:autoSpaceDE/>
              <w:autoSpaceDN/>
              <w:bidi w:val="0"/>
              <w:adjustRightInd/>
              <w:snapToGrid/>
              <w:spacing w:line="480" w:lineRule="exact"/>
              <w:ind w:firstLine="240" w:firstLineChars="100"/>
              <w:jc w:val="center"/>
              <w:textAlignment w:val="auto"/>
              <w:rPr>
                <w:rFonts w:hint="eastAsia" w:asciiTheme="majorEastAsia" w:hAnsiTheme="majorEastAsia" w:eastAsiaTheme="majorEastAsia" w:cstheme="majorEastAsia"/>
                <w:kern w:val="0"/>
                <w:sz w:val="24"/>
                <w:szCs w:val="24"/>
                <w:highlight w:val="none"/>
              </w:rPr>
            </w:pPr>
          </w:p>
        </w:tc>
        <w:tc>
          <w:tcPr>
            <w:tcW w:w="1784" w:type="dxa"/>
            <w:noWrap w:val="0"/>
            <w:vAlign w:val="center"/>
          </w:tcPr>
          <w:p w14:paraId="54BFD4D4">
            <w:pPr>
              <w:keepNext w:val="0"/>
              <w:keepLines w:val="0"/>
              <w:pageBreakBefore w:val="0"/>
              <w:widowControl w:val="0"/>
              <w:tabs>
                <w:tab w:val="left" w:pos="12780"/>
              </w:tabs>
              <w:kinsoku/>
              <w:wordWrap/>
              <w:overflowPunct/>
              <w:topLinePunct w:val="0"/>
              <w:autoSpaceDE/>
              <w:autoSpaceDN/>
              <w:bidi w:val="0"/>
              <w:adjustRightInd/>
              <w:snapToGrid/>
              <w:spacing w:line="480" w:lineRule="exact"/>
              <w:ind w:firstLine="240" w:firstLineChars="100"/>
              <w:jc w:val="center"/>
              <w:textAlignment w:val="auto"/>
              <w:rPr>
                <w:rFonts w:hint="eastAsia" w:asciiTheme="majorEastAsia" w:hAnsiTheme="majorEastAsia" w:eastAsiaTheme="majorEastAsia" w:cstheme="majorEastAsia"/>
                <w:kern w:val="0"/>
                <w:sz w:val="24"/>
                <w:szCs w:val="24"/>
                <w:highlight w:val="none"/>
              </w:rPr>
            </w:pPr>
          </w:p>
        </w:tc>
        <w:tc>
          <w:tcPr>
            <w:tcW w:w="1635" w:type="dxa"/>
            <w:noWrap w:val="0"/>
            <w:vAlign w:val="center"/>
          </w:tcPr>
          <w:p w14:paraId="7453C6D6">
            <w:pPr>
              <w:keepNext w:val="0"/>
              <w:keepLines w:val="0"/>
              <w:pageBreakBefore w:val="0"/>
              <w:widowControl w:val="0"/>
              <w:tabs>
                <w:tab w:val="left" w:pos="12780"/>
              </w:tabs>
              <w:kinsoku/>
              <w:wordWrap/>
              <w:overflowPunct/>
              <w:topLinePunct w:val="0"/>
              <w:autoSpaceDE/>
              <w:autoSpaceDN/>
              <w:bidi w:val="0"/>
              <w:adjustRightInd/>
              <w:snapToGrid/>
              <w:spacing w:line="480" w:lineRule="exact"/>
              <w:ind w:firstLine="240" w:firstLineChars="100"/>
              <w:jc w:val="center"/>
              <w:textAlignment w:val="auto"/>
              <w:rPr>
                <w:rFonts w:hint="eastAsia" w:asciiTheme="majorEastAsia" w:hAnsiTheme="majorEastAsia" w:eastAsiaTheme="majorEastAsia" w:cstheme="majorEastAsia"/>
                <w:kern w:val="0"/>
                <w:sz w:val="24"/>
                <w:szCs w:val="24"/>
                <w:highlight w:val="none"/>
              </w:rPr>
            </w:pPr>
          </w:p>
        </w:tc>
        <w:tc>
          <w:tcPr>
            <w:tcW w:w="1336" w:type="dxa"/>
            <w:noWrap w:val="0"/>
            <w:vAlign w:val="center"/>
          </w:tcPr>
          <w:p w14:paraId="1D87E602">
            <w:pPr>
              <w:keepNext w:val="0"/>
              <w:keepLines w:val="0"/>
              <w:pageBreakBefore w:val="0"/>
              <w:widowControl w:val="0"/>
              <w:tabs>
                <w:tab w:val="left" w:pos="12780"/>
              </w:tabs>
              <w:kinsoku/>
              <w:wordWrap/>
              <w:overflowPunct/>
              <w:topLinePunct w:val="0"/>
              <w:autoSpaceDE/>
              <w:autoSpaceDN/>
              <w:bidi w:val="0"/>
              <w:adjustRightInd/>
              <w:snapToGrid/>
              <w:spacing w:line="480" w:lineRule="exact"/>
              <w:ind w:firstLine="240" w:firstLineChars="100"/>
              <w:jc w:val="center"/>
              <w:textAlignment w:val="auto"/>
              <w:rPr>
                <w:rFonts w:hint="eastAsia" w:asciiTheme="majorEastAsia" w:hAnsiTheme="majorEastAsia" w:eastAsiaTheme="majorEastAsia" w:cstheme="majorEastAsia"/>
                <w:kern w:val="0"/>
                <w:sz w:val="24"/>
                <w:szCs w:val="24"/>
                <w:highlight w:val="none"/>
              </w:rPr>
            </w:pPr>
          </w:p>
        </w:tc>
      </w:tr>
      <w:tr w14:paraId="674BD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26" w:type="dxa"/>
            <w:noWrap w:val="0"/>
            <w:vAlign w:val="center"/>
          </w:tcPr>
          <w:p w14:paraId="24D8A390">
            <w:pPr>
              <w:keepNext w:val="0"/>
              <w:keepLines w:val="0"/>
              <w:pageBreakBefore w:val="0"/>
              <w:widowControl w:val="0"/>
              <w:tabs>
                <w:tab w:val="left" w:pos="12780"/>
              </w:tabs>
              <w:kinsoku/>
              <w:wordWrap/>
              <w:overflowPunct/>
              <w:topLinePunct w:val="0"/>
              <w:autoSpaceDE/>
              <w:autoSpaceDN/>
              <w:bidi w:val="0"/>
              <w:adjustRightInd/>
              <w:snapToGrid/>
              <w:spacing w:line="480" w:lineRule="exact"/>
              <w:ind w:firstLine="240" w:firstLineChars="100"/>
              <w:jc w:val="center"/>
              <w:textAlignment w:val="auto"/>
              <w:rPr>
                <w:rFonts w:hint="eastAsia" w:asciiTheme="majorEastAsia" w:hAnsiTheme="majorEastAsia" w:eastAsiaTheme="majorEastAsia" w:cstheme="majorEastAsia"/>
                <w:kern w:val="0"/>
                <w:sz w:val="24"/>
                <w:szCs w:val="24"/>
                <w:highlight w:val="none"/>
              </w:rPr>
            </w:pPr>
          </w:p>
        </w:tc>
        <w:tc>
          <w:tcPr>
            <w:tcW w:w="1834" w:type="dxa"/>
            <w:noWrap w:val="0"/>
            <w:vAlign w:val="center"/>
          </w:tcPr>
          <w:p w14:paraId="689371FC">
            <w:pPr>
              <w:keepNext w:val="0"/>
              <w:keepLines w:val="0"/>
              <w:pageBreakBefore w:val="0"/>
              <w:widowControl w:val="0"/>
              <w:tabs>
                <w:tab w:val="left" w:pos="12780"/>
              </w:tabs>
              <w:kinsoku/>
              <w:wordWrap/>
              <w:overflowPunct/>
              <w:topLinePunct w:val="0"/>
              <w:autoSpaceDE/>
              <w:autoSpaceDN/>
              <w:bidi w:val="0"/>
              <w:adjustRightInd/>
              <w:snapToGrid/>
              <w:spacing w:line="480" w:lineRule="exact"/>
              <w:ind w:firstLine="240" w:firstLineChars="100"/>
              <w:jc w:val="center"/>
              <w:textAlignment w:val="auto"/>
              <w:rPr>
                <w:rFonts w:hint="eastAsia" w:asciiTheme="majorEastAsia" w:hAnsiTheme="majorEastAsia" w:eastAsiaTheme="majorEastAsia" w:cstheme="majorEastAsia"/>
                <w:kern w:val="0"/>
                <w:sz w:val="24"/>
                <w:szCs w:val="24"/>
                <w:highlight w:val="none"/>
              </w:rPr>
            </w:pPr>
          </w:p>
        </w:tc>
        <w:tc>
          <w:tcPr>
            <w:tcW w:w="1751" w:type="dxa"/>
            <w:noWrap w:val="0"/>
            <w:vAlign w:val="center"/>
          </w:tcPr>
          <w:p w14:paraId="56ABAB68">
            <w:pPr>
              <w:keepNext w:val="0"/>
              <w:keepLines w:val="0"/>
              <w:pageBreakBefore w:val="0"/>
              <w:widowControl w:val="0"/>
              <w:tabs>
                <w:tab w:val="left" w:pos="12780"/>
              </w:tabs>
              <w:kinsoku/>
              <w:wordWrap/>
              <w:overflowPunct/>
              <w:topLinePunct w:val="0"/>
              <w:autoSpaceDE/>
              <w:autoSpaceDN/>
              <w:bidi w:val="0"/>
              <w:adjustRightInd/>
              <w:snapToGrid/>
              <w:spacing w:line="480" w:lineRule="exact"/>
              <w:ind w:firstLine="240" w:firstLineChars="100"/>
              <w:jc w:val="center"/>
              <w:textAlignment w:val="auto"/>
              <w:rPr>
                <w:rFonts w:hint="eastAsia" w:asciiTheme="majorEastAsia" w:hAnsiTheme="majorEastAsia" w:eastAsiaTheme="majorEastAsia" w:cstheme="majorEastAsia"/>
                <w:kern w:val="0"/>
                <w:sz w:val="24"/>
                <w:szCs w:val="24"/>
                <w:highlight w:val="none"/>
              </w:rPr>
            </w:pPr>
          </w:p>
        </w:tc>
        <w:tc>
          <w:tcPr>
            <w:tcW w:w="1784" w:type="dxa"/>
            <w:noWrap w:val="0"/>
            <w:vAlign w:val="center"/>
          </w:tcPr>
          <w:p w14:paraId="344537CB">
            <w:pPr>
              <w:keepNext w:val="0"/>
              <w:keepLines w:val="0"/>
              <w:pageBreakBefore w:val="0"/>
              <w:widowControl w:val="0"/>
              <w:tabs>
                <w:tab w:val="left" w:pos="12780"/>
              </w:tabs>
              <w:kinsoku/>
              <w:wordWrap/>
              <w:overflowPunct/>
              <w:topLinePunct w:val="0"/>
              <w:autoSpaceDE/>
              <w:autoSpaceDN/>
              <w:bidi w:val="0"/>
              <w:adjustRightInd/>
              <w:snapToGrid/>
              <w:spacing w:line="480" w:lineRule="exact"/>
              <w:ind w:firstLine="240" w:firstLineChars="100"/>
              <w:jc w:val="center"/>
              <w:textAlignment w:val="auto"/>
              <w:rPr>
                <w:rFonts w:hint="eastAsia" w:asciiTheme="majorEastAsia" w:hAnsiTheme="majorEastAsia" w:eastAsiaTheme="majorEastAsia" w:cstheme="majorEastAsia"/>
                <w:kern w:val="0"/>
                <w:sz w:val="24"/>
                <w:szCs w:val="24"/>
                <w:highlight w:val="none"/>
              </w:rPr>
            </w:pPr>
          </w:p>
        </w:tc>
        <w:tc>
          <w:tcPr>
            <w:tcW w:w="1635" w:type="dxa"/>
            <w:noWrap w:val="0"/>
            <w:vAlign w:val="center"/>
          </w:tcPr>
          <w:p w14:paraId="37FE6BDF">
            <w:pPr>
              <w:keepNext w:val="0"/>
              <w:keepLines w:val="0"/>
              <w:pageBreakBefore w:val="0"/>
              <w:widowControl w:val="0"/>
              <w:tabs>
                <w:tab w:val="left" w:pos="12780"/>
              </w:tabs>
              <w:kinsoku/>
              <w:wordWrap/>
              <w:overflowPunct/>
              <w:topLinePunct w:val="0"/>
              <w:autoSpaceDE/>
              <w:autoSpaceDN/>
              <w:bidi w:val="0"/>
              <w:adjustRightInd/>
              <w:snapToGrid/>
              <w:spacing w:line="480" w:lineRule="exact"/>
              <w:ind w:firstLine="240" w:firstLineChars="100"/>
              <w:jc w:val="center"/>
              <w:textAlignment w:val="auto"/>
              <w:rPr>
                <w:rFonts w:hint="eastAsia" w:asciiTheme="majorEastAsia" w:hAnsiTheme="majorEastAsia" w:eastAsiaTheme="majorEastAsia" w:cstheme="majorEastAsia"/>
                <w:kern w:val="0"/>
                <w:sz w:val="24"/>
                <w:szCs w:val="24"/>
                <w:highlight w:val="none"/>
              </w:rPr>
            </w:pPr>
          </w:p>
        </w:tc>
        <w:tc>
          <w:tcPr>
            <w:tcW w:w="1336" w:type="dxa"/>
            <w:noWrap w:val="0"/>
            <w:vAlign w:val="center"/>
          </w:tcPr>
          <w:p w14:paraId="3C4C3530">
            <w:pPr>
              <w:keepNext w:val="0"/>
              <w:keepLines w:val="0"/>
              <w:pageBreakBefore w:val="0"/>
              <w:widowControl w:val="0"/>
              <w:tabs>
                <w:tab w:val="left" w:pos="12780"/>
              </w:tabs>
              <w:kinsoku/>
              <w:wordWrap/>
              <w:overflowPunct/>
              <w:topLinePunct w:val="0"/>
              <w:autoSpaceDE/>
              <w:autoSpaceDN/>
              <w:bidi w:val="0"/>
              <w:adjustRightInd/>
              <w:snapToGrid/>
              <w:spacing w:line="480" w:lineRule="exact"/>
              <w:ind w:firstLine="240" w:firstLineChars="100"/>
              <w:jc w:val="center"/>
              <w:textAlignment w:val="auto"/>
              <w:rPr>
                <w:rFonts w:hint="eastAsia" w:asciiTheme="majorEastAsia" w:hAnsiTheme="majorEastAsia" w:eastAsiaTheme="majorEastAsia" w:cstheme="majorEastAsia"/>
                <w:kern w:val="0"/>
                <w:sz w:val="24"/>
                <w:szCs w:val="24"/>
                <w:highlight w:val="none"/>
              </w:rPr>
            </w:pPr>
          </w:p>
        </w:tc>
      </w:tr>
      <w:tr w14:paraId="710B6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26" w:type="dxa"/>
            <w:noWrap w:val="0"/>
            <w:vAlign w:val="center"/>
          </w:tcPr>
          <w:p w14:paraId="72E8DA58">
            <w:pPr>
              <w:keepNext w:val="0"/>
              <w:keepLines w:val="0"/>
              <w:pageBreakBefore w:val="0"/>
              <w:widowControl w:val="0"/>
              <w:tabs>
                <w:tab w:val="left" w:pos="12780"/>
              </w:tabs>
              <w:kinsoku/>
              <w:wordWrap/>
              <w:overflowPunct/>
              <w:topLinePunct w:val="0"/>
              <w:autoSpaceDE/>
              <w:autoSpaceDN/>
              <w:bidi w:val="0"/>
              <w:adjustRightInd/>
              <w:snapToGrid/>
              <w:spacing w:line="480" w:lineRule="exact"/>
              <w:ind w:firstLine="240" w:firstLineChars="100"/>
              <w:jc w:val="center"/>
              <w:textAlignment w:val="auto"/>
              <w:rPr>
                <w:rFonts w:hint="eastAsia" w:asciiTheme="majorEastAsia" w:hAnsiTheme="majorEastAsia" w:eastAsiaTheme="majorEastAsia" w:cstheme="majorEastAsia"/>
                <w:kern w:val="0"/>
                <w:sz w:val="24"/>
                <w:szCs w:val="24"/>
                <w:highlight w:val="none"/>
              </w:rPr>
            </w:pPr>
          </w:p>
        </w:tc>
        <w:tc>
          <w:tcPr>
            <w:tcW w:w="1834" w:type="dxa"/>
            <w:noWrap w:val="0"/>
            <w:vAlign w:val="center"/>
          </w:tcPr>
          <w:p w14:paraId="65CFFB06">
            <w:pPr>
              <w:keepNext w:val="0"/>
              <w:keepLines w:val="0"/>
              <w:pageBreakBefore w:val="0"/>
              <w:widowControl w:val="0"/>
              <w:tabs>
                <w:tab w:val="left" w:pos="12780"/>
              </w:tabs>
              <w:kinsoku/>
              <w:wordWrap/>
              <w:overflowPunct/>
              <w:topLinePunct w:val="0"/>
              <w:autoSpaceDE/>
              <w:autoSpaceDN/>
              <w:bidi w:val="0"/>
              <w:adjustRightInd/>
              <w:snapToGrid/>
              <w:spacing w:line="480" w:lineRule="exact"/>
              <w:ind w:firstLine="240" w:firstLineChars="100"/>
              <w:jc w:val="center"/>
              <w:textAlignment w:val="auto"/>
              <w:rPr>
                <w:rFonts w:hint="eastAsia" w:asciiTheme="majorEastAsia" w:hAnsiTheme="majorEastAsia" w:eastAsiaTheme="majorEastAsia" w:cstheme="majorEastAsia"/>
                <w:kern w:val="0"/>
                <w:sz w:val="24"/>
                <w:szCs w:val="24"/>
                <w:highlight w:val="none"/>
              </w:rPr>
            </w:pPr>
          </w:p>
        </w:tc>
        <w:tc>
          <w:tcPr>
            <w:tcW w:w="1751" w:type="dxa"/>
            <w:noWrap w:val="0"/>
            <w:vAlign w:val="center"/>
          </w:tcPr>
          <w:p w14:paraId="6025BDA0">
            <w:pPr>
              <w:keepNext w:val="0"/>
              <w:keepLines w:val="0"/>
              <w:pageBreakBefore w:val="0"/>
              <w:widowControl w:val="0"/>
              <w:tabs>
                <w:tab w:val="left" w:pos="12780"/>
              </w:tabs>
              <w:kinsoku/>
              <w:wordWrap/>
              <w:overflowPunct/>
              <w:topLinePunct w:val="0"/>
              <w:autoSpaceDE/>
              <w:autoSpaceDN/>
              <w:bidi w:val="0"/>
              <w:adjustRightInd/>
              <w:snapToGrid/>
              <w:spacing w:line="480" w:lineRule="exact"/>
              <w:ind w:firstLine="240" w:firstLineChars="100"/>
              <w:jc w:val="center"/>
              <w:textAlignment w:val="auto"/>
              <w:rPr>
                <w:rFonts w:hint="eastAsia" w:asciiTheme="majorEastAsia" w:hAnsiTheme="majorEastAsia" w:eastAsiaTheme="majorEastAsia" w:cstheme="majorEastAsia"/>
                <w:kern w:val="0"/>
                <w:sz w:val="24"/>
                <w:szCs w:val="24"/>
                <w:highlight w:val="none"/>
              </w:rPr>
            </w:pPr>
          </w:p>
        </w:tc>
        <w:tc>
          <w:tcPr>
            <w:tcW w:w="1784" w:type="dxa"/>
            <w:noWrap w:val="0"/>
            <w:vAlign w:val="center"/>
          </w:tcPr>
          <w:p w14:paraId="09D30156">
            <w:pPr>
              <w:keepNext w:val="0"/>
              <w:keepLines w:val="0"/>
              <w:pageBreakBefore w:val="0"/>
              <w:widowControl w:val="0"/>
              <w:tabs>
                <w:tab w:val="left" w:pos="12780"/>
              </w:tabs>
              <w:kinsoku/>
              <w:wordWrap/>
              <w:overflowPunct/>
              <w:topLinePunct w:val="0"/>
              <w:autoSpaceDE/>
              <w:autoSpaceDN/>
              <w:bidi w:val="0"/>
              <w:adjustRightInd/>
              <w:snapToGrid/>
              <w:spacing w:line="480" w:lineRule="exact"/>
              <w:ind w:firstLine="240" w:firstLineChars="100"/>
              <w:jc w:val="center"/>
              <w:textAlignment w:val="auto"/>
              <w:rPr>
                <w:rFonts w:hint="eastAsia" w:asciiTheme="majorEastAsia" w:hAnsiTheme="majorEastAsia" w:eastAsiaTheme="majorEastAsia" w:cstheme="majorEastAsia"/>
                <w:kern w:val="0"/>
                <w:sz w:val="24"/>
                <w:szCs w:val="24"/>
                <w:highlight w:val="none"/>
              </w:rPr>
            </w:pPr>
          </w:p>
        </w:tc>
        <w:tc>
          <w:tcPr>
            <w:tcW w:w="1635" w:type="dxa"/>
            <w:noWrap w:val="0"/>
            <w:vAlign w:val="center"/>
          </w:tcPr>
          <w:p w14:paraId="6B492A5D">
            <w:pPr>
              <w:keepNext w:val="0"/>
              <w:keepLines w:val="0"/>
              <w:pageBreakBefore w:val="0"/>
              <w:widowControl w:val="0"/>
              <w:tabs>
                <w:tab w:val="left" w:pos="12780"/>
              </w:tabs>
              <w:kinsoku/>
              <w:wordWrap/>
              <w:overflowPunct/>
              <w:topLinePunct w:val="0"/>
              <w:autoSpaceDE/>
              <w:autoSpaceDN/>
              <w:bidi w:val="0"/>
              <w:adjustRightInd/>
              <w:snapToGrid/>
              <w:spacing w:line="480" w:lineRule="exact"/>
              <w:ind w:firstLine="240" w:firstLineChars="100"/>
              <w:jc w:val="center"/>
              <w:textAlignment w:val="auto"/>
              <w:rPr>
                <w:rFonts w:hint="eastAsia" w:asciiTheme="majorEastAsia" w:hAnsiTheme="majorEastAsia" w:eastAsiaTheme="majorEastAsia" w:cstheme="majorEastAsia"/>
                <w:kern w:val="0"/>
                <w:sz w:val="24"/>
                <w:szCs w:val="24"/>
                <w:highlight w:val="none"/>
              </w:rPr>
            </w:pPr>
          </w:p>
        </w:tc>
        <w:tc>
          <w:tcPr>
            <w:tcW w:w="1336" w:type="dxa"/>
            <w:noWrap w:val="0"/>
            <w:vAlign w:val="center"/>
          </w:tcPr>
          <w:p w14:paraId="13F1E38E">
            <w:pPr>
              <w:keepNext w:val="0"/>
              <w:keepLines w:val="0"/>
              <w:pageBreakBefore w:val="0"/>
              <w:widowControl w:val="0"/>
              <w:tabs>
                <w:tab w:val="left" w:pos="12780"/>
              </w:tabs>
              <w:kinsoku/>
              <w:wordWrap/>
              <w:overflowPunct/>
              <w:topLinePunct w:val="0"/>
              <w:autoSpaceDE/>
              <w:autoSpaceDN/>
              <w:bidi w:val="0"/>
              <w:adjustRightInd/>
              <w:snapToGrid/>
              <w:spacing w:line="480" w:lineRule="exact"/>
              <w:ind w:firstLine="240" w:firstLineChars="100"/>
              <w:jc w:val="center"/>
              <w:textAlignment w:val="auto"/>
              <w:rPr>
                <w:rFonts w:hint="eastAsia" w:asciiTheme="majorEastAsia" w:hAnsiTheme="majorEastAsia" w:eastAsiaTheme="majorEastAsia" w:cstheme="majorEastAsia"/>
                <w:kern w:val="0"/>
                <w:sz w:val="24"/>
                <w:szCs w:val="24"/>
                <w:highlight w:val="none"/>
              </w:rPr>
            </w:pPr>
          </w:p>
        </w:tc>
      </w:tr>
      <w:tr w14:paraId="61183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26" w:type="dxa"/>
            <w:noWrap w:val="0"/>
            <w:vAlign w:val="center"/>
          </w:tcPr>
          <w:p w14:paraId="419C9F2A">
            <w:pPr>
              <w:keepNext w:val="0"/>
              <w:keepLines w:val="0"/>
              <w:pageBreakBefore w:val="0"/>
              <w:widowControl w:val="0"/>
              <w:tabs>
                <w:tab w:val="left" w:pos="12780"/>
              </w:tabs>
              <w:kinsoku/>
              <w:wordWrap/>
              <w:overflowPunct/>
              <w:topLinePunct w:val="0"/>
              <w:autoSpaceDE/>
              <w:autoSpaceDN/>
              <w:bidi w:val="0"/>
              <w:adjustRightInd/>
              <w:snapToGrid/>
              <w:spacing w:line="480" w:lineRule="exact"/>
              <w:ind w:firstLine="240" w:firstLineChars="100"/>
              <w:jc w:val="center"/>
              <w:textAlignment w:val="auto"/>
              <w:rPr>
                <w:rFonts w:hint="eastAsia" w:asciiTheme="majorEastAsia" w:hAnsiTheme="majorEastAsia" w:eastAsiaTheme="majorEastAsia" w:cstheme="majorEastAsia"/>
                <w:kern w:val="0"/>
                <w:sz w:val="24"/>
                <w:szCs w:val="24"/>
                <w:highlight w:val="none"/>
              </w:rPr>
            </w:pPr>
          </w:p>
        </w:tc>
        <w:tc>
          <w:tcPr>
            <w:tcW w:w="1834" w:type="dxa"/>
            <w:noWrap w:val="0"/>
            <w:vAlign w:val="center"/>
          </w:tcPr>
          <w:p w14:paraId="7596BA24">
            <w:pPr>
              <w:keepNext w:val="0"/>
              <w:keepLines w:val="0"/>
              <w:pageBreakBefore w:val="0"/>
              <w:widowControl w:val="0"/>
              <w:tabs>
                <w:tab w:val="left" w:pos="12780"/>
              </w:tabs>
              <w:kinsoku/>
              <w:wordWrap/>
              <w:overflowPunct/>
              <w:topLinePunct w:val="0"/>
              <w:autoSpaceDE/>
              <w:autoSpaceDN/>
              <w:bidi w:val="0"/>
              <w:adjustRightInd/>
              <w:snapToGrid/>
              <w:spacing w:line="480" w:lineRule="exact"/>
              <w:ind w:firstLine="240" w:firstLineChars="100"/>
              <w:jc w:val="center"/>
              <w:textAlignment w:val="auto"/>
              <w:rPr>
                <w:rFonts w:hint="eastAsia" w:asciiTheme="majorEastAsia" w:hAnsiTheme="majorEastAsia" w:eastAsiaTheme="majorEastAsia" w:cstheme="majorEastAsia"/>
                <w:kern w:val="0"/>
                <w:sz w:val="24"/>
                <w:szCs w:val="24"/>
                <w:highlight w:val="none"/>
              </w:rPr>
            </w:pPr>
          </w:p>
        </w:tc>
        <w:tc>
          <w:tcPr>
            <w:tcW w:w="1751" w:type="dxa"/>
            <w:noWrap w:val="0"/>
            <w:vAlign w:val="center"/>
          </w:tcPr>
          <w:p w14:paraId="45C757C1">
            <w:pPr>
              <w:keepNext w:val="0"/>
              <w:keepLines w:val="0"/>
              <w:pageBreakBefore w:val="0"/>
              <w:widowControl w:val="0"/>
              <w:tabs>
                <w:tab w:val="left" w:pos="12780"/>
              </w:tabs>
              <w:kinsoku/>
              <w:wordWrap/>
              <w:overflowPunct/>
              <w:topLinePunct w:val="0"/>
              <w:autoSpaceDE/>
              <w:autoSpaceDN/>
              <w:bidi w:val="0"/>
              <w:adjustRightInd/>
              <w:snapToGrid/>
              <w:spacing w:line="480" w:lineRule="exact"/>
              <w:ind w:firstLine="240" w:firstLineChars="100"/>
              <w:jc w:val="center"/>
              <w:textAlignment w:val="auto"/>
              <w:rPr>
                <w:rFonts w:hint="eastAsia" w:asciiTheme="majorEastAsia" w:hAnsiTheme="majorEastAsia" w:eastAsiaTheme="majorEastAsia" w:cstheme="majorEastAsia"/>
                <w:kern w:val="0"/>
                <w:sz w:val="24"/>
                <w:szCs w:val="24"/>
                <w:highlight w:val="none"/>
              </w:rPr>
            </w:pPr>
          </w:p>
        </w:tc>
        <w:tc>
          <w:tcPr>
            <w:tcW w:w="1784" w:type="dxa"/>
            <w:noWrap w:val="0"/>
            <w:vAlign w:val="center"/>
          </w:tcPr>
          <w:p w14:paraId="1DA2A675">
            <w:pPr>
              <w:keepNext w:val="0"/>
              <w:keepLines w:val="0"/>
              <w:pageBreakBefore w:val="0"/>
              <w:widowControl w:val="0"/>
              <w:tabs>
                <w:tab w:val="left" w:pos="12780"/>
              </w:tabs>
              <w:kinsoku/>
              <w:wordWrap/>
              <w:overflowPunct/>
              <w:topLinePunct w:val="0"/>
              <w:autoSpaceDE/>
              <w:autoSpaceDN/>
              <w:bidi w:val="0"/>
              <w:adjustRightInd/>
              <w:snapToGrid/>
              <w:spacing w:line="480" w:lineRule="exact"/>
              <w:ind w:firstLine="240" w:firstLineChars="100"/>
              <w:jc w:val="center"/>
              <w:textAlignment w:val="auto"/>
              <w:rPr>
                <w:rFonts w:hint="eastAsia" w:asciiTheme="majorEastAsia" w:hAnsiTheme="majorEastAsia" w:eastAsiaTheme="majorEastAsia" w:cstheme="majorEastAsia"/>
                <w:kern w:val="0"/>
                <w:sz w:val="24"/>
                <w:szCs w:val="24"/>
                <w:highlight w:val="none"/>
              </w:rPr>
            </w:pPr>
          </w:p>
        </w:tc>
        <w:tc>
          <w:tcPr>
            <w:tcW w:w="1635" w:type="dxa"/>
            <w:noWrap w:val="0"/>
            <w:vAlign w:val="center"/>
          </w:tcPr>
          <w:p w14:paraId="466766DD">
            <w:pPr>
              <w:keepNext w:val="0"/>
              <w:keepLines w:val="0"/>
              <w:pageBreakBefore w:val="0"/>
              <w:widowControl w:val="0"/>
              <w:tabs>
                <w:tab w:val="left" w:pos="12780"/>
              </w:tabs>
              <w:kinsoku/>
              <w:wordWrap/>
              <w:overflowPunct/>
              <w:topLinePunct w:val="0"/>
              <w:autoSpaceDE/>
              <w:autoSpaceDN/>
              <w:bidi w:val="0"/>
              <w:adjustRightInd/>
              <w:snapToGrid/>
              <w:spacing w:line="480" w:lineRule="exact"/>
              <w:ind w:firstLine="240" w:firstLineChars="100"/>
              <w:jc w:val="center"/>
              <w:textAlignment w:val="auto"/>
              <w:rPr>
                <w:rFonts w:hint="eastAsia" w:asciiTheme="majorEastAsia" w:hAnsiTheme="majorEastAsia" w:eastAsiaTheme="majorEastAsia" w:cstheme="majorEastAsia"/>
                <w:kern w:val="0"/>
                <w:sz w:val="24"/>
                <w:szCs w:val="24"/>
                <w:highlight w:val="none"/>
              </w:rPr>
            </w:pPr>
          </w:p>
        </w:tc>
        <w:tc>
          <w:tcPr>
            <w:tcW w:w="1336" w:type="dxa"/>
            <w:noWrap w:val="0"/>
            <w:vAlign w:val="center"/>
          </w:tcPr>
          <w:p w14:paraId="1531A786">
            <w:pPr>
              <w:keepNext w:val="0"/>
              <w:keepLines w:val="0"/>
              <w:pageBreakBefore w:val="0"/>
              <w:widowControl w:val="0"/>
              <w:tabs>
                <w:tab w:val="left" w:pos="12780"/>
              </w:tabs>
              <w:kinsoku/>
              <w:wordWrap/>
              <w:overflowPunct/>
              <w:topLinePunct w:val="0"/>
              <w:autoSpaceDE/>
              <w:autoSpaceDN/>
              <w:bidi w:val="0"/>
              <w:adjustRightInd/>
              <w:snapToGrid/>
              <w:spacing w:line="480" w:lineRule="exact"/>
              <w:ind w:firstLine="240" w:firstLineChars="100"/>
              <w:jc w:val="center"/>
              <w:textAlignment w:val="auto"/>
              <w:rPr>
                <w:rFonts w:hint="eastAsia" w:asciiTheme="majorEastAsia" w:hAnsiTheme="majorEastAsia" w:eastAsiaTheme="majorEastAsia" w:cstheme="majorEastAsia"/>
                <w:kern w:val="0"/>
                <w:sz w:val="24"/>
                <w:szCs w:val="24"/>
                <w:highlight w:val="none"/>
              </w:rPr>
            </w:pPr>
          </w:p>
        </w:tc>
      </w:tr>
      <w:tr w14:paraId="7CCE2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26" w:type="dxa"/>
            <w:noWrap w:val="0"/>
            <w:vAlign w:val="center"/>
          </w:tcPr>
          <w:p w14:paraId="5A5ED652">
            <w:pPr>
              <w:keepNext w:val="0"/>
              <w:keepLines w:val="0"/>
              <w:pageBreakBefore w:val="0"/>
              <w:widowControl w:val="0"/>
              <w:tabs>
                <w:tab w:val="left" w:pos="12780"/>
              </w:tabs>
              <w:kinsoku/>
              <w:wordWrap/>
              <w:overflowPunct/>
              <w:topLinePunct w:val="0"/>
              <w:autoSpaceDE/>
              <w:autoSpaceDN/>
              <w:bidi w:val="0"/>
              <w:adjustRightInd/>
              <w:snapToGrid/>
              <w:spacing w:line="480" w:lineRule="exact"/>
              <w:ind w:firstLine="240" w:firstLineChars="100"/>
              <w:jc w:val="center"/>
              <w:textAlignment w:val="auto"/>
              <w:rPr>
                <w:rFonts w:hint="eastAsia" w:asciiTheme="majorEastAsia" w:hAnsiTheme="majorEastAsia" w:eastAsiaTheme="majorEastAsia" w:cstheme="majorEastAsia"/>
                <w:kern w:val="0"/>
                <w:sz w:val="24"/>
                <w:szCs w:val="24"/>
                <w:highlight w:val="none"/>
              </w:rPr>
            </w:pPr>
          </w:p>
        </w:tc>
        <w:tc>
          <w:tcPr>
            <w:tcW w:w="1834" w:type="dxa"/>
            <w:noWrap w:val="0"/>
            <w:vAlign w:val="center"/>
          </w:tcPr>
          <w:p w14:paraId="518BE80C">
            <w:pPr>
              <w:keepNext w:val="0"/>
              <w:keepLines w:val="0"/>
              <w:pageBreakBefore w:val="0"/>
              <w:widowControl w:val="0"/>
              <w:tabs>
                <w:tab w:val="left" w:pos="12780"/>
              </w:tabs>
              <w:kinsoku/>
              <w:wordWrap/>
              <w:overflowPunct/>
              <w:topLinePunct w:val="0"/>
              <w:autoSpaceDE/>
              <w:autoSpaceDN/>
              <w:bidi w:val="0"/>
              <w:adjustRightInd/>
              <w:snapToGrid/>
              <w:spacing w:line="480" w:lineRule="exact"/>
              <w:ind w:firstLine="240" w:firstLineChars="100"/>
              <w:jc w:val="center"/>
              <w:textAlignment w:val="auto"/>
              <w:rPr>
                <w:rFonts w:hint="eastAsia" w:asciiTheme="majorEastAsia" w:hAnsiTheme="majorEastAsia" w:eastAsiaTheme="majorEastAsia" w:cstheme="majorEastAsia"/>
                <w:kern w:val="0"/>
                <w:sz w:val="24"/>
                <w:szCs w:val="24"/>
                <w:highlight w:val="none"/>
              </w:rPr>
            </w:pPr>
          </w:p>
        </w:tc>
        <w:tc>
          <w:tcPr>
            <w:tcW w:w="1751" w:type="dxa"/>
            <w:noWrap w:val="0"/>
            <w:vAlign w:val="center"/>
          </w:tcPr>
          <w:p w14:paraId="0E9AAB8E">
            <w:pPr>
              <w:keepNext w:val="0"/>
              <w:keepLines w:val="0"/>
              <w:pageBreakBefore w:val="0"/>
              <w:widowControl w:val="0"/>
              <w:tabs>
                <w:tab w:val="left" w:pos="12780"/>
              </w:tabs>
              <w:kinsoku/>
              <w:wordWrap/>
              <w:overflowPunct/>
              <w:topLinePunct w:val="0"/>
              <w:autoSpaceDE/>
              <w:autoSpaceDN/>
              <w:bidi w:val="0"/>
              <w:adjustRightInd/>
              <w:snapToGrid/>
              <w:spacing w:line="480" w:lineRule="exact"/>
              <w:ind w:firstLine="240" w:firstLineChars="100"/>
              <w:jc w:val="center"/>
              <w:textAlignment w:val="auto"/>
              <w:rPr>
                <w:rFonts w:hint="eastAsia" w:asciiTheme="majorEastAsia" w:hAnsiTheme="majorEastAsia" w:eastAsiaTheme="majorEastAsia" w:cstheme="majorEastAsia"/>
                <w:kern w:val="0"/>
                <w:sz w:val="24"/>
                <w:szCs w:val="24"/>
                <w:highlight w:val="none"/>
              </w:rPr>
            </w:pPr>
          </w:p>
        </w:tc>
        <w:tc>
          <w:tcPr>
            <w:tcW w:w="1784" w:type="dxa"/>
            <w:noWrap w:val="0"/>
            <w:vAlign w:val="center"/>
          </w:tcPr>
          <w:p w14:paraId="398D5FC7">
            <w:pPr>
              <w:keepNext w:val="0"/>
              <w:keepLines w:val="0"/>
              <w:pageBreakBefore w:val="0"/>
              <w:widowControl w:val="0"/>
              <w:tabs>
                <w:tab w:val="left" w:pos="12780"/>
              </w:tabs>
              <w:kinsoku/>
              <w:wordWrap/>
              <w:overflowPunct/>
              <w:topLinePunct w:val="0"/>
              <w:autoSpaceDE/>
              <w:autoSpaceDN/>
              <w:bidi w:val="0"/>
              <w:adjustRightInd/>
              <w:snapToGrid/>
              <w:spacing w:line="480" w:lineRule="exact"/>
              <w:ind w:firstLine="240" w:firstLineChars="100"/>
              <w:jc w:val="center"/>
              <w:textAlignment w:val="auto"/>
              <w:rPr>
                <w:rFonts w:hint="eastAsia" w:asciiTheme="majorEastAsia" w:hAnsiTheme="majorEastAsia" w:eastAsiaTheme="majorEastAsia" w:cstheme="majorEastAsia"/>
                <w:kern w:val="0"/>
                <w:sz w:val="24"/>
                <w:szCs w:val="24"/>
                <w:highlight w:val="none"/>
              </w:rPr>
            </w:pPr>
          </w:p>
        </w:tc>
        <w:tc>
          <w:tcPr>
            <w:tcW w:w="1635" w:type="dxa"/>
            <w:noWrap w:val="0"/>
            <w:vAlign w:val="center"/>
          </w:tcPr>
          <w:p w14:paraId="5E5D2349">
            <w:pPr>
              <w:keepNext w:val="0"/>
              <w:keepLines w:val="0"/>
              <w:pageBreakBefore w:val="0"/>
              <w:widowControl w:val="0"/>
              <w:tabs>
                <w:tab w:val="left" w:pos="12780"/>
              </w:tabs>
              <w:kinsoku/>
              <w:wordWrap/>
              <w:overflowPunct/>
              <w:topLinePunct w:val="0"/>
              <w:autoSpaceDE/>
              <w:autoSpaceDN/>
              <w:bidi w:val="0"/>
              <w:adjustRightInd/>
              <w:snapToGrid/>
              <w:spacing w:line="480" w:lineRule="exact"/>
              <w:ind w:firstLine="240" w:firstLineChars="100"/>
              <w:jc w:val="center"/>
              <w:textAlignment w:val="auto"/>
              <w:rPr>
                <w:rFonts w:hint="eastAsia" w:asciiTheme="majorEastAsia" w:hAnsiTheme="majorEastAsia" w:eastAsiaTheme="majorEastAsia" w:cstheme="majorEastAsia"/>
                <w:kern w:val="0"/>
                <w:sz w:val="24"/>
                <w:szCs w:val="24"/>
                <w:highlight w:val="none"/>
              </w:rPr>
            </w:pPr>
          </w:p>
        </w:tc>
        <w:tc>
          <w:tcPr>
            <w:tcW w:w="1336" w:type="dxa"/>
            <w:noWrap w:val="0"/>
            <w:vAlign w:val="center"/>
          </w:tcPr>
          <w:p w14:paraId="20782E7C">
            <w:pPr>
              <w:keepNext w:val="0"/>
              <w:keepLines w:val="0"/>
              <w:pageBreakBefore w:val="0"/>
              <w:widowControl w:val="0"/>
              <w:tabs>
                <w:tab w:val="left" w:pos="12780"/>
              </w:tabs>
              <w:kinsoku/>
              <w:wordWrap/>
              <w:overflowPunct/>
              <w:topLinePunct w:val="0"/>
              <w:autoSpaceDE/>
              <w:autoSpaceDN/>
              <w:bidi w:val="0"/>
              <w:adjustRightInd/>
              <w:snapToGrid/>
              <w:spacing w:line="480" w:lineRule="exact"/>
              <w:ind w:firstLine="240" w:firstLineChars="100"/>
              <w:jc w:val="center"/>
              <w:textAlignment w:val="auto"/>
              <w:rPr>
                <w:rFonts w:hint="eastAsia" w:asciiTheme="majorEastAsia" w:hAnsiTheme="majorEastAsia" w:eastAsiaTheme="majorEastAsia" w:cstheme="majorEastAsia"/>
                <w:kern w:val="0"/>
                <w:sz w:val="24"/>
                <w:szCs w:val="24"/>
                <w:highlight w:val="none"/>
              </w:rPr>
            </w:pPr>
          </w:p>
        </w:tc>
      </w:tr>
      <w:tr w14:paraId="7885A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26" w:type="dxa"/>
            <w:noWrap w:val="0"/>
            <w:vAlign w:val="center"/>
          </w:tcPr>
          <w:p w14:paraId="40BEBD10">
            <w:pPr>
              <w:keepNext w:val="0"/>
              <w:keepLines w:val="0"/>
              <w:pageBreakBefore w:val="0"/>
              <w:widowControl w:val="0"/>
              <w:tabs>
                <w:tab w:val="left" w:pos="12780"/>
              </w:tabs>
              <w:kinsoku/>
              <w:wordWrap/>
              <w:overflowPunct/>
              <w:topLinePunct w:val="0"/>
              <w:autoSpaceDE/>
              <w:autoSpaceDN/>
              <w:bidi w:val="0"/>
              <w:adjustRightInd/>
              <w:snapToGrid/>
              <w:spacing w:line="480" w:lineRule="exact"/>
              <w:ind w:firstLine="240" w:firstLineChars="100"/>
              <w:jc w:val="center"/>
              <w:textAlignment w:val="auto"/>
              <w:rPr>
                <w:rFonts w:hint="eastAsia" w:asciiTheme="majorEastAsia" w:hAnsiTheme="majorEastAsia" w:eastAsiaTheme="majorEastAsia" w:cstheme="majorEastAsia"/>
                <w:kern w:val="0"/>
                <w:sz w:val="24"/>
                <w:szCs w:val="24"/>
                <w:highlight w:val="none"/>
              </w:rPr>
            </w:pPr>
          </w:p>
        </w:tc>
        <w:tc>
          <w:tcPr>
            <w:tcW w:w="1834" w:type="dxa"/>
            <w:noWrap w:val="0"/>
            <w:vAlign w:val="center"/>
          </w:tcPr>
          <w:p w14:paraId="5532A8A7">
            <w:pPr>
              <w:keepNext w:val="0"/>
              <w:keepLines w:val="0"/>
              <w:pageBreakBefore w:val="0"/>
              <w:widowControl w:val="0"/>
              <w:tabs>
                <w:tab w:val="left" w:pos="12780"/>
              </w:tabs>
              <w:kinsoku/>
              <w:wordWrap/>
              <w:overflowPunct/>
              <w:topLinePunct w:val="0"/>
              <w:autoSpaceDE/>
              <w:autoSpaceDN/>
              <w:bidi w:val="0"/>
              <w:adjustRightInd/>
              <w:snapToGrid/>
              <w:spacing w:line="480" w:lineRule="exact"/>
              <w:ind w:firstLine="240" w:firstLineChars="100"/>
              <w:jc w:val="center"/>
              <w:textAlignment w:val="auto"/>
              <w:rPr>
                <w:rFonts w:hint="eastAsia" w:asciiTheme="majorEastAsia" w:hAnsiTheme="majorEastAsia" w:eastAsiaTheme="majorEastAsia" w:cstheme="majorEastAsia"/>
                <w:kern w:val="0"/>
                <w:sz w:val="24"/>
                <w:szCs w:val="24"/>
                <w:highlight w:val="none"/>
              </w:rPr>
            </w:pPr>
          </w:p>
        </w:tc>
        <w:tc>
          <w:tcPr>
            <w:tcW w:w="1751" w:type="dxa"/>
            <w:noWrap w:val="0"/>
            <w:vAlign w:val="center"/>
          </w:tcPr>
          <w:p w14:paraId="4310EEAA">
            <w:pPr>
              <w:keepNext w:val="0"/>
              <w:keepLines w:val="0"/>
              <w:pageBreakBefore w:val="0"/>
              <w:widowControl w:val="0"/>
              <w:tabs>
                <w:tab w:val="left" w:pos="12780"/>
              </w:tabs>
              <w:kinsoku/>
              <w:wordWrap/>
              <w:overflowPunct/>
              <w:topLinePunct w:val="0"/>
              <w:autoSpaceDE/>
              <w:autoSpaceDN/>
              <w:bidi w:val="0"/>
              <w:adjustRightInd/>
              <w:snapToGrid/>
              <w:spacing w:line="480" w:lineRule="exact"/>
              <w:ind w:firstLine="240" w:firstLineChars="100"/>
              <w:jc w:val="center"/>
              <w:textAlignment w:val="auto"/>
              <w:rPr>
                <w:rFonts w:hint="eastAsia" w:asciiTheme="majorEastAsia" w:hAnsiTheme="majorEastAsia" w:eastAsiaTheme="majorEastAsia" w:cstheme="majorEastAsia"/>
                <w:kern w:val="0"/>
                <w:sz w:val="24"/>
                <w:szCs w:val="24"/>
                <w:highlight w:val="none"/>
              </w:rPr>
            </w:pPr>
          </w:p>
        </w:tc>
        <w:tc>
          <w:tcPr>
            <w:tcW w:w="1784" w:type="dxa"/>
            <w:noWrap w:val="0"/>
            <w:vAlign w:val="center"/>
          </w:tcPr>
          <w:p w14:paraId="370E65B6">
            <w:pPr>
              <w:keepNext w:val="0"/>
              <w:keepLines w:val="0"/>
              <w:pageBreakBefore w:val="0"/>
              <w:widowControl w:val="0"/>
              <w:tabs>
                <w:tab w:val="left" w:pos="12780"/>
              </w:tabs>
              <w:kinsoku/>
              <w:wordWrap/>
              <w:overflowPunct/>
              <w:topLinePunct w:val="0"/>
              <w:autoSpaceDE/>
              <w:autoSpaceDN/>
              <w:bidi w:val="0"/>
              <w:adjustRightInd/>
              <w:snapToGrid/>
              <w:spacing w:line="480" w:lineRule="exact"/>
              <w:ind w:firstLine="240" w:firstLineChars="100"/>
              <w:jc w:val="center"/>
              <w:textAlignment w:val="auto"/>
              <w:rPr>
                <w:rFonts w:hint="eastAsia" w:asciiTheme="majorEastAsia" w:hAnsiTheme="majorEastAsia" w:eastAsiaTheme="majorEastAsia" w:cstheme="majorEastAsia"/>
                <w:kern w:val="0"/>
                <w:sz w:val="24"/>
                <w:szCs w:val="24"/>
                <w:highlight w:val="none"/>
              </w:rPr>
            </w:pPr>
          </w:p>
        </w:tc>
        <w:tc>
          <w:tcPr>
            <w:tcW w:w="1635" w:type="dxa"/>
            <w:noWrap w:val="0"/>
            <w:vAlign w:val="center"/>
          </w:tcPr>
          <w:p w14:paraId="48EB77F1">
            <w:pPr>
              <w:keepNext w:val="0"/>
              <w:keepLines w:val="0"/>
              <w:pageBreakBefore w:val="0"/>
              <w:widowControl w:val="0"/>
              <w:tabs>
                <w:tab w:val="left" w:pos="12780"/>
              </w:tabs>
              <w:kinsoku/>
              <w:wordWrap/>
              <w:overflowPunct/>
              <w:topLinePunct w:val="0"/>
              <w:autoSpaceDE/>
              <w:autoSpaceDN/>
              <w:bidi w:val="0"/>
              <w:adjustRightInd/>
              <w:snapToGrid/>
              <w:spacing w:line="480" w:lineRule="exact"/>
              <w:ind w:firstLine="240" w:firstLineChars="100"/>
              <w:jc w:val="center"/>
              <w:textAlignment w:val="auto"/>
              <w:rPr>
                <w:rFonts w:hint="eastAsia" w:asciiTheme="majorEastAsia" w:hAnsiTheme="majorEastAsia" w:eastAsiaTheme="majorEastAsia" w:cstheme="majorEastAsia"/>
                <w:kern w:val="0"/>
                <w:sz w:val="24"/>
                <w:szCs w:val="24"/>
                <w:highlight w:val="none"/>
              </w:rPr>
            </w:pPr>
          </w:p>
        </w:tc>
        <w:tc>
          <w:tcPr>
            <w:tcW w:w="1336" w:type="dxa"/>
            <w:noWrap w:val="0"/>
            <w:vAlign w:val="center"/>
          </w:tcPr>
          <w:p w14:paraId="26CA8962">
            <w:pPr>
              <w:keepNext w:val="0"/>
              <w:keepLines w:val="0"/>
              <w:pageBreakBefore w:val="0"/>
              <w:widowControl w:val="0"/>
              <w:tabs>
                <w:tab w:val="left" w:pos="12780"/>
              </w:tabs>
              <w:kinsoku/>
              <w:wordWrap/>
              <w:overflowPunct/>
              <w:topLinePunct w:val="0"/>
              <w:autoSpaceDE/>
              <w:autoSpaceDN/>
              <w:bidi w:val="0"/>
              <w:adjustRightInd/>
              <w:snapToGrid/>
              <w:spacing w:line="480" w:lineRule="exact"/>
              <w:ind w:firstLine="240" w:firstLineChars="100"/>
              <w:jc w:val="center"/>
              <w:textAlignment w:val="auto"/>
              <w:rPr>
                <w:rFonts w:hint="eastAsia" w:asciiTheme="majorEastAsia" w:hAnsiTheme="majorEastAsia" w:eastAsiaTheme="majorEastAsia" w:cstheme="majorEastAsia"/>
                <w:kern w:val="0"/>
                <w:sz w:val="24"/>
                <w:szCs w:val="24"/>
                <w:highlight w:val="none"/>
              </w:rPr>
            </w:pPr>
          </w:p>
        </w:tc>
      </w:tr>
      <w:tr w14:paraId="30E52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26" w:type="dxa"/>
            <w:noWrap w:val="0"/>
            <w:vAlign w:val="center"/>
          </w:tcPr>
          <w:p w14:paraId="7A323728">
            <w:pPr>
              <w:keepNext w:val="0"/>
              <w:keepLines w:val="0"/>
              <w:pageBreakBefore w:val="0"/>
              <w:widowControl w:val="0"/>
              <w:tabs>
                <w:tab w:val="left" w:pos="12780"/>
              </w:tabs>
              <w:kinsoku/>
              <w:wordWrap/>
              <w:overflowPunct/>
              <w:topLinePunct w:val="0"/>
              <w:autoSpaceDE/>
              <w:autoSpaceDN/>
              <w:bidi w:val="0"/>
              <w:adjustRightInd/>
              <w:snapToGrid/>
              <w:spacing w:line="480" w:lineRule="exact"/>
              <w:ind w:firstLine="240" w:firstLineChars="100"/>
              <w:jc w:val="center"/>
              <w:textAlignment w:val="auto"/>
              <w:rPr>
                <w:rFonts w:hint="eastAsia" w:asciiTheme="majorEastAsia" w:hAnsiTheme="majorEastAsia" w:eastAsiaTheme="majorEastAsia" w:cstheme="majorEastAsia"/>
                <w:kern w:val="0"/>
                <w:sz w:val="24"/>
                <w:szCs w:val="24"/>
                <w:highlight w:val="none"/>
              </w:rPr>
            </w:pPr>
          </w:p>
        </w:tc>
        <w:tc>
          <w:tcPr>
            <w:tcW w:w="1834" w:type="dxa"/>
            <w:noWrap w:val="0"/>
            <w:vAlign w:val="center"/>
          </w:tcPr>
          <w:p w14:paraId="75D17CAE">
            <w:pPr>
              <w:keepNext w:val="0"/>
              <w:keepLines w:val="0"/>
              <w:pageBreakBefore w:val="0"/>
              <w:widowControl w:val="0"/>
              <w:tabs>
                <w:tab w:val="left" w:pos="12780"/>
              </w:tabs>
              <w:kinsoku/>
              <w:wordWrap/>
              <w:overflowPunct/>
              <w:topLinePunct w:val="0"/>
              <w:autoSpaceDE/>
              <w:autoSpaceDN/>
              <w:bidi w:val="0"/>
              <w:adjustRightInd/>
              <w:snapToGrid/>
              <w:spacing w:line="480" w:lineRule="exact"/>
              <w:ind w:firstLine="240" w:firstLineChars="100"/>
              <w:jc w:val="center"/>
              <w:textAlignment w:val="auto"/>
              <w:rPr>
                <w:rFonts w:hint="eastAsia" w:asciiTheme="majorEastAsia" w:hAnsiTheme="majorEastAsia" w:eastAsiaTheme="majorEastAsia" w:cstheme="majorEastAsia"/>
                <w:kern w:val="0"/>
                <w:sz w:val="24"/>
                <w:szCs w:val="24"/>
                <w:highlight w:val="none"/>
              </w:rPr>
            </w:pPr>
          </w:p>
        </w:tc>
        <w:tc>
          <w:tcPr>
            <w:tcW w:w="1751" w:type="dxa"/>
            <w:noWrap w:val="0"/>
            <w:vAlign w:val="center"/>
          </w:tcPr>
          <w:p w14:paraId="4BF106AD">
            <w:pPr>
              <w:keepNext w:val="0"/>
              <w:keepLines w:val="0"/>
              <w:pageBreakBefore w:val="0"/>
              <w:widowControl w:val="0"/>
              <w:tabs>
                <w:tab w:val="left" w:pos="12780"/>
              </w:tabs>
              <w:kinsoku/>
              <w:wordWrap/>
              <w:overflowPunct/>
              <w:topLinePunct w:val="0"/>
              <w:autoSpaceDE/>
              <w:autoSpaceDN/>
              <w:bidi w:val="0"/>
              <w:adjustRightInd/>
              <w:snapToGrid/>
              <w:spacing w:line="480" w:lineRule="exact"/>
              <w:ind w:firstLine="240" w:firstLineChars="100"/>
              <w:jc w:val="center"/>
              <w:textAlignment w:val="auto"/>
              <w:rPr>
                <w:rFonts w:hint="eastAsia" w:asciiTheme="majorEastAsia" w:hAnsiTheme="majorEastAsia" w:eastAsiaTheme="majorEastAsia" w:cstheme="majorEastAsia"/>
                <w:kern w:val="0"/>
                <w:sz w:val="24"/>
                <w:szCs w:val="24"/>
                <w:highlight w:val="none"/>
              </w:rPr>
            </w:pPr>
          </w:p>
        </w:tc>
        <w:tc>
          <w:tcPr>
            <w:tcW w:w="1784" w:type="dxa"/>
            <w:noWrap w:val="0"/>
            <w:vAlign w:val="center"/>
          </w:tcPr>
          <w:p w14:paraId="34AB3AFC">
            <w:pPr>
              <w:keepNext w:val="0"/>
              <w:keepLines w:val="0"/>
              <w:pageBreakBefore w:val="0"/>
              <w:widowControl w:val="0"/>
              <w:tabs>
                <w:tab w:val="left" w:pos="12780"/>
              </w:tabs>
              <w:kinsoku/>
              <w:wordWrap/>
              <w:overflowPunct/>
              <w:topLinePunct w:val="0"/>
              <w:autoSpaceDE/>
              <w:autoSpaceDN/>
              <w:bidi w:val="0"/>
              <w:adjustRightInd/>
              <w:snapToGrid/>
              <w:spacing w:line="480" w:lineRule="exact"/>
              <w:ind w:firstLine="240" w:firstLineChars="100"/>
              <w:jc w:val="center"/>
              <w:textAlignment w:val="auto"/>
              <w:rPr>
                <w:rFonts w:hint="eastAsia" w:asciiTheme="majorEastAsia" w:hAnsiTheme="majorEastAsia" w:eastAsiaTheme="majorEastAsia" w:cstheme="majorEastAsia"/>
                <w:kern w:val="0"/>
                <w:sz w:val="24"/>
                <w:szCs w:val="24"/>
                <w:highlight w:val="none"/>
              </w:rPr>
            </w:pPr>
          </w:p>
        </w:tc>
        <w:tc>
          <w:tcPr>
            <w:tcW w:w="1635" w:type="dxa"/>
            <w:noWrap w:val="0"/>
            <w:vAlign w:val="center"/>
          </w:tcPr>
          <w:p w14:paraId="799B046D">
            <w:pPr>
              <w:keepNext w:val="0"/>
              <w:keepLines w:val="0"/>
              <w:pageBreakBefore w:val="0"/>
              <w:widowControl w:val="0"/>
              <w:tabs>
                <w:tab w:val="left" w:pos="12780"/>
              </w:tabs>
              <w:kinsoku/>
              <w:wordWrap/>
              <w:overflowPunct/>
              <w:topLinePunct w:val="0"/>
              <w:autoSpaceDE/>
              <w:autoSpaceDN/>
              <w:bidi w:val="0"/>
              <w:adjustRightInd/>
              <w:snapToGrid/>
              <w:spacing w:line="480" w:lineRule="exact"/>
              <w:ind w:firstLine="240" w:firstLineChars="100"/>
              <w:jc w:val="center"/>
              <w:textAlignment w:val="auto"/>
              <w:rPr>
                <w:rFonts w:hint="eastAsia" w:asciiTheme="majorEastAsia" w:hAnsiTheme="majorEastAsia" w:eastAsiaTheme="majorEastAsia" w:cstheme="majorEastAsia"/>
                <w:kern w:val="0"/>
                <w:sz w:val="24"/>
                <w:szCs w:val="24"/>
                <w:highlight w:val="none"/>
              </w:rPr>
            </w:pPr>
          </w:p>
        </w:tc>
        <w:tc>
          <w:tcPr>
            <w:tcW w:w="1336" w:type="dxa"/>
            <w:noWrap w:val="0"/>
            <w:vAlign w:val="center"/>
          </w:tcPr>
          <w:p w14:paraId="318FF3FB">
            <w:pPr>
              <w:keepNext w:val="0"/>
              <w:keepLines w:val="0"/>
              <w:pageBreakBefore w:val="0"/>
              <w:widowControl w:val="0"/>
              <w:tabs>
                <w:tab w:val="left" w:pos="12780"/>
              </w:tabs>
              <w:kinsoku/>
              <w:wordWrap/>
              <w:overflowPunct/>
              <w:topLinePunct w:val="0"/>
              <w:autoSpaceDE/>
              <w:autoSpaceDN/>
              <w:bidi w:val="0"/>
              <w:adjustRightInd/>
              <w:snapToGrid/>
              <w:spacing w:line="480" w:lineRule="exact"/>
              <w:ind w:firstLine="240" w:firstLineChars="100"/>
              <w:jc w:val="center"/>
              <w:textAlignment w:val="auto"/>
              <w:rPr>
                <w:rFonts w:hint="eastAsia" w:asciiTheme="majorEastAsia" w:hAnsiTheme="majorEastAsia" w:eastAsiaTheme="majorEastAsia" w:cstheme="majorEastAsia"/>
                <w:kern w:val="0"/>
                <w:sz w:val="24"/>
                <w:szCs w:val="24"/>
                <w:highlight w:val="none"/>
              </w:rPr>
            </w:pPr>
          </w:p>
        </w:tc>
      </w:tr>
      <w:tr w14:paraId="37438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26" w:type="dxa"/>
            <w:noWrap w:val="0"/>
            <w:vAlign w:val="center"/>
          </w:tcPr>
          <w:p w14:paraId="3EDE58E8">
            <w:pPr>
              <w:keepNext w:val="0"/>
              <w:keepLines w:val="0"/>
              <w:pageBreakBefore w:val="0"/>
              <w:widowControl w:val="0"/>
              <w:tabs>
                <w:tab w:val="left" w:pos="12780"/>
              </w:tabs>
              <w:kinsoku/>
              <w:wordWrap/>
              <w:overflowPunct/>
              <w:topLinePunct w:val="0"/>
              <w:autoSpaceDE/>
              <w:autoSpaceDN/>
              <w:bidi w:val="0"/>
              <w:adjustRightInd/>
              <w:snapToGrid/>
              <w:spacing w:line="480" w:lineRule="exact"/>
              <w:ind w:firstLine="240" w:firstLineChars="100"/>
              <w:jc w:val="center"/>
              <w:textAlignment w:val="auto"/>
              <w:rPr>
                <w:rFonts w:hint="eastAsia" w:asciiTheme="majorEastAsia" w:hAnsiTheme="majorEastAsia" w:eastAsiaTheme="majorEastAsia" w:cstheme="majorEastAsia"/>
                <w:kern w:val="0"/>
                <w:sz w:val="24"/>
                <w:szCs w:val="24"/>
                <w:highlight w:val="none"/>
              </w:rPr>
            </w:pPr>
          </w:p>
        </w:tc>
        <w:tc>
          <w:tcPr>
            <w:tcW w:w="1834" w:type="dxa"/>
            <w:noWrap w:val="0"/>
            <w:vAlign w:val="center"/>
          </w:tcPr>
          <w:p w14:paraId="772227B9">
            <w:pPr>
              <w:keepNext w:val="0"/>
              <w:keepLines w:val="0"/>
              <w:pageBreakBefore w:val="0"/>
              <w:widowControl w:val="0"/>
              <w:tabs>
                <w:tab w:val="left" w:pos="12780"/>
              </w:tabs>
              <w:kinsoku/>
              <w:wordWrap/>
              <w:overflowPunct/>
              <w:topLinePunct w:val="0"/>
              <w:autoSpaceDE/>
              <w:autoSpaceDN/>
              <w:bidi w:val="0"/>
              <w:adjustRightInd/>
              <w:snapToGrid/>
              <w:spacing w:line="480" w:lineRule="exact"/>
              <w:ind w:firstLine="240" w:firstLineChars="100"/>
              <w:jc w:val="center"/>
              <w:textAlignment w:val="auto"/>
              <w:rPr>
                <w:rFonts w:hint="eastAsia" w:asciiTheme="majorEastAsia" w:hAnsiTheme="majorEastAsia" w:eastAsiaTheme="majorEastAsia" w:cstheme="majorEastAsia"/>
                <w:kern w:val="0"/>
                <w:sz w:val="24"/>
                <w:szCs w:val="24"/>
                <w:highlight w:val="none"/>
              </w:rPr>
            </w:pPr>
          </w:p>
        </w:tc>
        <w:tc>
          <w:tcPr>
            <w:tcW w:w="1751" w:type="dxa"/>
            <w:noWrap w:val="0"/>
            <w:vAlign w:val="center"/>
          </w:tcPr>
          <w:p w14:paraId="67296E67">
            <w:pPr>
              <w:keepNext w:val="0"/>
              <w:keepLines w:val="0"/>
              <w:pageBreakBefore w:val="0"/>
              <w:widowControl w:val="0"/>
              <w:tabs>
                <w:tab w:val="left" w:pos="12780"/>
              </w:tabs>
              <w:kinsoku/>
              <w:wordWrap/>
              <w:overflowPunct/>
              <w:topLinePunct w:val="0"/>
              <w:autoSpaceDE/>
              <w:autoSpaceDN/>
              <w:bidi w:val="0"/>
              <w:adjustRightInd/>
              <w:snapToGrid/>
              <w:spacing w:line="480" w:lineRule="exact"/>
              <w:ind w:firstLine="240" w:firstLineChars="100"/>
              <w:jc w:val="center"/>
              <w:textAlignment w:val="auto"/>
              <w:rPr>
                <w:rFonts w:hint="eastAsia" w:asciiTheme="majorEastAsia" w:hAnsiTheme="majorEastAsia" w:eastAsiaTheme="majorEastAsia" w:cstheme="majorEastAsia"/>
                <w:kern w:val="0"/>
                <w:sz w:val="24"/>
                <w:szCs w:val="24"/>
                <w:highlight w:val="none"/>
              </w:rPr>
            </w:pPr>
          </w:p>
        </w:tc>
        <w:tc>
          <w:tcPr>
            <w:tcW w:w="1784" w:type="dxa"/>
            <w:noWrap w:val="0"/>
            <w:vAlign w:val="center"/>
          </w:tcPr>
          <w:p w14:paraId="5784090A">
            <w:pPr>
              <w:keepNext w:val="0"/>
              <w:keepLines w:val="0"/>
              <w:pageBreakBefore w:val="0"/>
              <w:widowControl w:val="0"/>
              <w:tabs>
                <w:tab w:val="left" w:pos="12780"/>
              </w:tabs>
              <w:kinsoku/>
              <w:wordWrap/>
              <w:overflowPunct/>
              <w:topLinePunct w:val="0"/>
              <w:autoSpaceDE/>
              <w:autoSpaceDN/>
              <w:bidi w:val="0"/>
              <w:adjustRightInd/>
              <w:snapToGrid/>
              <w:spacing w:line="480" w:lineRule="exact"/>
              <w:ind w:firstLine="240" w:firstLineChars="100"/>
              <w:jc w:val="center"/>
              <w:textAlignment w:val="auto"/>
              <w:rPr>
                <w:rFonts w:hint="eastAsia" w:asciiTheme="majorEastAsia" w:hAnsiTheme="majorEastAsia" w:eastAsiaTheme="majorEastAsia" w:cstheme="majorEastAsia"/>
                <w:kern w:val="0"/>
                <w:sz w:val="24"/>
                <w:szCs w:val="24"/>
                <w:highlight w:val="none"/>
              </w:rPr>
            </w:pPr>
          </w:p>
        </w:tc>
        <w:tc>
          <w:tcPr>
            <w:tcW w:w="1635" w:type="dxa"/>
            <w:noWrap w:val="0"/>
            <w:vAlign w:val="center"/>
          </w:tcPr>
          <w:p w14:paraId="46C3530E">
            <w:pPr>
              <w:keepNext w:val="0"/>
              <w:keepLines w:val="0"/>
              <w:pageBreakBefore w:val="0"/>
              <w:widowControl w:val="0"/>
              <w:tabs>
                <w:tab w:val="left" w:pos="12780"/>
              </w:tabs>
              <w:kinsoku/>
              <w:wordWrap/>
              <w:overflowPunct/>
              <w:topLinePunct w:val="0"/>
              <w:autoSpaceDE/>
              <w:autoSpaceDN/>
              <w:bidi w:val="0"/>
              <w:adjustRightInd/>
              <w:snapToGrid/>
              <w:spacing w:line="480" w:lineRule="exact"/>
              <w:ind w:firstLine="240" w:firstLineChars="100"/>
              <w:jc w:val="center"/>
              <w:textAlignment w:val="auto"/>
              <w:rPr>
                <w:rFonts w:hint="eastAsia" w:asciiTheme="majorEastAsia" w:hAnsiTheme="majorEastAsia" w:eastAsiaTheme="majorEastAsia" w:cstheme="majorEastAsia"/>
                <w:kern w:val="0"/>
                <w:sz w:val="24"/>
                <w:szCs w:val="24"/>
                <w:highlight w:val="none"/>
              </w:rPr>
            </w:pPr>
          </w:p>
        </w:tc>
        <w:tc>
          <w:tcPr>
            <w:tcW w:w="1336" w:type="dxa"/>
            <w:noWrap w:val="0"/>
            <w:vAlign w:val="center"/>
          </w:tcPr>
          <w:p w14:paraId="22689897">
            <w:pPr>
              <w:keepNext w:val="0"/>
              <w:keepLines w:val="0"/>
              <w:pageBreakBefore w:val="0"/>
              <w:widowControl w:val="0"/>
              <w:tabs>
                <w:tab w:val="left" w:pos="12780"/>
              </w:tabs>
              <w:kinsoku/>
              <w:wordWrap/>
              <w:overflowPunct/>
              <w:topLinePunct w:val="0"/>
              <w:autoSpaceDE/>
              <w:autoSpaceDN/>
              <w:bidi w:val="0"/>
              <w:adjustRightInd/>
              <w:snapToGrid/>
              <w:spacing w:line="480" w:lineRule="exact"/>
              <w:ind w:firstLine="240" w:firstLineChars="100"/>
              <w:jc w:val="center"/>
              <w:textAlignment w:val="auto"/>
              <w:rPr>
                <w:rFonts w:hint="eastAsia" w:asciiTheme="majorEastAsia" w:hAnsiTheme="majorEastAsia" w:eastAsiaTheme="majorEastAsia" w:cstheme="majorEastAsia"/>
                <w:kern w:val="0"/>
                <w:sz w:val="24"/>
                <w:szCs w:val="24"/>
                <w:highlight w:val="none"/>
              </w:rPr>
            </w:pPr>
          </w:p>
        </w:tc>
      </w:tr>
    </w:tbl>
    <w:p w14:paraId="2A6EC026">
      <w:pPr>
        <w:keepNext w:val="0"/>
        <w:keepLines w:val="0"/>
        <w:pageBreakBefore w:val="0"/>
        <w:widowControl w:val="0"/>
        <w:tabs>
          <w:tab w:val="left" w:pos="12780"/>
        </w:tabs>
        <w:kinsoku/>
        <w:wordWrap/>
        <w:overflowPunct/>
        <w:topLinePunct w:val="0"/>
        <w:autoSpaceDE/>
        <w:autoSpaceDN/>
        <w:bidi w:val="0"/>
        <w:adjustRightInd/>
        <w:snapToGrid/>
        <w:spacing w:line="480" w:lineRule="exact"/>
        <w:ind w:firstLine="240" w:firstLineChars="100"/>
        <w:jc w:val="both"/>
        <w:textAlignment w:val="auto"/>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rPr>
        <w:t>注：投标人应逐条如实填写技术偏离表，否则将按负偏离进行扣分。</w:t>
      </w:r>
    </w:p>
    <w:p w14:paraId="2E9778AE">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ajorEastAsia" w:hAnsiTheme="majorEastAsia" w:eastAsiaTheme="majorEastAsia" w:cstheme="majorEastAsia"/>
          <w:sz w:val="24"/>
          <w:szCs w:val="24"/>
          <w:highlight w:val="none"/>
        </w:rPr>
      </w:pPr>
    </w:p>
    <w:p w14:paraId="7C082DAA">
      <w:pPr>
        <w:keepNext w:val="0"/>
        <w:keepLines w:val="0"/>
        <w:pageBreakBefore w:val="0"/>
        <w:widowControl w:val="0"/>
        <w:kinsoku/>
        <w:wordWrap/>
        <w:overflowPunct/>
        <w:topLinePunct w:val="0"/>
        <w:autoSpaceDE/>
        <w:autoSpaceDN/>
        <w:bidi w:val="0"/>
        <w:adjustRightInd/>
        <w:snapToGrid/>
        <w:spacing w:line="480" w:lineRule="exact"/>
        <w:ind w:firstLine="2640" w:firstLineChars="1100"/>
        <w:jc w:val="both"/>
        <w:textAlignment w:val="auto"/>
        <w:rPr>
          <w:rFonts w:hint="eastAsia" w:asciiTheme="majorEastAsia" w:hAnsiTheme="majorEastAsia" w:eastAsiaTheme="majorEastAsia" w:cstheme="majorEastAsia"/>
          <w:sz w:val="24"/>
          <w:szCs w:val="24"/>
          <w:highlight w:val="none"/>
        </w:rPr>
      </w:pPr>
    </w:p>
    <w:p w14:paraId="53173573">
      <w:pPr>
        <w:keepNext w:val="0"/>
        <w:keepLines w:val="0"/>
        <w:pageBreakBefore w:val="0"/>
        <w:widowControl w:val="0"/>
        <w:kinsoku/>
        <w:wordWrap/>
        <w:overflowPunct/>
        <w:topLinePunct w:val="0"/>
        <w:autoSpaceDE/>
        <w:autoSpaceDN/>
        <w:bidi w:val="0"/>
        <w:adjustRightInd/>
        <w:snapToGrid/>
        <w:spacing w:line="480" w:lineRule="exact"/>
        <w:ind w:firstLine="2640" w:firstLineChars="1100"/>
        <w:jc w:val="both"/>
        <w:textAlignment w:val="auto"/>
        <w:rPr>
          <w:rFonts w:hint="eastAsia" w:asciiTheme="majorEastAsia" w:hAnsiTheme="majorEastAsia" w:eastAsiaTheme="majorEastAsia" w:cstheme="majorEastAsia"/>
          <w:sz w:val="24"/>
          <w:szCs w:val="24"/>
          <w:highlight w:val="none"/>
          <w:u w:val="single"/>
        </w:rPr>
      </w:pPr>
      <w:r>
        <w:rPr>
          <w:rFonts w:hint="eastAsia" w:asciiTheme="majorEastAsia" w:hAnsiTheme="majorEastAsia" w:eastAsiaTheme="majorEastAsia" w:cstheme="majorEastAsia"/>
          <w:sz w:val="24"/>
          <w:szCs w:val="24"/>
          <w:highlight w:val="none"/>
        </w:rPr>
        <w:t>投标人（单位名称及公章）：</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u w:val="single"/>
          <w:lang w:val="en-US" w:eastAsia="zh-CN"/>
        </w:rPr>
        <w:t xml:space="preserve"> </w:t>
      </w:r>
      <w:r>
        <w:rPr>
          <w:rFonts w:hint="eastAsia" w:asciiTheme="majorEastAsia" w:hAnsiTheme="majorEastAsia" w:eastAsiaTheme="majorEastAsia" w:cstheme="majorEastAsia"/>
          <w:sz w:val="24"/>
          <w:szCs w:val="24"/>
          <w:highlight w:val="none"/>
          <w:u w:val="single"/>
        </w:rPr>
        <w:t xml:space="preserve">          </w:t>
      </w:r>
    </w:p>
    <w:p w14:paraId="57FA5346">
      <w:pPr>
        <w:keepNext w:val="0"/>
        <w:keepLines w:val="0"/>
        <w:pageBreakBefore w:val="0"/>
        <w:widowControl w:val="0"/>
        <w:kinsoku/>
        <w:wordWrap/>
        <w:overflowPunct/>
        <w:topLinePunct w:val="0"/>
        <w:autoSpaceDE/>
        <w:autoSpaceDN/>
        <w:bidi w:val="0"/>
        <w:adjustRightInd/>
        <w:snapToGrid/>
        <w:spacing w:line="480" w:lineRule="exact"/>
        <w:ind w:firstLine="2640" w:firstLineChars="1100"/>
        <w:jc w:val="both"/>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法定代表人或法人授权代表（签字）：</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u w:val="single"/>
          <w:lang w:val="en-US" w:eastAsia="zh-CN"/>
        </w:rPr>
        <w:t xml:space="preserve">        </w:t>
      </w:r>
      <w:r>
        <w:rPr>
          <w:rFonts w:hint="eastAsia" w:asciiTheme="majorEastAsia" w:hAnsiTheme="majorEastAsia" w:eastAsiaTheme="majorEastAsia" w:cstheme="majorEastAsia"/>
          <w:sz w:val="24"/>
          <w:szCs w:val="24"/>
          <w:highlight w:val="none"/>
          <w:u w:val="single"/>
        </w:rPr>
        <w:t xml:space="preserve">      </w:t>
      </w:r>
    </w:p>
    <w:p w14:paraId="2CF78937">
      <w:pPr>
        <w:keepNext w:val="0"/>
        <w:keepLines w:val="0"/>
        <w:pageBreakBefore w:val="0"/>
        <w:kinsoku/>
        <w:wordWrap/>
        <w:overflowPunct/>
        <w:topLinePunct w:val="0"/>
        <w:autoSpaceDE/>
        <w:autoSpaceDN/>
        <w:bidi w:val="0"/>
        <w:adjustRightInd/>
        <w:snapToGrid/>
        <w:spacing w:line="480" w:lineRule="exact"/>
        <w:ind w:firstLine="3360" w:firstLineChars="1400"/>
        <w:jc w:val="both"/>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日   期：</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rPr>
        <w:t>年</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rPr>
        <w:t>月</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rPr>
        <w:t>日</w:t>
      </w:r>
    </w:p>
    <w:p w14:paraId="0312D868">
      <w:pPr>
        <w:widowControl w:val="0"/>
        <w:tabs>
          <w:tab w:val="center" w:pos="4153"/>
          <w:tab w:val="right" w:pos="8306"/>
        </w:tabs>
        <w:snapToGrid w:val="0"/>
        <w:spacing w:line="240" w:lineRule="auto"/>
        <w:rPr>
          <w:rFonts w:ascii="宋体" w:hAnsi="宋体"/>
          <w:sz w:val="21"/>
          <w:szCs w:val="21"/>
          <w:highlight w:val="none"/>
        </w:rPr>
      </w:pPr>
    </w:p>
    <w:p w14:paraId="7A7E229C">
      <w:pPr>
        <w:widowControl w:val="0"/>
        <w:tabs>
          <w:tab w:val="center" w:pos="4153"/>
          <w:tab w:val="right" w:pos="8306"/>
        </w:tabs>
        <w:snapToGrid w:val="0"/>
        <w:spacing w:line="240" w:lineRule="auto"/>
        <w:rPr>
          <w:rFonts w:ascii="宋体" w:hAnsi="宋体"/>
          <w:sz w:val="21"/>
          <w:szCs w:val="21"/>
          <w:highlight w:val="none"/>
        </w:rPr>
      </w:pPr>
    </w:p>
    <w:p w14:paraId="077E2CBB">
      <w:pPr>
        <w:widowControl w:val="0"/>
        <w:tabs>
          <w:tab w:val="center" w:pos="4153"/>
          <w:tab w:val="right" w:pos="8306"/>
        </w:tabs>
        <w:snapToGrid w:val="0"/>
        <w:spacing w:line="240" w:lineRule="auto"/>
        <w:rPr>
          <w:rFonts w:ascii="宋体" w:hAnsi="宋体"/>
          <w:sz w:val="21"/>
          <w:szCs w:val="21"/>
          <w:highlight w:val="none"/>
        </w:rPr>
      </w:pPr>
    </w:p>
    <w:p w14:paraId="70BF0064">
      <w:pPr>
        <w:widowControl w:val="0"/>
        <w:tabs>
          <w:tab w:val="center" w:pos="4153"/>
          <w:tab w:val="right" w:pos="8306"/>
        </w:tabs>
        <w:snapToGrid w:val="0"/>
        <w:spacing w:line="240" w:lineRule="auto"/>
        <w:rPr>
          <w:rFonts w:ascii="宋体" w:hAnsi="宋体"/>
          <w:sz w:val="21"/>
          <w:szCs w:val="21"/>
          <w:highlight w:val="none"/>
        </w:rPr>
      </w:pPr>
    </w:p>
    <w:p w14:paraId="161BD41C">
      <w:pPr>
        <w:widowControl w:val="0"/>
        <w:tabs>
          <w:tab w:val="center" w:pos="4153"/>
          <w:tab w:val="right" w:pos="8306"/>
        </w:tabs>
        <w:snapToGrid w:val="0"/>
        <w:spacing w:line="240" w:lineRule="auto"/>
        <w:rPr>
          <w:rFonts w:hint="eastAsia" w:ascii="宋体" w:hAnsi="宋体"/>
          <w:sz w:val="21"/>
          <w:szCs w:val="21"/>
          <w:highlight w:val="none"/>
        </w:rPr>
      </w:pPr>
    </w:p>
    <w:p w14:paraId="339A8E90">
      <w:pPr>
        <w:spacing w:line="360" w:lineRule="auto"/>
        <w:jc w:val="center"/>
        <w:outlineLvl w:val="1"/>
        <w:rPr>
          <w:rFonts w:ascii="宋体" w:hAnsi="宋体" w:cs="宋体"/>
          <w:b/>
          <w:bCs/>
          <w:sz w:val="21"/>
          <w:szCs w:val="21"/>
          <w:highlight w:val="none"/>
        </w:rPr>
      </w:pPr>
      <w:bookmarkStart w:id="607" w:name="_Toc93952450"/>
    </w:p>
    <w:p w14:paraId="4F0E34E1">
      <w:pPr>
        <w:spacing w:line="360" w:lineRule="auto"/>
        <w:jc w:val="center"/>
        <w:outlineLvl w:val="1"/>
        <w:rPr>
          <w:rFonts w:ascii="宋体" w:hAnsi="宋体" w:cs="宋体"/>
          <w:b/>
          <w:bCs/>
          <w:sz w:val="21"/>
          <w:szCs w:val="21"/>
          <w:highlight w:val="none"/>
        </w:rPr>
      </w:pPr>
    </w:p>
    <w:bookmarkEnd w:id="607"/>
    <w:p w14:paraId="1EF15A34">
      <w:pPr>
        <w:widowControl w:val="0"/>
        <w:tabs>
          <w:tab w:val="left" w:pos="829"/>
        </w:tabs>
        <w:spacing w:after="100" w:line="475" w:lineRule="exact"/>
        <w:jc w:val="both"/>
        <w:outlineLvl w:val="1"/>
        <w:rPr>
          <w:rFonts w:hint="eastAsia" w:ascii="黑体" w:hAnsi="黑体" w:eastAsia="黑体" w:cs="黑体"/>
          <w:b w:val="0"/>
          <w:bCs w:val="0"/>
          <w:sz w:val="28"/>
          <w:szCs w:val="28"/>
          <w:highlight w:val="none"/>
          <w:lang w:val="zh-TW" w:eastAsia="zh-CN" w:bidi="zh-TW"/>
        </w:rPr>
      </w:pPr>
      <w:bookmarkStart w:id="608" w:name="_Toc8001"/>
    </w:p>
    <w:bookmarkEnd w:id="608"/>
    <w:p w14:paraId="7F29D6A9">
      <w:pPr>
        <w:widowControl w:val="0"/>
        <w:tabs>
          <w:tab w:val="left" w:pos="829"/>
        </w:tabs>
        <w:spacing w:after="100" w:line="475" w:lineRule="exact"/>
        <w:jc w:val="center"/>
        <w:outlineLvl w:val="1"/>
        <w:rPr>
          <w:rFonts w:hint="eastAsia" w:ascii="宋体" w:hAnsi="宋体" w:eastAsia="宋体" w:cs="宋体"/>
          <w:b/>
          <w:kern w:val="0"/>
          <w:sz w:val="30"/>
          <w:szCs w:val="24"/>
          <w:highlight w:val="none"/>
          <w:lang w:val="en-US" w:eastAsia="zh-CN" w:bidi="ar-SA"/>
        </w:rPr>
      </w:pPr>
      <w:r>
        <w:rPr>
          <w:rFonts w:hint="eastAsia" w:ascii="宋体" w:hAnsi="宋体" w:cs="宋体"/>
          <w:b/>
          <w:kern w:val="0"/>
          <w:sz w:val="30"/>
          <w:szCs w:val="24"/>
          <w:highlight w:val="none"/>
          <w:lang w:val="en-US" w:eastAsia="zh-CN" w:bidi="ar-SA"/>
        </w:rPr>
        <w:t>十一</w:t>
      </w:r>
      <w:r>
        <w:rPr>
          <w:rFonts w:hint="eastAsia" w:ascii="宋体" w:hAnsi="宋体" w:eastAsia="宋体" w:cs="宋体"/>
          <w:b/>
          <w:kern w:val="0"/>
          <w:sz w:val="30"/>
          <w:szCs w:val="24"/>
          <w:highlight w:val="none"/>
          <w:lang w:val="en-US" w:eastAsia="zh-CN" w:bidi="ar-SA"/>
        </w:rPr>
        <w:t>、其他佐证材料</w:t>
      </w:r>
    </w:p>
    <w:p w14:paraId="6234C8E8">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both"/>
        <w:textAlignment w:val="auto"/>
        <w:outlineLvl w:val="1"/>
        <w:rPr>
          <w:rFonts w:ascii="宋体" w:hAnsi="宋体" w:cs="宋体"/>
          <w:b/>
          <w:bCs/>
          <w:sz w:val="21"/>
          <w:szCs w:val="21"/>
          <w:highlight w:val="none"/>
        </w:rPr>
      </w:pPr>
      <w:bookmarkStart w:id="609" w:name="_Toc31474"/>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包括但不限于商务和技术评分标准内的要求的材料</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投标人可根据本次采购内容及公司实际能力提供有利于投标人的其他证明材料。</w:t>
      </w:r>
      <w:bookmarkEnd w:id="609"/>
    </w:p>
    <w:p w14:paraId="1BB57F2C">
      <w:pPr>
        <w:widowControl w:val="0"/>
        <w:spacing w:line="360" w:lineRule="auto"/>
        <w:jc w:val="center"/>
        <w:outlineLvl w:val="1"/>
        <w:rPr>
          <w:rFonts w:ascii="宋体" w:hAnsi="宋体" w:cs="宋体"/>
          <w:b/>
          <w:bCs/>
          <w:sz w:val="21"/>
          <w:szCs w:val="21"/>
          <w:highlight w:val="none"/>
        </w:rPr>
      </w:pPr>
    </w:p>
    <w:p w14:paraId="5B502FA3">
      <w:pPr>
        <w:rPr>
          <w:rFonts w:ascii="宋体" w:hAnsi="宋体" w:cs="宋体"/>
          <w:sz w:val="21"/>
          <w:szCs w:val="21"/>
          <w:highlight w:val="none"/>
        </w:rPr>
      </w:pPr>
    </w:p>
    <w:p w14:paraId="211F94CB">
      <w:pPr>
        <w:rPr>
          <w:rFonts w:ascii="宋体" w:hAnsi="宋体" w:cs="宋体"/>
          <w:sz w:val="21"/>
          <w:szCs w:val="21"/>
          <w:highlight w:val="none"/>
        </w:rPr>
      </w:pPr>
    </w:p>
    <w:p w14:paraId="4AB659BD">
      <w:pPr>
        <w:rPr>
          <w:rFonts w:ascii="宋体" w:hAnsi="宋体" w:cs="宋体"/>
          <w:sz w:val="21"/>
          <w:szCs w:val="21"/>
          <w:highlight w:val="none"/>
        </w:rPr>
      </w:pPr>
    </w:p>
    <w:p w14:paraId="0F54BF89">
      <w:pPr>
        <w:rPr>
          <w:rFonts w:ascii="宋体" w:hAnsi="宋体" w:cs="宋体"/>
          <w:sz w:val="21"/>
          <w:szCs w:val="21"/>
          <w:highlight w:val="none"/>
        </w:rPr>
      </w:pPr>
    </w:p>
    <w:p w14:paraId="0C6EC265">
      <w:pPr>
        <w:rPr>
          <w:rFonts w:ascii="宋体" w:hAnsi="宋体" w:cs="宋体"/>
          <w:sz w:val="21"/>
          <w:szCs w:val="21"/>
          <w:highlight w:val="none"/>
        </w:rPr>
      </w:pPr>
    </w:p>
    <w:p w14:paraId="35D61896">
      <w:pPr>
        <w:rPr>
          <w:rFonts w:ascii="宋体" w:hAnsi="宋体" w:cs="宋体"/>
          <w:sz w:val="21"/>
          <w:szCs w:val="21"/>
          <w:highlight w:val="none"/>
        </w:rPr>
      </w:pPr>
    </w:p>
    <w:p w14:paraId="022A554D">
      <w:pPr>
        <w:rPr>
          <w:rFonts w:ascii="宋体" w:hAnsi="宋体" w:cs="宋体"/>
          <w:sz w:val="21"/>
          <w:szCs w:val="21"/>
          <w:highlight w:val="none"/>
        </w:rPr>
      </w:pPr>
    </w:p>
    <w:p w14:paraId="1F6595B9">
      <w:pPr>
        <w:rPr>
          <w:rFonts w:ascii="宋体" w:hAnsi="宋体" w:cs="宋体"/>
          <w:sz w:val="21"/>
          <w:szCs w:val="21"/>
          <w:highlight w:val="none"/>
        </w:rPr>
      </w:pPr>
    </w:p>
    <w:p w14:paraId="7BF7B992">
      <w:pPr>
        <w:rPr>
          <w:rFonts w:ascii="宋体" w:hAnsi="宋体" w:cs="宋体"/>
          <w:sz w:val="21"/>
          <w:szCs w:val="21"/>
          <w:highlight w:val="none"/>
        </w:rPr>
      </w:pPr>
    </w:p>
    <w:p w14:paraId="4A59FF6B">
      <w:pPr>
        <w:rPr>
          <w:rFonts w:ascii="宋体" w:hAnsi="宋体" w:cs="宋体"/>
          <w:sz w:val="21"/>
          <w:szCs w:val="21"/>
          <w:highlight w:val="none"/>
        </w:rPr>
      </w:pPr>
    </w:p>
    <w:p w14:paraId="0FDC04C3">
      <w:pPr>
        <w:rPr>
          <w:rFonts w:ascii="宋体" w:hAnsi="宋体" w:cs="宋体"/>
          <w:sz w:val="21"/>
          <w:szCs w:val="21"/>
          <w:highlight w:val="none"/>
        </w:rPr>
      </w:pPr>
    </w:p>
    <w:p w14:paraId="0F7B0D63">
      <w:pPr>
        <w:rPr>
          <w:rFonts w:ascii="宋体" w:hAnsi="宋体" w:cs="宋体"/>
          <w:sz w:val="21"/>
          <w:szCs w:val="21"/>
          <w:highlight w:val="none"/>
        </w:rPr>
      </w:pPr>
    </w:p>
    <w:p w14:paraId="35200A9C">
      <w:pPr>
        <w:rPr>
          <w:rFonts w:ascii="宋体" w:hAnsi="宋体" w:cs="宋体"/>
          <w:sz w:val="21"/>
          <w:szCs w:val="21"/>
          <w:highlight w:val="none"/>
        </w:rPr>
      </w:pPr>
    </w:p>
    <w:p w14:paraId="726959B4">
      <w:pPr>
        <w:rPr>
          <w:rFonts w:ascii="宋体" w:hAnsi="宋体" w:cs="宋体"/>
          <w:sz w:val="21"/>
          <w:szCs w:val="21"/>
          <w:highlight w:val="none"/>
        </w:rPr>
      </w:pPr>
    </w:p>
    <w:p w14:paraId="4C24FDB9">
      <w:pPr>
        <w:rPr>
          <w:rFonts w:ascii="宋体" w:hAnsi="宋体" w:cs="宋体"/>
          <w:sz w:val="21"/>
          <w:szCs w:val="21"/>
          <w:highlight w:val="none"/>
        </w:rPr>
      </w:pPr>
    </w:p>
    <w:p w14:paraId="2267BFAE">
      <w:pPr>
        <w:widowControl w:val="0"/>
        <w:tabs>
          <w:tab w:val="left" w:pos="5375"/>
        </w:tabs>
        <w:spacing w:line="360" w:lineRule="auto"/>
        <w:outlineLvl w:val="1"/>
        <w:rPr>
          <w:rFonts w:ascii="宋体" w:hAnsi="宋体" w:cs="宋体"/>
          <w:sz w:val="21"/>
          <w:szCs w:val="21"/>
          <w:highlight w:val="none"/>
        </w:rPr>
      </w:pPr>
      <w:r>
        <w:rPr>
          <w:rFonts w:ascii="宋体" w:hAnsi="宋体" w:cs="宋体"/>
          <w:sz w:val="21"/>
          <w:szCs w:val="21"/>
          <w:highlight w:val="none"/>
        </w:rPr>
        <w:tab/>
      </w:r>
    </w:p>
    <w:p w14:paraId="574F8587">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center"/>
        <w:textAlignment w:val="auto"/>
        <w:outlineLvl w:val="1"/>
        <w:rPr>
          <w:rFonts w:hint="eastAsia" w:ascii="宋体" w:hAnsi="宋体" w:cs="宋体"/>
          <w:sz w:val="21"/>
          <w:szCs w:val="21"/>
          <w:highlight w:val="none"/>
        </w:rPr>
      </w:pPr>
      <w:r>
        <w:rPr>
          <w:rFonts w:hint="eastAsia" w:ascii="宋体" w:hAnsi="宋体" w:cs="宋体"/>
          <w:sz w:val="21"/>
          <w:szCs w:val="21"/>
          <w:highlight w:val="none"/>
        </w:rPr>
        <w:br w:type="page"/>
      </w:r>
      <w:bookmarkStart w:id="610" w:name="_Toc3359"/>
      <w:bookmarkStart w:id="611" w:name="_Toc93952456"/>
    </w:p>
    <w:p w14:paraId="33990B03">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eastAsia" w:ascii="宋体" w:hAnsi="宋体" w:eastAsia="宋体" w:cs="宋体"/>
          <w:b/>
          <w:kern w:val="0"/>
          <w:sz w:val="30"/>
          <w:szCs w:val="24"/>
          <w:highlight w:val="none"/>
          <w:lang w:val="en-US" w:eastAsia="zh-CN" w:bidi="ar-SA"/>
        </w:rPr>
      </w:pPr>
      <w:r>
        <w:rPr>
          <w:rFonts w:hint="eastAsia" w:ascii="宋体" w:hAnsi="宋体" w:eastAsia="宋体" w:cs="宋体"/>
          <w:b/>
          <w:kern w:val="0"/>
          <w:sz w:val="30"/>
          <w:szCs w:val="24"/>
          <w:highlight w:val="none"/>
          <w:lang w:val="en-US" w:eastAsia="zh-CN" w:bidi="ar-SA"/>
        </w:rPr>
        <w:t>（十</w:t>
      </w:r>
      <w:r>
        <w:rPr>
          <w:rFonts w:hint="eastAsia" w:ascii="宋体" w:hAnsi="宋体" w:cs="宋体"/>
          <w:b/>
          <w:kern w:val="0"/>
          <w:sz w:val="30"/>
          <w:szCs w:val="24"/>
          <w:highlight w:val="none"/>
          <w:lang w:val="en-US" w:eastAsia="zh-CN" w:bidi="ar-SA"/>
        </w:rPr>
        <w:t>二</w:t>
      </w:r>
      <w:r>
        <w:rPr>
          <w:rFonts w:hint="eastAsia" w:ascii="宋体" w:hAnsi="宋体" w:eastAsia="宋体" w:cs="宋体"/>
          <w:b/>
          <w:kern w:val="0"/>
          <w:sz w:val="30"/>
          <w:szCs w:val="24"/>
          <w:highlight w:val="none"/>
          <w:lang w:val="en-US" w:eastAsia="zh-CN" w:bidi="ar-SA"/>
        </w:rPr>
        <w:t>）-1中小企业声明函（货物）</w:t>
      </w:r>
    </w:p>
    <w:p w14:paraId="5459CB01">
      <w:pPr>
        <w:keepNext w:val="0"/>
        <w:keepLines w:val="0"/>
        <w:pageBreakBefore w:val="0"/>
        <w:widowControl w:val="0"/>
        <w:kinsoku/>
        <w:wordWrap/>
        <w:overflowPunct/>
        <w:topLinePunct w:val="0"/>
        <w:autoSpaceDE/>
        <w:autoSpaceDN/>
        <w:bidi w:val="0"/>
        <w:adjustRightInd/>
        <w:snapToGrid/>
        <w:spacing w:line="480" w:lineRule="exact"/>
        <w:ind w:firstLine="602" w:firstLineChars="200"/>
        <w:jc w:val="center"/>
        <w:textAlignment w:val="auto"/>
        <w:outlineLvl w:val="1"/>
        <w:rPr>
          <w:rFonts w:hint="eastAsia" w:ascii="宋体" w:hAnsi="宋体" w:eastAsia="宋体" w:cs="宋体"/>
          <w:b/>
          <w:kern w:val="0"/>
          <w:sz w:val="30"/>
          <w:szCs w:val="24"/>
          <w:highlight w:val="none"/>
          <w:lang w:val="en-US" w:eastAsia="zh-CN" w:bidi="ar-SA"/>
        </w:rPr>
      </w:pPr>
      <w:bookmarkStart w:id="612" w:name="_Toc8488"/>
      <w:r>
        <w:rPr>
          <w:rFonts w:hint="eastAsia" w:ascii="宋体" w:hAnsi="宋体" w:eastAsia="宋体" w:cs="宋体"/>
          <w:b/>
          <w:kern w:val="0"/>
          <w:sz w:val="30"/>
          <w:szCs w:val="24"/>
          <w:highlight w:val="none"/>
          <w:lang w:val="en-US" w:eastAsia="zh-CN" w:bidi="ar-SA"/>
        </w:rPr>
        <w:t>（非中小微企业不提供）</w:t>
      </w:r>
      <w:bookmarkEnd w:id="612"/>
    </w:p>
    <w:p w14:paraId="084CE02E">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1"/>
        <w:rPr>
          <w:rFonts w:hint="eastAsia" w:ascii="仿宋" w:hAnsi="仿宋" w:eastAsia="仿宋" w:cs="仿宋"/>
          <w:b w:val="0"/>
          <w:bCs w:val="0"/>
          <w:sz w:val="28"/>
          <w:szCs w:val="28"/>
          <w:highlight w:val="none"/>
          <w:lang w:val="en-US" w:eastAsia="zh-CN"/>
        </w:rPr>
      </w:pPr>
    </w:p>
    <w:p w14:paraId="17869D04">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eastAsia" w:asciiTheme="majorEastAsia" w:hAnsiTheme="majorEastAsia" w:eastAsiaTheme="majorEastAsia" w:cstheme="majorEastAsia"/>
          <w:b w:val="0"/>
          <w:bCs w:val="0"/>
          <w:sz w:val="24"/>
          <w:szCs w:val="24"/>
          <w:highlight w:val="none"/>
          <w:lang w:val="en-US" w:eastAsia="zh-CN"/>
        </w:rPr>
      </w:pPr>
      <w:bookmarkStart w:id="613" w:name="_Toc25102"/>
      <w:r>
        <w:rPr>
          <w:rFonts w:hint="eastAsia" w:asciiTheme="majorEastAsia" w:hAnsiTheme="majorEastAsia" w:eastAsiaTheme="majorEastAsia" w:cstheme="majorEastAsia"/>
          <w:b w:val="0"/>
          <w:bCs w:val="0"/>
          <w:sz w:val="24"/>
          <w:szCs w:val="24"/>
          <w:highlight w:val="none"/>
          <w:lang w:val="en-US" w:eastAsia="zh-CN"/>
        </w:rPr>
        <w:t>本公司（联合体）郑重声明， 根据《政府采购促进中小企业发展管理办法》（财库﹝2020﹞46 号）的规定，本公司（联合体）参加</w:t>
      </w:r>
      <w:r>
        <w:rPr>
          <w:rFonts w:hint="eastAsia" w:asciiTheme="majorEastAsia" w:hAnsiTheme="majorEastAsia" w:eastAsiaTheme="majorEastAsia" w:cstheme="majorEastAsia"/>
          <w:b w:val="0"/>
          <w:bCs w:val="0"/>
          <w:sz w:val="24"/>
          <w:szCs w:val="24"/>
          <w:highlight w:val="none"/>
          <w:u w:val="single"/>
          <w:lang w:val="en-US" w:eastAsia="zh-CN"/>
        </w:rPr>
        <w:t>（单位名称）</w:t>
      </w:r>
      <w:r>
        <w:rPr>
          <w:rFonts w:hint="eastAsia" w:asciiTheme="majorEastAsia" w:hAnsiTheme="majorEastAsia" w:eastAsiaTheme="majorEastAsia" w:cstheme="majorEastAsia"/>
          <w:b w:val="0"/>
          <w:bCs w:val="0"/>
          <w:sz w:val="24"/>
          <w:szCs w:val="24"/>
          <w:highlight w:val="none"/>
          <w:lang w:val="en-US" w:eastAsia="zh-CN"/>
        </w:rPr>
        <w:t>的</w:t>
      </w:r>
      <w:r>
        <w:rPr>
          <w:rFonts w:hint="eastAsia" w:asciiTheme="majorEastAsia" w:hAnsiTheme="majorEastAsia" w:eastAsiaTheme="majorEastAsia" w:cstheme="majorEastAsia"/>
          <w:b w:val="0"/>
          <w:bCs w:val="0"/>
          <w:sz w:val="24"/>
          <w:szCs w:val="24"/>
          <w:highlight w:val="none"/>
          <w:u w:val="single"/>
          <w:lang w:val="en-US" w:eastAsia="zh-CN"/>
        </w:rPr>
        <w:t>（项目名称、包段）</w:t>
      </w:r>
      <w:r>
        <w:rPr>
          <w:rFonts w:hint="eastAsia" w:asciiTheme="majorEastAsia" w:hAnsiTheme="majorEastAsia" w:eastAsiaTheme="majorEastAsia" w:cstheme="majorEastAsia"/>
          <w:b w:val="0"/>
          <w:bCs w:val="0"/>
          <w:sz w:val="24"/>
          <w:szCs w:val="24"/>
          <w:highlight w:val="none"/>
          <w:lang w:val="en-US" w:eastAsia="zh-CN"/>
        </w:rPr>
        <w:t>采购活动，提供的货物全部由符合政策要求的中小企业制造。相关企业（含联合体中的中小企业、签订分包意向协议的中小企业）的具体情况如下：</w:t>
      </w:r>
      <w:bookmarkEnd w:id="613"/>
      <w:r>
        <w:rPr>
          <w:rFonts w:hint="eastAsia" w:asciiTheme="majorEastAsia" w:hAnsiTheme="majorEastAsia" w:eastAsiaTheme="majorEastAsia" w:cstheme="majorEastAsia"/>
          <w:b w:val="0"/>
          <w:bCs w:val="0"/>
          <w:sz w:val="24"/>
          <w:szCs w:val="24"/>
          <w:highlight w:val="none"/>
          <w:lang w:val="en-US" w:eastAsia="zh-CN"/>
        </w:rPr>
        <w:t xml:space="preserve"> </w:t>
      </w:r>
    </w:p>
    <w:p w14:paraId="6459E928">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eastAsia" w:asciiTheme="majorEastAsia" w:hAnsiTheme="majorEastAsia" w:eastAsiaTheme="majorEastAsia" w:cstheme="majorEastAsia"/>
          <w:b w:val="0"/>
          <w:bCs w:val="0"/>
          <w:sz w:val="24"/>
          <w:szCs w:val="24"/>
          <w:highlight w:val="none"/>
          <w:lang w:val="en-US" w:eastAsia="zh-CN"/>
        </w:rPr>
      </w:pPr>
      <w:bookmarkStart w:id="614" w:name="_Toc21065"/>
      <w:r>
        <w:rPr>
          <w:rFonts w:hint="eastAsia" w:asciiTheme="majorEastAsia" w:hAnsiTheme="majorEastAsia" w:eastAsiaTheme="majorEastAsia" w:cstheme="majorEastAsia"/>
          <w:b w:val="0"/>
          <w:bCs w:val="0"/>
          <w:sz w:val="24"/>
          <w:szCs w:val="24"/>
          <w:highlight w:val="none"/>
          <w:lang w:val="en-US" w:eastAsia="zh-CN"/>
        </w:rPr>
        <w:t>1.</w:t>
      </w:r>
      <w:r>
        <w:rPr>
          <w:rFonts w:hint="eastAsia" w:asciiTheme="majorEastAsia" w:hAnsiTheme="majorEastAsia" w:eastAsiaTheme="majorEastAsia" w:cstheme="majorEastAsia"/>
          <w:b w:val="0"/>
          <w:bCs w:val="0"/>
          <w:sz w:val="24"/>
          <w:szCs w:val="24"/>
          <w:highlight w:val="none"/>
          <w:u w:val="single"/>
          <w:lang w:val="en-US" w:eastAsia="zh-CN"/>
        </w:rPr>
        <w:t>（标的名称）</w:t>
      </w:r>
      <w:r>
        <w:rPr>
          <w:rFonts w:hint="eastAsia" w:asciiTheme="majorEastAsia" w:hAnsiTheme="majorEastAsia" w:eastAsiaTheme="majorEastAsia" w:cstheme="majorEastAsia"/>
          <w:b w:val="0"/>
          <w:bCs w:val="0"/>
          <w:sz w:val="24"/>
          <w:szCs w:val="24"/>
          <w:highlight w:val="none"/>
          <w:lang w:val="en-US" w:eastAsia="zh-CN"/>
        </w:rPr>
        <w:t>，属于</w:t>
      </w:r>
      <w:r>
        <w:rPr>
          <w:rFonts w:hint="eastAsia" w:asciiTheme="majorEastAsia" w:hAnsiTheme="majorEastAsia" w:eastAsiaTheme="majorEastAsia" w:cstheme="majorEastAsia"/>
          <w:b w:val="0"/>
          <w:bCs w:val="0"/>
          <w:sz w:val="24"/>
          <w:szCs w:val="24"/>
          <w:highlight w:val="none"/>
          <w:u w:val="single"/>
          <w:lang w:val="en-US" w:eastAsia="zh-CN"/>
        </w:rPr>
        <w:t>（采购文件中明确的所属行业）</w:t>
      </w:r>
      <w:r>
        <w:rPr>
          <w:rFonts w:hint="eastAsia" w:asciiTheme="majorEastAsia" w:hAnsiTheme="majorEastAsia" w:eastAsiaTheme="majorEastAsia" w:cstheme="majorEastAsia"/>
          <w:b w:val="0"/>
          <w:bCs w:val="0"/>
          <w:sz w:val="24"/>
          <w:szCs w:val="24"/>
          <w:highlight w:val="none"/>
          <w:lang w:val="en-US" w:eastAsia="zh-CN"/>
        </w:rPr>
        <w:t xml:space="preserve"> 行业；制造商为</w:t>
      </w:r>
      <w:r>
        <w:rPr>
          <w:rFonts w:hint="eastAsia" w:asciiTheme="majorEastAsia" w:hAnsiTheme="majorEastAsia" w:eastAsiaTheme="majorEastAsia" w:cstheme="majorEastAsia"/>
          <w:b w:val="0"/>
          <w:bCs w:val="0"/>
          <w:sz w:val="24"/>
          <w:szCs w:val="24"/>
          <w:highlight w:val="none"/>
          <w:u w:val="single"/>
          <w:lang w:val="en-US" w:eastAsia="zh-CN"/>
        </w:rPr>
        <w:t xml:space="preserve"> （ 企业名称）</w:t>
      </w:r>
      <w:r>
        <w:rPr>
          <w:rFonts w:hint="eastAsia" w:asciiTheme="majorEastAsia" w:hAnsiTheme="majorEastAsia" w:eastAsiaTheme="majorEastAsia" w:cstheme="majorEastAsia"/>
          <w:b w:val="0"/>
          <w:bCs w:val="0"/>
          <w:sz w:val="24"/>
          <w:szCs w:val="24"/>
          <w:highlight w:val="none"/>
          <w:lang w:val="en-US" w:eastAsia="zh-CN"/>
        </w:rPr>
        <w:t xml:space="preserve"> ，从业人员</w:t>
      </w:r>
      <w:r>
        <w:rPr>
          <w:rFonts w:hint="eastAsia" w:asciiTheme="majorEastAsia" w:hAnsiTheme="majorEastAsia" w:eastAsiaTheme="majorEastAsia" w:cstheme="majorEastAsia"/>
          <w:b w:val="0"/>
          <w:bCs w:val="0"/>
          <w:sz w:val="24"/>
          <w:szCs w:val="24"/>
          <w:highlight w:val="none"/>
          <w:u w:val="single"/>
          <w:lang w:val="en-US" w:eastAsia="zh-CN"/>
        </w:rPr>
        <w:t xml:space="preserve">    </w:t>
      </w:r>
      <w:r>
        <w:rPr>
          <w:rFonts w:hint="eastAsia" w:asciiTheme="majorEastAsia" w:hAnsiTheme="majorEastAsia" w:eastAsiaTheme="majorEastAsia" w:cstheme="majorEastAsia"/>
          <w:b w:val="0"/>
          <w:bCs w:val="0"/>
          <w:sz w:val="24"/>
          <w:szCs w:val="24"/>
          <w:highlight w:val="none"/>
          <w:lang w:val="en-US" w:eastAsia="zh-CN"/>
        </w:rPr>
        <w:t>人，营业收入为</w:t>
      </w:r>
      <w:r>
        <w:rPr>
          <w:rFonts w:hint="eastAsia" w:asciiTheme="majorEastAsia" w:hAnsiTheme="majorEastAsia" w:eastAsiaTheme="majorEastAsia" w:cstheme="majorEastAsia"/>
          <w:b w:val="0"/>
          <w:bCs w:val="0"/>
          <w:sz w:val="24"/>
          <w:szCs w:val="24"/>
          <w:highlight w:val="none"/>
          <w:u w:val="single"/>
          <w:lang w:val="en-US" w:eastAsia="zh-CN"/>
        </w:rPr>
        <w:t xml:space="preserve">     </w:t>
      </w:r>
      <w:r>
        <w:rPr>
          <w:rFonts w:hint="eastAsia" w:asciiTheme="majorEastAsia" w:hAnsiTheme="majorEastAsia" w:eastAsiaTheme="majorEastAsia" w:cstheme="majorEastAsia"/>
          <w:b w:val="0"/>
          <w:bCs w:val="0"/>
          <w:sz w:val="24"/>
          <w:szCs w:val="24"/>
          <w:highlight w:val="none"/>
          <w:lang w:val="en-US" w:eastAsia="zh-CN"/>
        </w:rPr>
        <w:t>万元，资产总额为</w:t>
      </w:r>
      <w:r>
        <w:rPr>
          <w:rFonts w:hint="eastAsia" w:asciiTheme="majorEastAsia" w:hAnsiTheme="majorEastAsia" w:eastAsiaTheme="majorEastAsia" w:cstheme="majorEastAsia"/>
          <w:b w:val="0"/>
          <w:bCs w:val="0"/>
          <w:sz w:val="24"/>
          <w:szCs w:val="24"/>
          <w:highlight w:val="none"/>
          <w:u w:val="single"/>
          <w:lang w:val="en-US" w:eastAsia="zh-CN"/>
        </w:rPr>
        <w:t xml:space="preserve">    </w:t>
      </w:r>
      <w:r>
        <w:rPr>
          <w:rFonts w:hint="eastAsia" w:asciiTheme="majorEastAsia" w:hAnsiTheme="majorEastAsia" w:eastAsiaTheme="majorEastAsia" w:cstheme="majorEastAsia"/>
          <w:b w:val="0"/>
          <w:bCs w:val="0"/>
          <w:sz w:val="24"/>
          <w:szCs w:val="24"/>
          <w:highlight w:val="none"/>
          <w:lang w:val="en-US" w:eastAsia="zh-CN"/>
        </w:rPr>
        <w:t>万元，属于（</w:t>
      </w:r>
      <w:r>
        <w:rPr>
          <w:rFonts w:hint="eastAsia" w:asciiTheme="majorEastAsia" w:hAnsiTheme="majorEastAsia" w:eastAsiaTheme="majorEastAsia" w:cstheme="majorEastAsia"/>
          <w:b w:val="0"/>
          <w:bCs w:val="0"/>
          <w:sz w:val="24"/>
          <w:szCs w:val="24"/>
          <w:highlight w:val="none"/>
          <w:u w:val="single"/>
          <w:lang w:val="en-US" w:eastAsia="zh-CN"/>
        </w:rPr>
        <w:t>中型企业、小型企业、微型企业</w:t>
      </w:r>
      <w:r>
        <w:rPr>
          <w:rFonts w:hint="eastAsia" w:asciiTheme="majorEastAsia" w:hAnsiTheme="majorEastAsia" w:eastAsiaTheme="majorEastAsia" w:cstheme="majorEastAsia"/>
          <w:b w:val="0"/>
          <w:bCs w:val="0"/>
          <w:sz w:val="24"/>
          <w:szCs w:val="24"/>
          <w:highlight w:val="none"/>
          <w:lang w:val="en-US" w:eastAsia="zh-CN"/>
        </w:rPr>
        <w:t>）；</w:t>
      </w:r>
      <w:bookmarkEnd w:id="614"/>
    </w:p>
    <w:p w14:paraId="00B8DFD7">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eastAsia" w:asciiTheme="majorEastAsia" w:hAnsiTheme="majorEastAsia" w:eastAsiaTheme="majorEastAsia" w:cstheme="majorEastAsia"/>
          <w:b w:val="0"/>
          <w:bCs w:val="0"/>
          <w:sz w:val="24"/>
          <w:szCs w:val="24"/>
          <w:highlight w:val="none"/>
          <w:lang w:val="en-US" w:eastAsia="zh-CN"/>
        </w:rPr>
      </w:pPr>
      <w:bookmarkStart w:id="615" w:name="_Toc11015"/>
      <w:r>
        <w:rPr>
          <w:rFonts w:hint="eastAsia" w:asciiTheme="majorEastAsia" w:hAnsiTheme="majorEastAsia" w:eastAsiaTheme="majorEastAsia" w:cstheme="majorEastAsia"/>
          <w:b w:val="0"/>
          <w:bCs w:val="0"/>
          <w:sz w:val="24"/>
          <w:szCs w:val="24"/>
          <w:highlight w:val="none"/>
          <w:lang w:val="en-US" w:eastAsia="zh-CN"/>
        </w:rPr>
        <w:t>2.</w:t>
      </w:r>
      <w:r>
        <w:rPr>
          <w:rFonts w:hint="eastAsia" w:asciiTheme="majorEastAsia" w:hAnsiTheme="majorEastAsia" w:eastAsiaTheme="majorEastAsia" w:cstheme="majorEastAsia"/>
          <w:b w:val="0"/>
          <w:bCs w:val="0"/>
          <w:sz w:val="24"/>
          <w:szCs w:val="24"/>
          <w:highlight w:val="none"/>
          <w:u w:val="single"/>
          <w:lang w:val="en-US" w:eastAsia="zh-CN"/>
        </w:rPr>
        <w:t xml:space="preserve">（标的名称） </w:t>
      </w:r>
      <w:r>
        <w:rPr>
          <w:rFonts w:hint="eastAsia" w:asciiTheme="majorEastAsia" w:hAnsiTheme="majorEastAsia" w:eastAsiaTheme="majorEastAsia" w:cstheme="majorEastAsia"/>
          <w:b w:val="0"/>
          <w:bCs w:val="0"/>
          <w:sz w:val="24"/>
          <w:szCs w:val="24"/>
          <w:highlight w:val="none"/>
          <w:lang w:val="en-US" w:eastAsia="zh-CN"/>
        </w:rPr>
        <w:t>，属于</w:t>
      </w:r>
      <w:r>
        <w:rPr>
          <w:rFonts w:hint="eastAsia" w:asciiTheme="majorEastAsia" w:hAnsiTheme="majorEastAsia" w:eastAsiaTheme="majorEastAsia" w:cstheme="majorEastAsia"/>
          <w:b w:val="0"/>
          <w:bCs w:val="0"/>
          <w:sz w:val="24"/>
          <w:szCs w:val="24"/>
          <w:highlight w:val="none"/>
          <w:u w:val="single"/>
          <w:lang w:val="en-US" w:eastAsia="zh-CN"/>
        </w:rPr>
        <w:t xml:space="preserve">（采购文件中明确的所属行业） </w:t>
      </w:r>
      <w:r>
        <w:rPr>
          <w:rFonts w:hint="eastAsia" w:asciiTheme="majorEastAsia" w:hAnsiTheme="majorEastAsia" w:eastAsiaTheme="majorEastAsia" w:cstheme="majorEastAsia"/>
          <w:b w:val="0"/>
          <w:bCs w:val="0"/>
          <w:sz w:val="24"/>
          <w:szCs w:val="24"/>
          <w:highlight w:val="none"/>
          <w:lang w:val="en-US" w:eastAsia="zh-CN"/>
        </w:rPr>
        <w:t>行业；制造商为</w:t>
      </w:r>
      <w:r>
        <w:rPr>
          <w:rFonts w:hint="eastAsia" w:asciiTheme="majorEastAsia" w:hAnsiTheme="majorEastAsia" w:eastAsiaTheme="majorEastAsia" w:cstheme="majorEastAsia"/>
          <w:b w:val="0"/>
          <w:bCs w:val="0"/>
          <w:sz w:val="24"/>
          <w:szCs w:val="24"/>
          <w:highlight w:val="none"/>
          <w:u w:val="single"/>
          <w:lang w:val="en-US" w:eastAsia="zh-CN"/>
        </w:rPr>
        <w:t xml:space="preserve"> （ 企业名称） </w:t>
      </w:r>
      <w:r>
        <w:rPr>
          <w:rFonts w:hint="eastAsia" w:asciiTheme="majorEastAsia" w:hAnsiTheme="majorEastAsia" w:eastAsiaTheme="majorEastAsia" w:cstheme="majorEastAsia"/>
          <w:b w:val="0"/>
          <w:bCs w:val="0"/>
          <w:sz w:val="24"/>
          <w:szCs w:val="24"/>
          <w:highlight w:val="none"/>
          <w:lang w:val="en-US" w:eastAsia="zh-CN"/>
        </w:rPr>
        <w:t>，从业人员</w:t>
      </w:r>
      <w:r>
        <w:rPr>
          <w:rFonts w:hint="eastAsia" w:asciiTheme="majorEastAsia" w:hAnsiTheme="majorEastAsia" w:eastAsiaTheme="majorEastAsia" w:cstheme="majorEastAsia"/>
          <w:b w:val="0"/>
          <w:bCs w:val="0"/>
          <w:sz w:val="24"/>
          <w:szCs w:val="24"/>
          <w:highlight w:val="none"/>
          <w:u w:val="single"/>
          <w:lang w:val="en-US" w:eastAsia="zh-CN"/>
        </w:rPr>
        <w:t xml:space="preserve">    </w:t>
      </w:r>
      <w:r>
        <w:rPr>
          <w:rFonts w:hint="eastAsia" w:asciiTheme="majorEastAsia" w:hAnsiTheme="majorEastAsia" w:eastAsiaTheme="majorEastAsia" w:cstheme="majorEastAsia"/>
          <w:b w:val="0"/>
          <w:bCs w:val="0"/>
          <w:sz w:val="24"/>
          <w:szCs w:val="24"/>
          <w:highlight w:val="none"/>
          <w:lang w:val="en-US" w:eastAsia="zh-CN"/>
        </w:rPr>
        <w:t>人，营业收入为</w:t>
      </w:r>
      <w:r>
        <w:rPr>
          <w:rFonts w:hint="eastAsia" w:asciiTheme="majorEastAsia" w:hAnsiTheme="majorEastAsia" w:eastAsiaTheme="majorEastAsia" w:cstheme="majorEastAsia"/>
          <w:b w:val="0"/>
          <w:bCs w:val="0"/>
          <w:sz w:val="24"/>
          <w:szCs w:val="24"/>
          <w:highlight w:val="none"/>
          <w:u w:val="single"/>
          <w:lang w:val="en-US" w:eastAsia="zh-CN"/>
        </w:rPr>
        <w:t xml:space="preserve">    </w:t>
      </w:r>
      <w:r>
        <w:rPr>
          <w:rFonts w:hint="eastAsia" w:asciiTheme="majorEastAsia" w:hAnsiTheme="majorEastAsia" w:eastAsiaTheme="majorEastAsia" w:cstheme="majorEastAsia"/>
          <w:b w:val="0"/>
          <w:bCs w:val="0"/>
          <w:sz w:val="24"/>
          <w:szCs w:val="24"/>
          <w:highlight w:val="none"/>
          <w:lang w:val="en-US" w:eastAsia="zh-CN"/>
        </w:rPr>
        <w:t>万元，资产总额为</w:t>
      </w:r>
      <w:r>
        <w:rPr>
          <w:rFonts w:hint="eastAsia" w:asciiTheme="majorEastAsia" w:hAnsiTheme="majorEastAsia" w:eastAsiaTheme="majorEastAsia" w:cstheme="majorEastAsia"/>
          <w:b w:val="0"/>
          <w:bCs w:val="0"/>
          <w:sz w:val="24"/>
          <w:szCs w:val="24"/>
          <w:highlight w:val="none"/>
          <w:u w:val="single"/>
          <w:lang w:val="en-US" w:eastAsia="zh-CN"/>
        </w:rPr>
        <w:t xml:space="preserve">    </w:t>
      </w:r>
      <w:r>
        <w:rPr>
          <w:rFonts w:hint="eastAsia" w:asciiTheme="majorEastAsia" w:hAnsiTheme="majorEastAsia" w:eastAsiaTheme="majorEastAsia" w:cstheme="majorEastAsia"/>
          <w:b w:val="0"/>
          <w:bCs w:val="0"/>
          <w:sz w:val="24"/>
          <w:szCs w:val="24"/>
          <w:highlight w:val="none"/>
          <w:lang w:val="en-US" w:eastAsia="zh-CN"/>
        </w:rPr>
        <w:t>万元，属于</w:t>
      </w:r>
      <w:r>
        <w:rPr>
          <w:rFonts w:hint="eastAsia" w:asciiTheme="majorEastAsia" w:hAnsiTheme="majorEastAsia" w:eastAsiaTheme="majorEastAsia" w:cstheme="majorEastAsia"/>
          <w:b w:val="0"/>
          <w:bCs w:val="0"/>
          <w:sz w:val="24"/>
          <w:szCs w:val="24"/>
          <w:highlight w:val="none"/>
          <w:u w:val="single"/>
          <w:lang w:val="en-US" w:eastAsia="zh-CN"/>
        </w:rPr>
        <w:t>（中型企业、小型企业、微型企业）</w:t>
      </w:r>
      <w:r>
        <w:rPr>
          <w:rFonts w:hint="eastAsia" w:asciiTheme="majorEastAsia" w:hAnsiTheme="majorEastAsia" w:eastAsiaTheme="majorEastAsia" w:cstheme="majorEastAsia"/>
          <w:b w:val="0"/>
          <w:bCs w:val="0"/>
          <w:sz w:val="24"/>
          <w:szCs w:val="24"/>
          <w:highlight w:val="none"/>
          <w:lang w:val="en-US" w:eastAsia="zh-CN"/>
        </w:rPr>
        <w:t>；</w:t>
      </w:r>
      <w:bookmarkEnd w:id="615"/>
      <w:r>
        <w:rPr>
          <w:rFonts w:hint="eastAsia" w:asciiTheme="majorEastAsia" w:hAnsiTheme="majorEastAsia" w:eastAsiaTheme="majorEastAsia" w:cstheme="majorEastAsia"/>
          <w:b w:val="0"/>
          <w:bCs w:val="0"/>
          <w:sz w:val="24"/>
          <w:szCs w:val="24"/>
          <w:highlight w:val="none"/>
          <w:lang w:val="en-US" w:eastAsia="zh-CN"/>
        </w:rPr>
        <w:t xml:space="preserve"> </w:t>
      </w:r>
    </w:p>
    <w:p w14:paraId="76CBC301">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eastAsia" w:asciiTheme="majorEastAsia" w:hAnsiTheme="majorEastAsia" w:eastAsiaTheme="majorEastAsia" w:cstheme="majorEastAsia"/>
          <w:b w:val="0"/>
          <w:bCs w:val="0"/>
          <w:sz w:val="24"/>
          <w:szCs w:val="24"/>
          <w:highlight w:val="none"/>
          <w:lang w:val="en-US" w:eastAsia="zh-CN"/>
        </w:rPr>
      </w:pPr>
      <w:bookmarkStart w:id="616" w:name="_Toc7661"/>
      <w:r>
        <w:rPr>
          <w:rFonts w:hint="eastAsia" w:asciiTheme="majorEastAsia" w:hAnsiTheme="majorEastAsia" w:eastAsiaTheme="majorEastAsia" w:cstheme="majorEastAsia"/>
          <w:b w:val="0"/>
          <w:bCs w:val="0"/>
          <w:sz w:val="24"/>
          <w:szCs w:val="24"/>
          <w:highlight w:val="none"/>
          <w:lang w:val="en-US" w:eastAsia="zh-CN"/>
        </w:rPr>
        <w:t>……</w:t>
      </w:r>
      <w:bookmarkEnd w:id="616"/>
    </w:p>
    <w:p w14:paraId="7C5EA84A">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eastAsia" w:asciiTheme="majorEastAsia" w:hAnsiTheme="majorEastAsia" w:eastAsiaTheme="majorEastAsia" w:cstheme="majorEastAsia"/>
          <w:b w:val="0"/>
          <w:bCs w:val="0"/>
          <w:sz w:val="24"/>
          <w:szCs w:val="24"/>
          <w:highlight w:val="none"/>
          <w:lang w:val="en-US" w:eastAsia="zh-CN"/>
        </w:rPr>
      </w:pPr>
      <w:bookmarkStart w:id="617" w:name="_Toc8585"/>
      <w:r>
        <w:rPr>
          <w:rFonts w:hint="eastAsia" w:asciiTheme="majorEastAsia" w:hAnsiTheme="majorEastAsia" w:eastAsiaTheme="majorEastAsia" w:cstheme="majorEastAsia"/>
          <w:b w:val="0"/>
          <w:bCs w:val="0"/>
          <w:sz w:val="24"/>
          <w:szCs w:val="24"/>
          <w:highlight w:val="none"/>
          <w:lang w:val="en-US" w:eastAsia="zh-CN"/>
        </w:rPr>
        <w:t>以上企业，不属于大企业的分支机构，不存在控股股东为大企业的情形也不</w:t>
      </w:r>
      <w:bookmarkEnd w:id="617"/>
    </w:p>
    <w:p w14:paraId="016D06B2">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eastAsia" w:asciiTheme="majorEastAsia" w:hAnsiTheme="majorEastAsia" w:eastAsiaTheme="majorEastAsia" w:cstheme="majorEastAsia"/>
          <w:b w:val="0"/>
          <w:bCs w:val="0"/>
          <w:sz w:val="24"/>
          <w:szCs w:val="24"/>
          <w:highlight w:val="none"/>
          <w:lang w:val="en-US" w:eastAsia="zh-CN"/>
        </w:rPr>
      </w:pPr>
      <w:bookmarkStart w:id="618" w:name="_Toc18110"/>
      <w:r>
        <w:rPr>
          <w:rFonts w:hint="eastAsia" w:asciiTheme="majorEastAsia" w:hAnsiTheme="majorEastAsia" w:eastAsiaTheme="majorEastAsia" w:cstheme="majorEastAsia"/>
          <w:b w:val="0"/>
          <w:bCs w:val="0"/>
          <w:sz w:val="24"/>
          <w:szCs w:val="24"/>
          <w:highlight w:val="none"/>
          <w:lang w:val="en-US" w:eastAsia="zh-CN"/>
        </w:rPr>
        <w:t>存在与大企业的负责人为同一人的情形。</w:t>
      </w:r>
      <w:bookmarkEnd w:id="618"/>
      <w:r>
        <w:rPr>
          <w:rFonts w:hint="eastAsia" w:asciiTheme="majorEastAsia" w:hAnsiTheme="majorEastAsia" w:eastAsiaTheme="majorEastAsia" w:cstheme="majorEastAsia"/>
          <w:b w:val="0"/>
          <w:bCs w:val="0"/>
          <w:sz w:val="24"/>
          <w:szCs w:val="24"/>
          <w:highlight w:val="none"/>
          <w:lang w:val="en-US" w:eastAsia="zh-CN"/>
        </w:rPr>
        <w:t xml:space="preserve"> </w:t>
      </w:r>
    </w:p>
    <w:p w14:paraId="79182447">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eastAsia" w:asciiTheme="majorEastAsia" w:hAnsiTheme="majorEastAsia" w:eastAsiaTheme="majorEastAsia" w:cstheme="majorEastAsia"/>
          <w:b w:val="0"/>
          <w:bCs w:val="0"/>
          <w:sz w:val="24"/>
          <w:szCs w:val="24"/>
          <w:highlight w:val="none"/>
          <w:lang w:val="en-US" w:eastAsia="zh-CN"/>
        </w:rPr>
      </w:pPr>
      <w:bookmarkStart w:id="619" w:name="_Toc14384"/>
      <w:r>
        <w:rPr>
          <w:rFonts w:hint="eastAsia" w:asciiTheme="majorEastAsia" w:hAnsiTheme="majorEastAsia" w:eastAsiaTheme="majorEastAsia" w:cstheme="majorEastAsia"/>
          <w:b w:val="0"/>
          <w:bCs w:val="0"/>
          <w:sz w:val="24"/>
          <w:szCs w:val="24"/>
          <w:highlight w:val="none"/>
          <w:lang w:val="en-US" w:eastAsia="zh-CN"/>
        </w:rPr>
        <w:t>本企业对上述声明内容的真实性负责。如有虚假，将依法承担相应责任。</w:t>
      </w:r>
      <w:bookmarkEnd w:id="619"/>
      <w:r>
        <w:rPr>
          <w:rFonts w:hint="eastAsia" w:asciiTheme="majorEastAsia" w:hAnsiTheme="majorEastAsia" w:eastAsiaTheme="majorEastAsia" w:cstheme="majorEastAsia"/>
          <w:b w:val="0"/>
          <w:bCs w:val="0"/>
          <w:sz w:val="24"/>
          <w:szCs w:val="24"/>
          <w:highlight w:val="none"/>
          <w:lang w:val="en-US" w:eastAsia="zh-CN"/>
        </w:rPr>
        <w:t xml:space="preserve"> </w:t>
      </w:r>
    </w:p>
    <w:p w14:paraId="5A50A692">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eastAsia" w:asciiTheme="majorEastAsia" w:hAnsiTheme="majorEastAsia" w:eastAsiaTheme="majorEastAsia" w:cstheme="majorEastAsia"/>
          <w:b w:val="0"/>
          <w:bCs w:val="0"/>
          <w:sz w:val="24"/>
          <w:szCs w:val="24"/>
          <w:highlight w:val="none"/>
          <w:lang w:val="en-US" w:eastAsia="zh-CN"/>
        </w:rPr>
      </w:pPr>
    </w:p>
    <w:p w14:paraId="0BA14436">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eastAsia" w:asciiTheme="majorEastAsia" w:hAnsiTheme="majorEastAsia" w:eastAsiaTheme="majorEastAsia" w:cstheme="majorEastAsia"/>
          <w:b w:val="0"/>
          <w:bCs w:val="0"/>
          <w:sz w:val="24"/>
          <w:szCs w:val="24"/>
          <w:highlight w:val="none"/>
          <w:lang w:val="en-US" w:eastAsia="zh-CN"/>
        </w:rPr>
      </w:pPr>
    </w:p>
    <w:p w14:paraId="5413BA3F">
      <w:pPr>
        <w:keepNext w:val="0"/>
        <w:keepLines w:val="0"/>
        <w:pageBreakBefore w:val="0"/>
        <w:widowControl w:val="0"/>
        <w:kinsoku/>
        <w:wordWrap/>
        <w:overflowPunct/>
        <w:topLinePunct w:val="0"/>
        <w:autoSpaceDE/>
        <w:autoSpaceDN/>
        <w:bidi w:val="0"/>
        <w:adjustRightInd/>
        <w:snapToGrid/>
        <w:spacing w:line="480" w:lineRule="exact"/>
        <w:ind w:firstLine="2640" w:firstLineChars="1100"/>
        <w:jc w:val="both"/>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法定代表人或法人授权代表（签字）：</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u w:val="single"/>
          <w:lang w:val="en-US" w:eastAsia="zh-CN"/>
        </w:rPr>
        <w:t xml:space="preserve"> </w:t>
      </w:r>
      <w:r>
        <w:rPr>
          <w:rFonts w:hint="eastAsia" w:asciiTheme="majorEastAsia" w:hAnsiTheme="majorEastAsia" w:eastAsiaTheme="majorEastAsia" w:cstheme="majorEastAsia"/>
          <w:sz w:val="24"/>
          <w:szCs w:val="24"/>
          <w:highlight w:val="none"/>
          <w:u w:val="single"/>
        </w:rPr>
        <w:t xml:space="preserve">       </w:t>
      </w:r>
    </w:p>
    <w:p w14:paraId="14F13A1A">
      <w:pPr>
        <w:keepNext w:val="0"/>
        <w:keepLines w:val="0"/>
        <w:pageBreakBefore w:val="0"/>
        <w:widowControl w:val="0"/>
        <w:kinsoku/>
        <w:wordWrap/>
        <w:overflowPunct/>
        <w:topLinePunct w:val="0"/>
        <w:autoSpaceDE/>
        <w:autoSpaceDN/>
        <w:bidi w:val="0"/>
        <w:adjustRightInd/>
        <w:snapToGrid/>
        <w:spacing w:line="480" w:lineRule="exact"/>
        <w:ind w:firstLine="2640" w:firstLineChars="1100"/>
        <w:jc w:val="both"/>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职务：</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u w:val="single"/>
          <w:lang w:val="en-US" w:eastAsia="zh-CN"/>
        </w:rPr>
        <w:t xml:space="preserve">                       </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rPr>
        <w:t xml:space="preserve">  </w:t>
      </w:r>
    </w:p>
    <w:p w14:paraId="0A3372E6">
      <w:pPr>
        <w:keepNext w:val="0"/>
        <w:keepLines w:val="0"/>
        <w:pageBreakBefore w:val="0"/>
        <w:widowControl w:val="0"/>
        <w:kinsoku/>
        <w:wordWrap/>
        <w:overflowPunct/>
        <w:topLinePunct w:val="0"/>
        <w:autoSpaceDE/>
        <w:autoSpaceDN/>
        <w:bidi w:val="0"/>
        <w:adjustRightInd/>
        <w:snapToGrid/>
        <w:spacing w:line="480" w:lineRule="exact"/>
        <w:ind w:firstLine="2640" w:firstLineChars="1100"/>
        <w:jc w:val="both"/>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承诺方名称（公章）：</w:t>
      </w:r>
      <w:r>
        <w:rPr>
          <w:rFonts w:hint="eastAsia" w:asciiTheme="majorEastAsia" w:hAnsiTheme="majorEastAsia" w:eastAsiaTheme="majorEastAsia" w:cstheme="majorEastAsia"/>
          <w:sz w:val="24"/>
          <w:szCs w:val="24"/>
          <w:highlight w:val="none"/>
          <w:u w:val="single"/>
        </w:rPr>
        <w:t xml:space="preserve">                           </w:t>
      </w:r>
    </w:p>
    <w:p w14:paraId="6C2576A7">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eastAsia" w:ascii="仿宋" w:hAnsi="仿宋" w:eastAsia="仿宋" w:cs="仿宋"/>
          <w:b w:val="0"/>
          <w:bCs w:val="0"/>
          <w:sz w:val="28"/>
          <w:szCs w:val="28"/>
          <w:highlight w:val="none"/>
          <w:lang w:val="en-US" w:eastAsia="zh-CN"/>
        </w:rPr>
      </w:pPr>
      <w:r>
        <w:rPr>
          <w:rFonts w:hint="eastAsia" w:asciiTheme="majorEastAsia" w:hAnsiTheme="majorEastAsia" w:eastAsiaTheme="majorEastAsia" w:cstheme="majorEastAsia"/>
          <w:sz w:val="24"/>
          <w:szCs w:val="24"/>
          <w:highlight w:val="none"/>
          <w:lang w:val="en-US" w:eastAsia="zh-CN"/>
        </w:rPr>
        <w:t xml:space="preserve">             </w:t>
      </w:r>
      <w:r>
        <w:rPr>
          <w:rFonts w:hint="eastAsia" w:asciiTheme="majorEastAsia" w:hAnsiTheme="majorEastAsia" w:eastAsiaTheme="majorEastAsia" w:cstheme="majorEastAsia"/>
          <w:sz w:val="24"/>
          <w:szCs w:val="24"/>
          <w:highlight w:val="none"/>
        </w:rPr>
        <w:t>日   期：</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u w:val="single"/>
          <w:lang w:val="en-US" w:eastAsia="zh-CN"/>
        </w:rPr>
        <w:t xml:space="preserve">        </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rPr>
        <w:t>年</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u w:val="single"/>
          <w:lang w:val="en-US" w:eastAsia="zh-CN"/>
        </w:rPr>
        <w:t xml:space="preserve">        </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rPr>
        <w:t>月</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u w:val="single"/>
          <w:lang w:val="en-US" w:eastAsia="zh-CN"/>
        </w:rPr>
        <w:t xml:space="preserve">    </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rPr>
        <w:t>日</w:t>
      </w:r>
    </w:p>
    <w:p w14:paraId="64472C08">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both"/>
        <w:textAlignment w:val="auto"/>
        <w:outlineLvl w:val="1"/>
        <w:rPr>
          <w:rFonts w:hint="eastAsia" w:ascii="仿宋" w:hAnsi="仿宋" w:eastAsia="仿宋" w:cs="仿宋"/>
          <w:b/>
          <w:bCs/>
          <w:sz w:val="28"/>
          <w:szCs w:val="28"/>
          <w:highlight w:val="none"/>
          <w:lang w:val="en-US" w:eastAsia="zh-CN"/>
        </w:rPr>
      </w:pPr>
      <w:bookmarkStart w:id="620" w:name="_Toc27982"/>
      <w:r>
        <w:rPr>
          <w:rFonts w:hint="eastAsia" w:ascii="仿宋" w:hAnsi="仿宋" w:eastAsia="仿宋" w:cs="仿宋"/>
          <w:b/>
          <w:bCs/>
          <w:sz w:val="28"/>
          <w:szCs w:val="28"/>
          <w:highlight w:val="none"/>
          <w:lang w:val="en-US" w:eastAsia="zh-CN"/>
        </w:rPr>
        <w:t>从业人员、营业收入、资产总额填报上一年度数据，无上一年度数据的新成</w:t>
      </w:r>
      <w:bookmarkEnd w:id="620"/>
      <w:bookmarkStart w:id="621" w:name="_Toc8136"/>
      <w:r>
        <w:rPr>
          <w:rFonts w:hint="eastAsia" w:ascii="仿宋" w:hAnsi="仿宋" w:eastAsia="仿宋" w:cs="仿宋"/>
          <w:b/>
          <w:bCs/>
          <w:sz w:val="28"/>
          <w:szCs w:val="28"/>
          <w:highlight w:val="none"/>
          <w:lang w:val="en-US" w:eastAsia="zh-CN"/>
        </w:rPr>
        <w:t>立企业可不填报。</w:t>
      </w:r>
      <w:bookmarkEnd w:id="621"/>
      <w:r>
        <w:rPr>
          <w:rFonts w:hint="eastAsia" w:ascii="仿宋" w:hAnsi="仿宋" w:eastAsia="仿宋" w:cs="仿宋"/>
          <w:b/>
          <w:bCs/>
          <w:sz w:val="28"/>
          <w:szCs w:val="28"/>
          <w:highlight w:val="none"/>
          <w:lang w:val="en-US" w:eastAsia="zh-CN"/>
        </w:rPr>
        <w:t xml:space="preserve"> </w:t>
      </w:r>
    </w:p>
    <w:p w14:paraId="04E9125B">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center"/>
        <w:textAlignment w:val="auto"/>
        <w:outlineLvl w:val="1"/>
        <w:rPr>
          <w:rFonts w:hint="eastAsia" w:ascii="宋体" w:hAnsi="宋体" w:cs="宋体"/>
          <w:sz w:val="21"/>
          <w:szCs w:val="21"/>
          <w:highlight w:val="none"/>
        </w:rPr>
      </w:pPr>
    </w:p>
    <w:p w14:paraId="47DF8F08">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center"/>
        <w:textAlignment w:val="auto"/>
        <w:outlineLvl w:val="1"/>
        <w:rPr>
          <w:rFonts w:hint="eastAsia" w:ascii="宋体" w:hAnsi="宋体" w:cs="宋体"/>
          <w:sz w:val="21"/>
          <w:szCs w:val="21"/>
          <w:highlight w:val="none"/>
        </w:rPr>
      </w:pPr>
    </w:p>
    <w:p w14:paraId="0C842617">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center"/>
        <w:textAlignment w:val="auto"/>
        <w:outlineLvl w:val="1"/>
        <w:rPr>
          <w:rFonts w:hint="eastAsia" w:ascii="宋体" w:hAnsi="宋体" w:cs="宋体"/>
          <w:sz w:val="21"/>
          <w:szCs w:val="21"/>
          <w:highlight w:val="none"/>
        </w:rPr>
      </w:pPr>
    </w:p>
    <w:p w14:paraId="065453FE">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eastAsia" w:ascii="宋体" w:hAnsi="宋体" w:eastAsia="宋体" w:cs="宋体"/>
          <w:b/>
          <w:kern w:val="0"/>
          <w:sz w:val="30"/>
          <w:szCs w:val="24"/>
          <w:highlight w:val="none"/>
          <w:lang w:val="en-US" w:eastAsia="zh-CN" w:bidi="ar-SA"/>
        </w:rPr>
      </w:pPr>
    </w:p>
    <w:p w14:paraId="00700132">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eastAsia" w:ascii="宋体" w:hAnsi="宋体" w:eastAsia="宋体" w:cs="宋体"/>
          <w:b/>
          <w:kern w:val="0"/>
          <w:sz w:val="30"/>
          <w:szCs w:val="24"/>
          <w:highlight w:val="none"/>
          <w:lang w:val="en-US" w:eastAsia="zh-CN" w:bidi="ar-SA"/>
        </w:rPr>
      </w:pPr>
      <w:r>
        <w:rPr>
          <w:rFonts w:hint="eastAsia" w:ascii="宋体" w:hAnsi="宋体" w:eastAsia="宋体" w:cs="宋体"/>
          <w:b/>
          <w:kern w:val="0"/>
          <w:sz w:val="30"/>
          <w:szCs w:val="24"/>
          <w:highlight w:val="none"/>
          <w:lang w:val="en-US" w:eastAsia="zh-CN" w:bidi="ar-SA"/>
        </w:rPr>
        <w:t>（十</w:t>
      </w:r>
      <w:r>
        <w:rPr>
          <w:rFonts w:hint="eastAsia" w:ascii="宋体" w:hAnsi="宋体" w:cs="宋体"/>
          <w:b/>
          <w:kern w:val="0"/>
          <w:sz w:val="30"/>
          <w:szCs w:val="24"/>
          <w:highlight w:val="none"/>
          <w:lang w:val="en-US" w:eastAsia="zh-CN" w:bidi="ar-SA"/>
        </w:rPr>
        <w:t>二</w:t>
      </w:r>
      <w:r>
        <w:rPr>
          <w:rFonts w:hint="eastAsia" w:ascii="宋体" w:hAnsi="宋体" w:eastAsia="宋体" w:cs="宋体"/>
          <w:b/>
          <w:kern w:val="0"/>
          <w:sz w:val="30"/>
          <w:szCs w:val="24"/>
          <w:highlight w:val="none"/>
          <w:lang w:val="en-US" w:eastAsia="zh-CN" w:bidi="ar-SA"/>
        </w:rPr>
        <w:t>）</w:t>
      </w:r>
      <w:bookmarkEnd w:id="610"/>
      <w:bookmarkEnd w:id="611"/>
      <w:bookmarkStart w:id="622" w:name="_Toc32585"/>
      <w:r>
        <w:rPr>
          <w:rFonts w:hint="eastAsia" w:ascii="宋体" w:hAnsi="宋体" w:cs="宋体"/>
          <w:b/>
          <w:kern w:val="0"/>
          <w:sz w:val="30"/>
          <w:szCs w:val="24"/>
          <w:highlight w:val="none"/>
          <w:lang w:val="en-US" w:eastAsia="zh-CN" w:bidi="ar-SA"/>
        </w:rPr>
        <w:t>-2</w:t>
      </w:r>
      <w:r>
        <w:rPr>
          <w:rFonts w:hint="eastAsia" w:ascii="宋体" w:hAnsi="宋体" w:eastAsia="宋体" w:cs="宋体"/>
          <w:b/>
          <w:kern w:val="0"/>
          <w:sz w:val="30"/>
          <w:szCs w:val="24"/>
          <w:highlight w:val="none"/>
          <w:lang w:val="en-US" w:eastAsia="zh-CN" w:bidi="ar-SA"/>
        </w:rPr>
        <w:t>中小企业声明函（工程、服务）</w:t>
      </w:r>
      <w:bookmarkEnd w:id="622"/>
    </w:p>
    <w:p w14:paraId="452A1ADA">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宋体" w:hAnsi="宋体" w:eastAsia="宋体" w:cs="宋体"/>
          <w:b/>
          <w:bCs/>
          <w:sz w:val="21"/>
          <w:szCs w:val="21"/>
          <w:highlight w:val="none"/>
          <w:lang w:val="en-US" w:eastAsia="zh-CN"/>
        </w:rPr>
      </w:pPr>
    </w:p>
    <w:p w14:paraId="0C4B2C05">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eastAsia" w:asciiTheme="majorEastAsia" w:hAnsiTheme="majorEastAsia" w:eastAsiaTheme="majorEastAsia" w:cstheme="majorEastAsia"/>
          <w:b w:val="0"/>
          <w:bCs w:val="0"/>
          <w:sz w:val="24"/>
          <w:szCs w:val="24"/>
          <w:highlight w:val="none"/>
          <w:lang w:val="en-US" w:eastAsia="zh-CN"/>
        </w:rPr>
      </w:pPr>
      <w:bookmarkStart w:id="623" w:name="_Toc19310"/>
      <w:r>
        <w:rPr>
          <w:rFonts w:hint="eastAsia" w:asciiTheme="majorEastAsia" w:hAnsiTheme="majorEastAsia" w:eastAsiaTheme="majorEastAsia" w:cstheme="majorEastAsia"/>
          <w:b w:val="0"/>
          <w:bCs w:val="0"/>
          <w:sz w:val="24"/>
          <w:szCs w:val="24"/>
          <w:highlight w:val="none"/>
          <w:lang w:val="en-US" w:eastAsia="zh-CN"/>
        </w:rPr>
        <w:t>本公司（联合体）郑重声明，根据《政府采购促进中小企业发展管理办法》（财库﹝2020﹞46 号 ）的规定， 本公司（联合体）参加</w:t>
      </w:r>
      <w:r>
        <w:rPr>
          <w:rFonts w:hint="eastAsia" w:asciiTheme="majorEastAsia" w:hAnsiTheme="majorEastAsia" w:eastAsiaTheme="majorEastAsia" w:cstheme="majorEastAsia"/>
          <w:b w:val="0"/>
          <w:bCs w:val="0"/>
          <w:sz w:val="24"/>
          <w:szCs w:val="24"/>
          <w:highlight w:val="none"/>
          <w:u w:val="single"/>
          <w:lang w:val="en-US" w:eastAsia="zh-CN"/>
        </w:rPr>
        <w:t xml:space="preserve">（ 单位名称 ） </w:t>
      </w:r>
      <w:r>
        <w:rPr>
          <w:rFonts w:hint="eastAsia" w:asciiTheme="majorEastAsia" w:hAnsiTheme="majorEastAsia" w:eastAsiaTheme="majorEastAsia" w:cstheme="majorEastAsia"/>
          <w:b w:val="0"/>
          <w:bCs w:val="0"/>
          <w:sz w:val="24"/>
          <w:szCs w:val="24"/>
          <w:highlight w:val="none"/>
          <w:lang w:val="en-US" w:eastAsia="zh-CN"/>
        </w:rPr>
        <w:t>的</w:t>
      </w:r>
      <w:r>
        <w:rPr>
          <w:rFonts w:hint="eastAsia" w:asciiTheme="majorEastAsia" w:hAnsiTheme="majorEastAsia" w:eastAsiaTheme="majorEastAsia" w:cstheme="majorEastAsia"/>
          <w:b w:val="0"/>
          <w:bCs w:val="0"/>
          <w:sz w:val="24"/>
          <w:szCs w:val="24"/>
          <w:highlight w:val="none"/>
          <w:u w:val="single"/>
          <w:lang w:val="en-US" w:eastAsia="zh-CN"/>
        </w:rPr>
        <w:t>（项目名称）</w:t>
      </w:r>
      <w:r>
        <w:rPr>
          <w:rFonts w:hint="eastAsia" w:asciiTheme="majorEastAsia" w:hAnsiTheme="majorEastAsia" w:eastAsiaTheme="majorEastAsia" w:cstheme="majorEastAsia"/>
          <w:b w:val="0"/>
          <w:bCs w:val="0"/>
          <w:sz w:val="24"/>
          <w:szCs w:val="24"/>
          <w:highlight w:val="none"/>
          <w:lang w:val="en-US" w:eastAsia="zh-CN"/>
        </w:rPr>
        <w:t>采购活动，工程的施工单位全部为符合政策要求的中小企业（或者：服务全部由符合政策要求的中小企业承接）。 相关企业（含联合体中的中小</w:t>
      </w:r>
      <w:bookmarkEnd w:id="623"/>
    </w:p>
    <w:p w14:paraId="0A2EC630">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1"/>
        <w:rPr>
          <w:rFonts w:hint="eastAsia" w:asciiTheme="majorEastAsia" w:hAnsiTheme="majorEastAsia" w:eastAsiaTheme="majorEastAsia" w:cstheme="majorEastAsia"/>
          <w:b w:val="0"/>
          <w:bCs w:val="0"/>
          <w:sz w:val="24"/>
          <w:szCs w:val="24"/>
          <w:highlight w:val="none"/>
          <w:lang w:val="en-US" w:eastAsia="zh-CN"/>
        </w:rPr>
      </w:pPr>
      <w:bookmarkStart w:id="624" w:name="_Toc30902"/>
      <w:r>
        <w:rPr>
          <w:rFonts w:hint="eastAsia" w:asciiTheme="majorEastAsia" w:hAnsiTheme="majorEastAsia" w:eastAsiaTheme="majorEastAsia" w:cstheme="majorEastAsia"/>
          <w:b w:val="0"/>
          <w:bCs w:val="0"/>
          <w:sz w:val="24"/>
          <w:szCs w:val="24"/>
          <w:highlight w:val="none"/>
          <w:lang w:val="en-US" w:eastAsia="zh-CN"/>
        </w:rPr>
        <w:t>企业、签订分包意向协议的中小企业）的具体情况如下：</w:t>
      </w:r>
      <w:bookmarkEnd w:id="624"/>
      <w:r>
        <w:rPr>
          <w:rFonts w:hint="eastAsia" w:asciiTheme="majorEastAsia" w:hAnsiTheme="majorEastAsia" w:eastAsiaTheme="majorEastAsia" w:cstheme="majorEastAsia"/>
          <w:b w:val="0"/>
          <w:bCs w:val="0"/>
          <w:sz w:val="24"/>
          <w:szCs w:val="24"/>
          <w:highlight w:val="none"/>
          <w:lang w:val="en-US" w:eastAsia="zh-CN"/>
        </w:rPr>
        <w:t xml:space="preserve"> </w:t>
      </w:r>
    </w:p>
    <w:p w14:paraId="427FDEA3">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eastAsia" w:asciiTheme="majorEastAsia" w:hAnsiTheme="majorEastAsia" w:eastAsiaTheme="majorEastAsia" w:cstheme="majorEastAsia"/>
          <w:b w:val="0"/>
          <w:bCs w:val="0"/>
          <w:sz w:val="24"/>
          <w:szCs w:val="24"/>
          <w:highlight w:val="none"/>
          <w:lang w:val="en-US" w:eastAsia="zh-CN"/>
        </w:rPr>
      </w:pPr>
      <w:bookmarkStart w:id="625" w:name="_Toc1707"/>
      <w:r>
        <w:rPr>
          <w:rFonts w:hint="eastAsia" w:asciiTheme="majorEastAsia" w:hAnsiTheme="majorEastAsia" w:eastAsiaTheme="majorEastAsia" w:cstheme="majorEastAsia"/>
          <w:b w:val="0"/>
          <w:bCs w:val="0"/>
          <w:sz w:val="24"/>
          <w:szCs w:val="24"/>
          <w:highlight w:val="none"/>
          <w:lang w:val="en-US" w:eastAsia="zh-CN"/>
        </w:rPr>
        <w:t>1.</w:t>
      </w:r>
      <w:r>
        <w:rPr>
          <w:rFonts w:hint="eastAsia" w:asciiTheme="majorEastAsia" w:hAnsiTheme="majorEastAsia" w:eastAsiaTheme="majorEastAsia" w:cstheme="majorEastAsia"/>
          <w:b w:val="0"/>
          <w:bCs w:val="0"/>
          <w:sz w:val="24"/>
          <w:szCs w:val="24"/>
          <w:highlight w:val="none"/>
          <w:u w:val="single"/>
          <w:lang w:val="en-US" w:eastAsia="zh-CN"/>
        </w:rPr>
        <w:t>（标的名称）</w:t>
      </w:r>
      <w:r>
        <w:rPr>
          <w:rFonts w:hint="eastAsia" w:asciiTheme="majorEastAsia" w:hAnsiTheme="majorEastAsia" w:eastAsiaTheme="majorEastAsia" w:cstheme="majorEastAsia"/>
          <w:b w:val="0"/>
          <w:bCs w:val="0"/>
          <w:sz w:val="24"/>
          <w:szCs w:val="24"/>
          <w:highlight w:val="none"/>
          <w:lang w:val="en-US" w:eastAsia="zh-CN"/>
        </w:rPr>
        <w:t>，属于</w:t>
      </w:r>
      <w:r>
        <w:rPr>
          <w:rFonts w:hint="eastAsia" w:asciiTheme="majorEastAsia" w:hAnsiTheme="majorEastAsia" w:eastAsiaTheme="majorEastAsia" w:cstheme="majorEastAsia"/>
          <w:b w:val="0"/>
          <w:bCs w:val="0"/>
          <w:sz w:val="24"/>
          <w:szCs w:val="24"/>
          <w:highlight w:val="none"/>
          <w:u w:val="single"/>
          <w:lang w:val="en-US" w:eastAsia="zh-CN"/>
        </w:rPr>
        <w:t>（采购文件中明确所属行业）</w:t>
      </w:r>
      <w:r>
        <w:rPr>
          <w:rFonts w:hint="eastAsia" w:asciiTheme="majorEastAsia" w:hAnsiTheme="majorEastAsia" w:eastAsiaTheme="majorEastAsia" w:cstheme="majorEastAsia"/>
          <w:b w:val="0"/>
          <w:bCs w:val="0"/>
          <w:sz w:val="24"/>
          <w:szCs w:val="24"/>
          <w:highlight w:val="none"/>
          <w:lang w:val="en-US" w:eastAsia="zh-CN"/>
        </w:rPr>
        <w:t>；承建（承接）企业为</w:t>
      </w:r>
      <w:r>
        <w:rPr>
          <w:rFonts w:hint="eastAsia" w:asciiTheme="majorEastAsia" w:hAnsiTheme="majorEastAsia" w:eastAsiaTheme="majorEastAsia" w:cstheme="majorEastAsia"/>
          <w:b w:val="0"/>
          <w:bCs w:val="0"/>
          <w:sz w:val="24"/>
          <w:szCs w:val="24"/>
          <w:highlight w:val="none"/>
          <w:u w:val="single"/>
          <w:lang w:val="en-US" w:eastAsia="zh-CN"/>
        </w:rPr>
        <w:t>（企业名称）</w:t>
      </w:r>
      <w:r>
        <w:rPr>
          <w:rFonts w:hint="eastAsia" w:asciiTheme="majorEastAsia" w:hAnsiTheme="majorEastAsia" w:eastAsiaTheme="majorEastAsia" w:cstheme="majorEastAsia"/>
          <w:b w:val="0"/>
          <w:bCs w:val="0"/>
          <w:sz w:val="24"/>
          <w:szCs w:val="24"/>
          <w:highlight w:val="none"/>
          <w:lang w:val="en-US" w:eastAsia="zh-CN"/>
        </w:rPr>
        <w:t>， 从业人员</w:t>
      </w:r>
      <w:r>
        <w:rPr>
          <w:rFonts w:hint="eastAsia" w:asciiTheme="majorEastAsia" w:hAnsiTheme="majorEastAsia" w:eastAsiaTheme="majorEastAsia" w:cstheme="majorEastAsia"/>
          <w:b w:val="0"/>
          <w:bCs w:val="0"/>
          <w:sz w:val="24"/>
          <w:szCs w:val="24"/>
          <w:highlight w:val="none"/>
          <w:u w:val="single"/>
          <w:lang w:val="en-US" w:eastAsia="zh-CN"/>
        </w:rPr>
        <w:t xml:space="preserve">    </w:t>
      </w:r>
      <w:r>
        <w:rPr>
          <w:rFonts w:hint="eastAsia" w:asciiTheme="majorEastAsia" w:hAnsiTheme="majorEastAsia" w:eastAsiaTheme="majorEastAsia" w:cstheme="majorEastAsia"/>
          <w:b w:val="0"/>
          <w:bCs w:val="0"/>
          <w:sz w:val="24"/>
          <w:szCs w:val="24"/>
          <w:highlight w:val="none"/>
          <w:lang w:val="en-US" w:eastAsia="zh-CN"/>
        </w:rPr>
        <w:t>人， 营业收入为</w:t>
      </w:r>
      <w:r>
        <w:rPr>
          <w:rFonts w:hint="eastAsia" w:asciiTheme="majorEastAsia" w:hAnsiTheme="majorEastAsia" w:eastAsiaTheme="majorEastAsia" w:cstheme="majorEastAsia"/>
          <w:b w:val="0"/>
          <w:bCs w:val="0"/>
          <w:sz w:val="24"/>
          <w:szCs w:val="24"/>
          <w:highlight w:val="none"/>
          <w:u w:val="single"/>
          <w:lang w:val="en-US" w:eastAsia="zh-CN"/>
        </w:rPr>
        <w:t xml:space="preserve">    </w:t>
      </w:r>
      <w:r>
        <w:rPr>
          <w:rFonts w:hint="eastAsia" w:asciiTheme="majorEastAsia" w:hAnsiTheme="majorEastAsia" w:eastAsiaTheme="majorEastAsia" w:cstheme="majorEastAsia"/>
          <w:b w:val="0"/>
          <w:bCs w:val="0"/>
          <w:sz w:val="24"/>
          <w:szCs w:val="24"/>
          <w:highlight w:val="none"/>
          <w:lang w:val="en-US" w:eastAsia="zh-CN"/>
        </w:rPr>
        <w:t>万元，资产总额为</w:t>
      </w:r>
      <w:r>
        <w:rPr>
          <w:rFonts w:hint="eastAsia" w:asciiTheme="majorEastAsia" w:hAnsiTheme="majorEastAsia" w:eastAsiaTheme="majorEastAsia" w:cstheme="majorEastAsia"/>
          <w:b w:val="0"/>
          <w:bCs w:val="0"/>
          <w:sz w:val="24"/>
          <w:szCs w:val="24"/>
          <w:highlight w:val="none"/>
          <w:u w:val="single"/>
          <w:lang w:val="en-US" w:eastAsia="zh-CN"/>
        </w:rPr>
        <w:t xml:space="preserve">    </w:t>
      </w:r>
      <w:r>
        <w:rPr>
          <w:rFonts w:hint="eastAsia" w:asciiTheme="majorEastAsia" w:hAnsiTheme="majorEastAsia" w:eastAsiaTheme="majorEastAsia" w:cstheme="majorEastAsia"/>
          <w:b w:val="0"/>
          <w:bCs w:val="0"/>
          <w:sz w:val="24"/>
          <w:szCs w:val="24"/>
          <w:highlight w:val="none"/>
          <w:lang w:val="en-US" w:eastAsia="zh-CN"/>
        </w:rPr>
        <w:t>万元，属于</w:t>
      </w:r>
      <w:r>
        <w:rPr>
          <w:rFonts w:hint="eastAsia" w:asciiTheme="majorEastAsia" w:hAnsiTheme="majorEastAsia" w:eastAsiaTheme="majorEastAsia" w:cstheme="majorEastAsia"/>
          <w:b w:val="0"/>
          <w:bCs w:val="0"/>
          <w:sz w:val="24"/>
          <w:szCs w:val="24"/>
          <w:highlight w:val="none"/>
          <w:u w:val="single"/>
          <w:lang w:val="en-US" w:eastAsia="zh-CN"/>
        </w:rPr>
        <w:t>（中型企业、小型企业、微型企业）</w:t>
      </w:r>
      <w:r>
        <w:rPr>
          <w:rFonts w:hint="eastAsia" w:asciiTheme="majorEastAsia" w:hAnsiTheme="majorEastAsia" w:eastAsiaTheme="majorEastAsia" w:cstheme="majorEastAsia"/>
          <w:b w:val="0"/>
          <w:bCs w:val="0"/>
          <w:sz w:val="24"/>
          <w:szCs w:val="24"/>
          <w:highlight w:val="none"/>
          <w:lang w:val="en-US" w:eastAsia="zh-CN"/>
        </w:rPr>
        <w:t>；</w:t>
      </w:r>
      <w:bookmarkEnd w:id="625"/>
      <w:r>
        <w:rPr>
          <w:rFonts w:hint="eastAsia" w:asciiTheme="majorEastAsia" w:hAnsiTheme="majorEastAsia" w:eastAsiaTheme="majorEastAsia" w:cstheme="majorEastAsia"/>
          <w:b w:val="0"/>
          <w:bCs w:val="0"/>
          <w:sz w:val="24"/>
          <w:szCs w:val="24"/>
          <w:highlight w:val="none"/>
          <w:lang w:val="en-US" w:eastAsia="zh-CN"/>
        </w:rPr>
        <w:t xml:space="preserve"> </w:t>
      </w:r>
    </w:p>
    <w:p w14:paraId="6DBAF297">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eastAsia" w:asciiTheme="majorEastAsia" w:hAnsiTheme="majorEastAsia" w:eastAsiaTheme="majorEastAsia" w:cstheme="majorEastAsia"/>
          <w:b w:val="0"/>
          <w:bCs w:val="0"/>
          <w:sz w:val="24"/>
          <w:szCs w:val="24"/>
          <w:highlight w:val="none"/>
          <w:lang w:val="en-US" w:eastAsia="zh-CN"/>
        </w:rPr>
      </w:pPr>
      <w:bookmarkStart w:id="626" w:name="_Toc31376"/>
      <w:r>
        <w:rPr>
          <w:rFonts w:hint="eastAsia" w:asciiTheme="majorEastAsia" w:hAnsiTheme="majorEastAsia" w:eastAsiaTheme="majorEastAsia" w:cstheme="majorEastAsia"/>
          <w:b w:val="0"/>
          <w:bCs w:val="0"/>
          <w:sz w:val="24"/>
          <w:szCs w:val="24"/>
          <w:highlight w:val="none"/>
          <w:lang w:val="en-US" w:eastAsia="zh-CN"/>
        </w:rPr>
        <w:t>2.</w:t>
      </w:r>
      <w:r>
        <w:rPr>
          <w:rFonts w:hint="eastAsia" w:asciiTheme="majorEastAsia" w:hAnsiTheme="majorEastAsia" w:eastAsiaTheme="majorEastAsia" w:cstheme="majorEastAsia"/>
          <w:b w:val="0"/>
          <w:bCs w:val="0"/>
          <w:sz w:val="24"/>
          <w:szCs w:val="24"/>
          <w:highlight w:val="none"/>
          <w:u w:val="single"/>
          <w:lang w:val="en-US" w:eastAsia="zh-CN"/>
        </w:rPr>
        <w:t>（标的名称）</w:t>
      </w:r>
      <w:r>
        <w:rPr>
          <w:rFonts w:hint="eastAsia" w:asciiTheme="majorEastAsia" w:hAnsiTheme="majorEastAsia" w:eastAsiaTheme="majorEastAsia" w:cstheme="majorEastAsia"/>
          <w:b w:val="0"/>
          <w:bCs w:val="0"/>
          <w:sz w:val="24"/>
          <w:szCs w:val="24"/>
          <w:highlight w:val="none"/>
          <w:lang w:val="en-US" w:eastAsia="zh-CN"/>
        </w:rPr>
        <w:t>，属于</w:t>
      </w:r>
      <w:r>
        <w:rPr>
          <w:rFonts w:hint="eastAsia" w:asciiTheme="majorEastAsia" w:hAnsiTheme="majorEastAsia" w:eastAsiaTheme="majorEastAsia" w:cstheme="majorEastAsia"/>
          <w:b w:val="0"/>
          <w:bCs w:val="0"/>
          <w:sz w:val="24"/>
          <w:szCs w:val="24"/>
          <w:highlight w:val="none"/>
          <w:u w:val="single"/>
          <w:lang w:val="en-US" w:eastAsia="zh-CN"/>
        </w:rPr>
        <w:t>（采购文件中明确所属行业）</w:t>
      </w:r>
      <w:r>
        <w:rPr>
          <w:rFonts w:hint="eastAsia" w:asciiTheme="majorEastAsia" w:hAnsiTheme="majorEastAsia" w:eastAsiaTheme="majorEastAsia" w:cstheme="majorEastAsia"/>
          <w:b w:val="0"/>
          <w:bCs w:val="0"/>
          <w:sz w:val="24"/>
          <w:szCs w:val="24"/>
          <w:highlight w:val="none"/>
          <w:lang w:val="en-US" w:eastAsia="zh-CN"/>
        </w:rPr>
        <w:t>；承建（承接）企业</w:t>
      </w:r>
      <w:bookmarkEnd w:id="626"/>
    </w:p>
    <w:p w14:paraId="59C65D1E">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1"/>
        <w:rPr>
          <w:rFonts w:hint="eastAsia" w:asciiTheme="majorEastAsia" w:hAnsiTheme="majorEastAsia" w:eastAsiaTheme="majorEastAsia" w:cstheme="majorEastAsia"/>
          <w:b w:val="0"/>
          <w:bCs w:val="0"/>
          <w:sz w:val="24"/>
          <w:szCs w:val="24"/>
          <w:highlight w:val="none"/>
          <w:lang w:val="en-US" w:eastAsia="zh-CN"/>
        </w:rPr>
      </w:pPr>
      <w:bookmarkStart w:id="627" w:name="_Toc26624"/>
      <w:r>
        <w:rPr>
          <w:rFonts w:hint="eastAsia" w:asciiTheme="majorEastAsia" w:hAnsiTheme="majorEastAsia" w:eastAsiaTheme="majorEastAsia" w:cstheme="majorEastAsia"/>
          <w:b w:val="0"/>
          <w:bCs w:val="0"/>
          <w:sz w:val="24"/>
          <w:szCs w:val="24"/>
          <w:highlight w:val="none"/>
          <w:lang w:val="en-US" w:eastAsia="zh-CN"/>
        </w:rPr>
        <w:t>为</w:t>
      </w:r>
      <w:r>
        <w:rPr>
          <w:rFonts w:hint="eastAsia" w:asciiTheme="majorEastAsia" w:hAnsiTheme="majorEastAsia" w:eastAsiaTheme="majorEastAsia" w:cstheme="majorEastAsia"/>
          <w:b w:val="0"/>
          <w:bCs w:val="0"/>
          <w:sz w:val="24"/>
          <w:szCs w:val="24"/>
          <w:highlight w:val="none"/>
          <w:u w:val="single"/>
          <w:lang w:val="en-US" w:eastAsia="zh-CN"/>
        </w:rPr>
        <w:t>（企业名称）</w:t>
      </w:r>
      <w:r>
        <w:rPr>
          <w:rFonts w:hint="eastAsia" w:asciiTheme="majorEastAsia" w:hAnsiTheme="majorEastAsia" w:eastAsiaTheme="majorEastAsia" w:cstheme="majorEastAsia"/>
          <w:b w:val="0"/>
          <w:bCs w:val="0"/>
          <w:sz w:val="24"/>
          <w:szCs w:val="24"/>
          <w:highlight w:val="none"/>
          <w:lang w:val="en-US" w:eastAsia="zh-CN"/>
        </w:rPr>
        <w:t>， 从业人员</w:t>
      </w:r>
      <w:r>
        <w:rPr>
          <w:rFonts w:hint="eastAsia" w:asciiTheme="majorEastAsia" w:hAnsiTheme="majorEastAsia" w:eastAsiaTheme="majorEastAsia" w:cstheme="majorEastAsia"/>
          <w:b w:val="0"/>
          <w:bCs w:val="0"/>
          <w:sz w:val="24"/>
          <w:szCs w:val="24"/>
          <w:highlight w:val="none"/>
          <w:u w:val="single"/>
          <w:lang w:val="en-US" w:eastAsia="zh-CN"/>
        </w:rPr>
        <w:t xml:space="preserve">    </w:t>
      </w:r>
      <w:r>
        <w:rPr>
          <w:rFonts w:hint="eastAsia" w:asciiTheme="majorEastAsia" w:hAnsiTheme="majorEastAsia" w:eastAsiaTheme="majorEastAsia" w:cstheme="majorEastAsia"/>
          <w:b w:val="0"/>
          <w:bCs w:val="0"/>
          <w:sz w:val="24"/>
          <w:szCs w:val="24"/>
          <w:highlight w:val="none"/>
          <w:lang w:val="en-US" w:eastAsia="zh-CN"/>
        </w:rPr>
        <w:t>人， 营业收入为</w:t>
      </w:r>
      <w:r>
        <w:rPr>
          <w:rFonts w:hint="eastAsia" w:asciiTheme="majorEastAsia" w:hAnsiTheme="majorEastAsia" w:eastAsiaTheme="majorEastAsia" w:cstheme="majorEastAsia"/>
          <w:b w:val="0"/>
          <w:bCs w:val="0"/>
          <w:sz w:val="24"/>
          <w:szCs w:val="24"/>
          <w:highlight w:val="none"/>
          <w:u w:val="single"/>
          <w:lang w:val="en-US" w:eastAsia="zh-CN"/>
        </w:rPr>
        <w:t xml:space="preserve">    </w:t>
      </w:r>
      <w:r>
        <w:rPr>
          <w:rFonts w:hint="eastAsia" w:asciiTheme="majorEastAsia" w:hAnsiTheme="majorEastAsia" w:eastAsiaTheme="majorEastAsia" w:cstheme="majorEastAsia"/>
          <w:b w:val="0"/>
          <w:bCs w:val="0"/>
          <w:sz w:val="24"/>
          <w:szCs w:val="24"/>
          <w:highlight w:val="none"/>
          <w:lang w:val="en-US" w:eastAsia="zh-CN"/>
        </w:rPr>
        <w:t>万元，资产总额为</w:t>
      </w:r>
      <w:r>
        <w:rPr>
          <w:rFonts w:hint="eastAsia" w:asciiTheme="majorEastAsia" w:hAnsiTheme="majorEastAsia" w:eastAsiaTheme="majorEastAsia" w:cstheme="majorEastAsia"/>
          <w:b w:val="0"/>
          <w:bCs w:val="0"/>
          <w:sz w:val="24"/>
          <w:szCs w:val="24"/>
          <w:highlight w:val="none"/>
          <w:u w:val="single"/>
          <w:lang w:val="en-US" w:eastAsia="zh-CN"/>
        </w:rPr>
        <w:t xml:space="preserve">    </w:t>
      </w:r>
      <w:r>
        <w:rPr>
          <w:rFonts w:hint="eastAsia" w:asciiTheme="majorEastAsia" w:hAnsiTheme="majorEastAsia" w:eastAsiaTheme="majorEastAsia" w:cstheme="majorEastAsia"/>
          <w:b w:val="0"/>
          <w:bCs w:val="0"/>
          <w:sz w:val="24"/>
          <w:szCs w:val="24"/>
          <w:highlight w:val="none"/>
          <w:lang w:val="en-US" w:eastAsia="zh-CN"/>
        </w:rPr>
        <w:t>万元，属于</w:t>
      </w:r>
      <w:r>
        <w:rPr>
          <w:rFonts w:hint="eastAsia" w:asciiTheme="majorEastAsia" w:hAnsiTheme="majorEastAsia" w:eastAsiaTheme="majorEastAsia" w:cstheme="majorEastAsia"/>
          <w:b w:val="0"/>
          <w:bCs w:val="0"/>
          <w:sz w:val="24"/>
          <w:szCs w:val="24"/>
          <w:highlight w:val="none"/>
          <w:u w:val="single"/>
          <w:lang w:val="en-US" w:eastAsia="zh-CN"/>
        </w:rPr>
        <w:t>（中型企业、小型企业、 微型企业）</w:t>
      </w:r>
      <w:r>
        <w:rPr>
          <w:rFonts w:hint="eastAsia" w:asciiTheme="majorEastAsia" w:hAnsiTheme="majorEastAsia" w:eastAsiaTheme="majorEastAsia" w:cstheme="majorEastAsia"/>
          <w:b w:val="0"/>
          <w:bCs w:val="0"/>
          <w:sz w:val="24"/>
          <w:szCs w:val="24"/>
          <w:highlight w:val="none"/>
          <w:lang w:val="en-US" w:eastAsia="zh-CN"/>
        </w:rPr>
        <w:t>；</w:t>
      </w:r>
      <w:bookmarkEnd w:id="627"/>
      <w:r>
        <w:rPr>
          <w:rFonts w:hint="eastAsia" w:asciiTheme="majorEastAsia" w:hAnsiTheme="majorEastAsia" w:eastAsiaTheme="majorEastAsia" w:cstheme="majorEastAsia"/>
          <w:b w:val="0"/>
          <w:bCs w:val="0"/>
          <w:sz w:val="24"/>
          <w:szCs w:val="24"/>
          <w:highlight w:val="none"/>
          <w:lang w:val="en-US" w:eastAsia="zh-CN"/>
        </w:rPr>
        <w:t xml:space="preserve"> </w:t>
      </w:r>
    </w:p>
    <w:p w14:paraId="4B0FF539">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eastAsia" w:asciiTheme="majorEastAsia" w:hAnsiTheme="majorEastAsia" w:eastAsiaTheme="majorEastAsia" w:cstheme="majorEastAsia"/>
          <w:b w:val="0"/>
          <w:bCs w:val="0"/>
          <w:sz w:val="24"/>
          <w:szCs w:val="24"/>
          <w:highlight w:val="none"/>
          <w:lang w:val="en-US" w:eastAsia="zh-CN"/>
        </w:rPr>
      </w:pPr>
      <w:bookmarkStart w:id="628" w:name="_Toc7430"/>
      <w:r>
        <w:rPr>
          <w:rFonts w:hint="eastAsia" w:asciiTheme="majorEastAsia" w:hAnsiTheme="majorEastAsia" w:eastAsiaTheme="majorEastAsia" w:cstheme="majorEastAsia"/>
          <w:b w:val="0"/>
          <w:bCs w:val="0"/>
          <w:sz w:val="24"/>
          <w:szCs w:val="24"/>
          <w:highlight w:val="none"/>
          <w:lang w:val="en-US" w:eastAsia="zh-CN"/>
        </w:rPr>
        <w:t>……</w:t>
      </w:r>
      <w:bookmarkEnd w:id="628"/>
    </w:p>
    <w:p w14:paraId="5C8FE514">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eastAsia" w:asciiTheme="majorEastAsia" w:hAnsiTheme="majorEastAsia" w:eastAsiaTheme="majorEastAsia" w:cstheme="majorEastAsia"/>
          <w:b w:val="0"/>
          <w:bCs w:val="0"/>
          <w:sz w:val="24"/>
          <w:szCs w:val="24"/>
          <w:highlight w:val="none"/>
          <w:lang w:val="en-US" w:eastAsia="zh-CN"/>
        </w:rPr>
      </w:pPr>
      <w:bookmarkStart w:id="629" w:name="_Toc15333"/>
      <w:r>
        <w:rPr>
          <w:rFonts w:hint="eastAsia" w:asciiTheme="majorEastAsia" w:hAnsiTheme="majorEastAsia" w:eastAsiaTheme="majorEastAsia" w:cstheme="majorEastAsia"/>
          <w:b w:val="0"/>
          <w:bCs w:val="0"/>
          <w:sz w:val="24"/>
          <w:szCs w:val="24"/>
          <w:highlight w:val="none"/>
          <w:lang w:val="en-US" w:eastAsia="zh-CN"/>
        </w:rPr>
        <w:t>以上企业，不属于大企业的分支机构，不存在控股股东为大企业的情形，也</w:t>
      </w:r>
      <w:bookmarkEnd w:id="629"/>
    </w:p>
    <w:p w14:paraId="790FA277">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1"/>
        <w:rPr>
          <w:rFonts w:hint="eastAsia" w:asciiTheme="majorEastAsia" w:hAnsiTheme="majorEastAsia" w:eastAsiaTheme="majorEastAsia" w:cstheme="majorEastAsia"/>
          <w:b w:val="0"/>
          <w:bCs w:val="0"/>
          <w:sz w:val="24"/>
          <w:szCs w:val="24"/>
          <w:highlight w:val="none"/>
          <w:lang w:val="en-US" w:eastAsia="zh-CN"/>
        </w:rPr>
      </w:pPr>
      <w:bookmarkStart w:id="630" w:name="_Toc17315"/>
      <w:r>
        <w:rPr>
          <w:rFonts w:hint="eastAsia" w:asciiTheme="majorEastAsia" w:hAnsiTheme="majorEastAsia" w:eastAsiaTheme="majorEastAsia" w:cstheme="majorEastAsia"/>
          <w:b w:val="0"/>
          <w:bCs w:val="0"/>
          <w:sz w:val="24"/>
          <w:szCs w:val="24"/>
          <w:highlight w:val="none"/>
          <w:lang w:val="en-US" w:eastAsia="zh-CN"/>
        </w:rPr>
        <w:t>不存在与大企业的负责人为同一人的情形。</w:t>
      </w:r>
      <w:bookmarkEnd w:id="630"/>
      <w:r>
        <w:rPr>
          <w:rFonts w:hint="eastAsia" w:asciiTheme="majorEastAsia" w:hAnsiTheme="majorEastAsia" w:eastAsiaTheme="majorEastAsia" w:cstheme="majorEastAsia"/>
          <w:b w:val="0"/>
          <w:bCs w:val="0"/>
          <w:sz w:val="24"/>
          <w:szCs w:val="24"/>
          <w:highlight w:val="none"/>
          <w:lang w:val="en-US" w:eastAsia="zh-CN"/>
        </w:rPr>
        <w:t xml:space="preserve"> </w:t>
      </w:r>
    </w:p>
    <w:p w14:paraId="528A1111">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eastAsia" w:asciiTheme="majorEastAsia" w:hAnsiTheme="majorEastAsia" w:eastAsiaTheme="majorEastAsia" w:cstheme="majorEastAsia"/>
          <w:b w:val="0"/>
          <w:bCs w:val="0"/>
          <w:sz w:val="24"/>
          <w:szCs w:val="24"/>
          <w:highlight w:val="none"/>
          <w:lang w:val="en-US" w:eastAsia="zh-CN"/>
        </w:rPr>
      </w:pPr>
      <w:bookmarkStart w:id="631" w:name="_Toc25800"/>
      <w:r>
        <w:rPr>
          <w:rFonts w:hint="eastAsia" w:asciiTheme="majorEastAsia" w:hAnsiTheme="majorEastAsia" w:eastAsiaTheme="majorEastAsia" w:cstheme="majorEastAsia"/>
          <w:b w:val="0"/>
          <w:bCs w:val="0"/>
          <w:sz w:val="24"/>
          <w:szCs w:val="24"/>
          <w:highlight w:val="none"/>
          <w:lang w:val="en-US" w:eastAsia="zh-CN"/>
        </w:rPr>
        <w:t>本企业对上述声明内容的真实性负责。如有虚假，将依法承担相应责任。</w:t>
      </w:r>
      <w:bookmarkEnd w:id="631"/>
      <w:r>
        <w:rPr>
          <w:rFonts w:hint="eastAsia" w:asciiTheme="majorEastAsia" w:hAnsiTheme="majorEastAsia" w:eastAsiaTheme="majorEastAsia" w:cstheme="majorEastAsia"/>
          <w:b w:val="0"/>
          <w:bCs w:val="0"/>
          <w:sz w:val="24"/>
          <w:szCs w:val="24"/>
          <w:highlight w:val="none"/>
          <w:lang w:val="en-US" w:eastAsia="zh-CN"/>
        </w:rPr>
        <w:t xml:space="preserve"> </w:t>
      </w:r>
    </w:p>
    <w:p w14:paraId="75A98478">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ajorEastAsia" w:hAnsiTheme="majorEastAsia" w:eastAsiaTheme="majorEastAsia" w:cstheme="majorEastAsia"/>
          <w:sz w:val="24"/>
          <w:szCs w:val="24"/>
          <w:highlight w:val="none"/>
        </w:rPr>
      </w:pPr>
    </w:p>
    <w:p w14:paraId="6A81723F">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ajorEastAsia" w:hAnsiTheme="majorEastAsia" w:eastAsiaTheme="majorEastAsia" w:cstheme="majorEastAsia"/>
          <w:sz w:val="24"/>
          <w:szCs w:val="24"/>
          <w:highlight w:val="none"/>
        </w:rPr>
      </w:pPr>
    </w:p>
    <w:p w14:paraId="57431C31">
      <w:pPr>
        <w:keepNext w:val="0"/>
        <w:keepLines w:val="0"/>
        <w:pageBreakBefore w:val="0"/>
        <w:widowControl w:val="0"/>
        <w:kinsoku/>
        <w:wordWrap/>
        <w:overflowPunct/>
        <w:topLinePunct w:val="0"/>
        <w:autoSpaceDE/>
        <w:autoSpaceDN/>
        <w:bidi w:val="0"/>
        <w:adjustRightInd/>
        <w:snapToGrid/>
        <w:spacing w:line="480" w:lineRule="exact"/>
        <w:ind w:firstLine="2640" w:firstLineChars="1100"/>
        <w:jc w:val="both"/>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法定代表人或法人授权代表（签字）：</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u w:val="single"/>
          <w:lang w:val="en-US" w:eastAsia="zh-CN"/>
        </w:rPr>
        <w:t xml:space="preserve"> </w:t>
      </w:r>
      <w:r>
        <w:rPr>
          <w:rFonts w:hint="eastAsia" w:asciiTheme="majorEastAsia" w:hAnsiTheme="majorEastAsia" w:eastAsiaTheme="majorEastAsia" w:cstheme="majorEastAsia"/>
          <w:sz w:val="24"/>
          <w:szCs w:val="24"/>
          <w:highlight w:val="none"/>
          <w:u w:val="single"/>
        </w:rPr>
        <w:t xml:space="preserve">       </w:t>
      </w:r>
    </w:p>
    <w:p w14:paraId="346E6B50">
      <w:pPr>
        <w:keepNext w:val="0"/>
        <w:keepLines w:val="0"/>
        <w:pageBreakBefore w:val="0"/>
        <w:widowControl w:val="0"/>
        <w:kinsoku/>
        <w:wordWrap/>
        <w:overflowPunct/>
        <w:topLinePunct w:val="0"/>
        <w:autoSpaceDE/>
        <w:autoSpaceDN/>
        <w:bidi w:val="0"/>
        <w:adjustRightInd/>
        <w:snapToGrid/>
        <w:spacing w:line="480" w:lineRule="exact"/>
        <w:ind w:firstLine="2640" w:firstLineChars="1100"/>
        <w:jc w:val="both"/>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职务：</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u w:val="single"/>
          <w:lang w:val="en-US" w:eastAsia="zh-CN"/>
        </w:rPr>
        <w:t xml:space="preserve">                       </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rPr>
        <w:t xml:space="preserve">  </w:t>
      </w:r>
    </w:p>
    <w:p w14:paraId="511D92AC">
      <w:pPr>
        <w:keepNext w:val="0"/>
        <w:keepLines w:val="0"/>
        <w:pageBreakBefore w:val="0"/>
        <w:widowControl w:val="0"/>
        <w:kinsoku/>
        <w:wordWrap/>
        <w:overflowPunct/>
        <w:topLinePunct w:val="0"/>
        <w:autoSpaceDE/>
        <w:autoSpaceDN/>
        <w:bidi w:val="0"/>
        <w:adjustRightInd/>
        <w:snapToGrid/>
        <w:spacing w:line="480" w:lineRule="exact"/>
        <w:ind w:firstLine="2640" w:firstLineChars="1100"/>
        <w:jc w:val="both"/>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承诺方名称（公章）：</w:t>
      </w:r>
      <w:r>
        <w:rPr>
          <w:rFonts w:hint="eastAsia" w:asciiTheme="majorEastAsia" w:hAnsiTheme="majorEastAsia" w:eastAsiaTheme="majorEastAsia" w:cstheme="majorEastAsia"/>
          <w:sz w:val="24"/>
          <w:szCs w:val="24"/>
          <w:highlight w:val="none"/>
          <w:u w:val="single"/>
        </w:rPr>
        <w:t xml:space="preserve">                           </w:t>
      </w:r>
    </w:p>
    <w:p w14:paraId="00D3A18C">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eastAsia" w:asciiTheme="majorEastAsia" w:hAnsiTheme="majorEastAsia" w:eastAsiaTheme="majorEastAsia" w:cstheme="majorEastAsia"/>
          <w:b w:val="0"/>
          <w:bCs w:val="0"/>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 xml:space="preserve">             </w:t>
      </w:r>
      <w:bookmarkStart w:id="632" w:name="_Toc26601"/>
      <w:r>
        <w:rPr>
          <w:rFonts w:hint="eastAsia" w:asciiTheme="majorEastAsia" w:hAnsiTheme="majorEastAsia" w:eastAsiaTheme="majorEastAsia" w:cstheme="majorEastAsia"/>
          <w:sz w:val="24"/>
          <w:szCs w:val="24"/>
          <w:highlight w:val="none"/>
        </w:rPr>
        <w:t>日   期：</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u w:val="single"/>
          <w:lang w:val="en-US" w:eastAsia="zh-CN"/>
        </w:rPr>
        <w:t xml:space="preserve">        </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rPr>
        <w:t>年</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u w:val="single"/>
          <w:lang w:val="en-US" w:eastAsia="zh-CN"/>
        </w:rPr>
        <w:t xml:space="preserve">        </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rPr>
        <w:t>月</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u w:val="single"/>
          <w:lang w:val="en-US" w:eastAsia="zh-CN"/>
        </w:rPr>
        <w:t xml:space="preserve">    </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rPr>
        <w:t>日</w:t>
      </w:r>
      <w:bookmarkEnd w:id="632"/>
    </w:p>
    <w:p w14:paraId="2234766D">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outlineLvl w:val="1"/>
        <w:rPr>
          <w:rFonts w:hint="eastAsia" w:ascii="仿宋" w:hAnsi="仿宋" w:eastAsia="仿宋" w:cs="仿宋"/>
          <w:b/>
          <w:bCs/>
          <w:sz w:val="28"/>
          <w:szCs w:val="28"/>
          <w:highlight w:val="none"/>
          <w:lang w:val="en-US" w:eastAsia="zh-CN"/>
        </w:rPr>
        <w:sectPr>
          <w:headerReference r:id="rId12" w:type="default"/>
          <w:footerReference r:id="rId13" w:type="default"/>
          <w:pgSz w:w="11907" w:h="16840"/>
          <w:pgMar w:top="1599" w:right="1179" w:bottom="760" w:left="1298" w:header="1077" w:footer="964" w:gutter="0"/>
          <w:pgBorders>
            <w:top w:val="none" w:sz="0" w:space="0"/>
            <w:left w:val="none" w:sz="0" w:space="0"/>
            <w:bottom w:val="none" w:sz="0" w:space="0"/>
            <w:right w:val="none" w:sz="0" w:space="0"/>
          </w:pgBorders>
          <w:pgNumType w:fmt="decimal"/>
          <w:cols w:space="0" w:num="1"/>
          <w:rtlGutter w:val="0"/>
          <w:docGrid w:linePitch="312" w:charSpace="0"/>
        </w:sectPr>
      </w:pPr>
      <w:bookmarkStart w:id="633" w:name="_Toc15305"/>
      <w:r>
        <w:rPr>
          <w:rFonts w:hint="eastAsia" w:ascii="仿宋" w:hAnsi="仿宋" w:eastAsia="仿宋" w:cs="仿宋"/>
          <w:b/>
          <w:bCs/>
          <w:sz w:val="28"/>
          <w:szCs w:val="28"/>
          <w:highlight w:val="none"/>
          <w:lang w:val="en-US" w:eastAsia="zh-CN"/>
        </w:rPr>
        <w:t>从业人员、营业收入、资产总额填报上一年度数据，无上一年度数据的新成</w:t>
      </w:r>
      <w:bookmarkEnd w:id="633"/>
      <w:bookmarkStart w:id="634" w:name="_Toc13715"/>
      <w:r>
        <w:rPr>
          <w:rFonts w:hint="eastAsia" w:ascii="仿宋" w:hAnsi="仿宋" w:eastAsia="仿宋" w:cs="仿宋"/>
          <w:b/>
          <w:bCs/>
          <w:sz w:val="28"/>
          <w:szCs w:val="28"/>
          <w:highlight w:val="none"/>
          <w:lang w:val="en-US" w:eastAsia="zh-CN"/>
        </w:rPr>
        <w:t>立企业可不填报。</w:t>
      </w:r>
      <w:bookmarkEnd w:id="634"/>
    </w:p>
    <w:p w14:paraId="4F6BA0D3">
      <w:pPr>
        <w:widowControl w:val="0"/>
        <w:tabs>
          <w:tab w:val="left" w:pos="829"/>
        </w:tabs>
        <w:spacing w:after="100" w:line="475" w:lineRule="exact"/>
        <w:jc w:val="center"/>
        <w:outlineLvl w:val="1"/>
        <w:rPr>
          <w:rFonts w:hint="eastAsia" w:ascii="宋体" w:hAnsi="宋体" w:eastAsia="宋体" w:cs="宋体"/>
          <w:b/>
          <w:kern w:val="0"/>
          <w:sz w:val="30"/>
          <w:szCs w:val="24"/>
          <w:highlight w:val="none"/>
          <w:lang w:val="en-US" w:eastAsia="zh-CN" w:bidi="ar-SA"/>
        </w:rPr>
      </w:pPr>
      <w:bookmarkStart w:id="635" w:name="_Toc98"/>
      <w:bookmarkStart w:id="636" w:name="_Toc93952457"/>
      <w:r>
        <w:rPr>
          <w:rFonts w:hint="eastAsia" w:ascii="宋体" w:hAnsi="宋体" w:eastAsia="宋体" w:cs="宋体"/>
          <w:b/>
          <w:kern w:val="0"/>
          <w:sz w:val="30"/>
          <w:szCs w:val="24"/>
          <w:highlight w:val="none"/>
          <w:lang w:val="en-US" w:eastAsia="zh-CN" w:bidi="ar-SA"/>
        </w:rPr>
        <w:t>（十</w:t>
      </w:r>
      <w:r>
        <w:rPr>
          <w:rFonts w:hint="eastAsia" w:ascii="宋体" w:hAnsi="宋体" w:cs="宋体"/>
          <w:b/>
          <w:kern w:val="0"/>
          <w:sz w:val="30"/>
          <w:szCs w:val="24"/>
          <w:highlight w:val="none"/>
          <w:lang w:val="en-US" w:eastAsia="zh-CN" w:bidi="ar-SA"/>
        </w:rPr>
        <w:t>二</w:t>
      </w:r>
      <w:r>
        <w:rPr>
          <w:rFonts w:hint="eastAsia" w:ascii="宋体" w:hAnsi="宋体" w:eastAsia="宋体" w:cs="宋体"/>
          <w:b/>
          <w:kern w:val="0"/>
          <w:sz w:val="30"/>
          <w:szCs w:val="24"/>
          <w:highlight w:val="none"/>
          <w:lang w:val="en-US" w:eastAsia="zh-CN" w:bidi="ar-SA"/>
        </w:rPr>
        <w:t>）-</w:t>
      </w:r>
      <w:r>
        <w:rPr>
          <w:rFonts w:hint="eastAsia" w:ascii="宋体" w:hAnsi="宋体" w:cs="宋体"/>
          <w:b/>
          <w:kern w:val="0"/>
          <w:sz w:val="30"/>
          <w:szCs w:val="24"/>
          <w:highlight w:val="none"/>
          <w:lang w:val="en-US" w:eastAsia="zh-CN" w:bidi="ar-SA"/>
        </w:rPr>
        <w:t>3</w:t>
      </w:r>
      <w:r>
        <w:rPr>
          <w:rFonts w:hint="eastAsia" w:ascii="宋体" w:hAnsi="宋体" w:eastAsia="宋体" w:cs="宋体"/>
          <w:b/>
          <w:kern w:val="0"/>
          <w:sz w:val="30"/>
          <w:szCs w:val="24"/>
          <w:highlight w:val="none"/>
          <w:lang w:val="en-US" w:eastAsia="zh-CN" w:bidi="ar-SA"/>
        </w:rPr>
        <w:t>《残疾人福利性单位声明函》</w:t>
      </w:r>
      <w:bookmarkEnd w:id="635"/>
      <w:bookmarkEnd w:id="636"/>
    </w:p>
    <w:p w14:paraId="2567E2F8">
      <w:pPr>
        <w:keepNext w:val="0"/>
        <w:keepLines w:val="0"/>
        <w:pageBreakBefore w:val="0"/>
        <w:widowControl w:val="0"/>
        <w:kinsoku/>
        <w:wordWrap/>
        <w:overflowPunct/>
        <w:topLinePunct w:val="0"/>
        <w:autoSpaceDE/>
        <w:autoSpaceDN/>
        <w:bidi w:val="0"/>
        <w:adjustRightInd/>
        <w:snapToGrid/>
        <w:spacing w:line="480" w:lineRule="exact"/>
        <w:ind w:right="0" w:firstLine="480" w:firstLineChars="200"/>
        <w:jc w:val="both"/>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本单位郑重声明，根据《财政部</w:t>
      </w: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sz w:val="24"/>
          <w:szCs w:val="24"/>
          <w:highlight w:val="none"/>
        </w:rPr>
        <w:t>民政部</w:t>
      </w: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sz w:val="24"/>
          <w:szCs w:val="24"/>
          <w:highlight w:val="none"/>
        </w:rPr>
        <w:t>中国残疾人联合会关于促进残疾人就业政府采购政策的通知》（财库〔2017〕</w:t>
      </w:r>
      <w:r>
        <w:rPr>
          <w:rFonts w:hint="eastAsia" w:asciiTheme="majorEastAsia" w:hAnsiTheme="majorEastAsia" w:eastAsiaTheme="majorEastAsia" w:cstheme="majorEastAsia"/>
          <w:sz w:val="24"/>
          <w:szCs w:val="24"/>
          <w:highlight w:val="none"/>
          <w:lang w:val="en-US" w:eastAsia="zh-CN"/>
        </w:rPr>
        <w:t>141</w:t>
      </w:r>
      <w:r>
        <w:rPr>
          <w:rFonts w:hint="eastAsia" w:asciiTheme="majorEastAsia" w:hAnsiTheme="majorEastAsia" w:eastAsiaTheme="majorEastAsia" w:cstheme="majorEastAsia"/>
          <w:sz w:val="24"/>
          <w:szCs w:val="24"/>
          <w:highlight w:val="none"/>
        </w:rPr>
        <w:t>号）的规定，本单位为符合条件的残疾人福利性单位，且本单位参加</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u w:val="single"/>
        </w:rPr>
        <w:tab/>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rPr>
        <w:t>单位的</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u w:val="single"/>
        </w:rPr>
        <w:tab/>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rPr>
        <w:t>项目采购活动提供本单位制造的货物（由本单位承担工程/提供服务），或者提供其他残疾人福利性单位制造的货物（不包括使用非残疾人福利性单位注册商标的货物）。</w:t>
      </w:r>
    </w:p>
    <w:p w14:paraId="69317287">
      <w:pPr>
        <w:keepNext w:val="0"/>
        <w:keepLines w:val="0"/>
        <w:pageBreakBefore w:val="0"/>
        <w:widowControl w:val="0"/>
        <w:kinsoku/>
        <w:wordWrap/>
        <w:overflowPunct/>
        <w:topLinePunct w:val="0"/>
        <w:autoSpaceDE/>
        <w:autoSpaceDN/>
        <w:bidi w:val="0"/>
        <w:adjustRightInd/>
        <w:snapToGrid/>
        <w:spacing w:line="480" w:lineRule="exact"/>
        <w:ind w:right="0" w:firstLine="480" w:firstLineChars="200"/>
        <w:jc w:val="both"/>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本单位对上述声明的真实性负责。如有虚假，将依法承担相应责任。</w:t>
      </w:r>
    </w:p>
    <w:p w14:paraId="1C1F95B6">
      <w:pPr>
        <w:keepNext w:val="0"/>
        <w:keepLines w:val="0"/>
        <w:pageBreakBefore w:val="0"/>
        <w:widowControl w:val="0"/>
        <w:kinsoku/>
        <w:wordWrap/>
        <w:overflowPunct/>
        <w:topLinePunct w:val="0"/>
        <w:autoSpaceDE/>
        <w:autoSpaceDN/>
        <w:bidi w:val="0"/>
        <w:adjustRightInd/>
        <w:snapToGrid/>
        <w:spacing w:line="480" w:lineRule="exact"/>
        <w:ind w:right="0"/>
        <w:jc w:val="both"/>
        <w:textAlignment w:val="auto"/>
        <w:rPr>
          <w:rFonts w:hint="eastAsia" w:asciiTheme="majorEastAsia" w:hAnsiTheme="majorEastAsia" w:eastAsiaTheme="majorEastAsia" w:cstheme="majorEastAsia"/>
          <w:sz w:val="24"/>
          <w:szCs w:val="24"/>
          <w:highlight w:val="none"/>
        </w:rPr>
      </w:pPr>
    </w:p>
    <w:p w14:paraId="33B17CF8">
      <w:pPr>
        <w:keepNext w:val="0"/>
        <w:keepLines w:val="0"/>
        <w:pageBreakBefore w:val="0"/>
        <w:widowControl w:val="0"/>
        <w:kinsoku/>
        <w:wordWrap/>
        <w:overflowPunct/>
        <w:topLinePunct w:val="0"/>
        <w:autoSpaceDE/>
        <w:autoSpaceDN/>
        <w:bidi w:val="0"/>
        <w:adjustRightInd/>
        <w:snapToGrid/>
        <w:spacing w:line="480" w:lineRule="exact"/>
        <w:ind w:right="0"/>
        <w:jc w:val="both"/>
        <w:textAlignment w:val="auto"/>
        <w:rPr>
          <w:rFonts w:hint="eastAsia" w:asciiTheme="majorEastAsia" w:hAnsiTheme="majorEastAsia" w:eastAsiaTheme="majorEastAsia" w:cstheme="majorEastAsia"/>
          <w:sz w:val="24"/>
          <w:szCs w:val="24"/>
          <w:highlight w:val="none"/>
        </w:rPr>
      </w:pPr>
    </w:p>
    <w:p w14:paraId="1D43A7A5">
      <w:pPr>
        <w:keepNext w:val="0"/>
        <w:keepLines w:val="0"/>
        <w:pageBreakBefore w:val="0"/>
        <w:widowControl w:val="0"/>
        <w:kinsoku/>
        <w:wordWrap/>
        <w:overflowPunct/>
        <w:topLinePunct w:val="0"/>
        <w:autoSpaceDE/>
        <w:autoSpaceDN/>
        <w:bidi w:val="0"/>
        <w:adjustRightInd/>
        <w:snapToGrid/>
        <w:spacing w:line="480" w:lineRule="exact"/>
        <w:ind w:right="0"/>
        <w:jc w:val="both"/>
        <w:textAlignment w:val="auto"/>
        <w:rPr>
          <w:rFonts w:hint="eastAsia" w:asciiTheme="majorEastAsia" w:hAnsiTheme="majorEastAsia" w:eastAsiaTheme="majorEastAsia" w:cstheme="majorEastAsia"/>
          <w:sz w:val="24"/>
          <w:szCs w:val="24"/>
          <w:highlight w:val="none"/>
        </w:rPr>
      </w:pPr>
    </w:p>
    <w:p w14:paraId="71AAB62E">
      <w:pPr>
        <w:keepNext w:val="0"/>
        <w:keepLines w:val="0"/>
        <w:pageBreakBefore w:val="0"/>
        <w:widowControl w:val="0"/>
        <w:kinsoku/>
        <w:wordWrap/>
        <w:overflowPunct/>
        <w:topLinePunct w:val="0"/>
        <w:autoSpaceDE/>
        <w:autoSpaceDN/>
        <w:bidi w:val="0"/>
        <w:adjustRightInd/>
        <w:snapToGrid/>
        <w:spacing w:line="480" w:lineRule="exact"/>
        <w:ind w:right="0"/>
        <w:jc w:val="both"/>
        <w:textAlignment w:val="auto"/>
        <w:rPr>
          <w:rFonts w:hint="eastAsia" w:asciiTheme="majorEastAsia" w:hAnsiTheme="majorEastAsia" w:eastAsiaTheme="majorEastAsia" w:cstheme="majorEastAsia"/>
          <w:sz w:val="24"/>
          <w:szCs w:val="24"/>
          <w:highlight w:val="none"/>
        </w:rPr>
      </w:pPr>
    </w:p>
    <w:p w14:paraId="72081704">
      <w:pPr>
        <w:keepNext w:val="0"/>
        <w:keepLines w:val="0"/>
        <w:pageBreakBefore w:val="0"/>
        <w:widowControl w:val="0"/>
        <w:kinsoku/>
        <w:wordWrap/>
        <w:overflowPunct/>
        <w:topLinePunct w:val="0"/>
        <w:autoSpaceDE/>
        <w:autoSpaceDN/>
        <w:bidi w:val="0"/>
        <w:adjustRightInd/>
        <w:snapToGrid/>
        <w:spacing w:line="480" w:lineRule="exact"/>
        <w:ind w:right="0"/>
        <w:jc w:val="both"/>
        <w:textAlignment w:val="auto"/>
        <w:rPr>
          <w:rFonts w:hint="eastAsia" w:asciiTheme="majorEastAsia" w:hAnsiTheme="majorEastAsia" w:eastAsiaTheme="majorEastAsia" w:cstheme="majorEastAsia"/>
          <w:sz w:val="24"/>
          <w:szCs w:val="24"/>
          <w:highlight w:val="none"/>
        </w:rPr>
      </w:pPr>
    </w:p>
    <w:p w14:paraId="5AC95141">
      <w:pPr>
        <w:keepNext w:val="0"/>
        <w:keepLines w:val="0"/>
        <w:pageBreakBefore w:val="0"/>
        <w:widowControl w:val="0"/>
        <w:kinsoku/>
        <w:wordWrap/>
        <w:overflowPunct/>
        <w:topLinePunct w:val="0"/>
        <w:autoSpaceDE/>
        <w:autoSpaceDN/>
        <w:bidi w:val="0"/>
        <w:adjustRightInd/>
        <w:snapToGrid/>
        <w:spacing w:line="480" w:lineRule="exact"/>
        <w:ind w:right="0"/>
        <w:jc w:val="both"/>
        <w:textAlignment w:val="auto"/>
        <w:rPr>
          <w:rFonts w:hint="eastAsia" w:asciiTheme="majorEastAsia" w:hAnsiTheme="majorEastAsia" w:eastAsiaTheme="majorEastAsia" w:cstheme="majorEastAsia"/>
          <w:sz w:val="24"/>
          <w:szCs w:val="24"/>
          <w:highlight w:val="none"/>
        </w:rPr>
      </w:pPr>
    </w:p>
    <w:p w14:paraId="6D4EC048">
      <w:pPr>
        <w:keepNext w:val="0"/>
        <w:keepLines w:val="0"/>
        <w:pageBreakBefore w:val="0"/>
        <w:widowControl w:val="0"/>
        <w:kinsoku/>
        <w:wordWrap/>
        <w:overflowPunct/>
        <w:topLinePunct w:val="0"/>
        <w:autoSpaceDE/>
        <w:autoSpaceDN/>
        <w:bidi w:val="0"/>
        <w:adjustRightInd/>
        <w:snapToGrid/>
        <w:spacing w:line="480" w:lineRule="exact"/>
        <w:ind w:right="0" w:firstLine="2160" w:firstLineChars="900"/>
        <w:jc w:val="both"/>
        <w:textAlignment w:val="auto"/>
        <w:rPr>
          <w:rFonts w:hint="eastAsia" w:asciiTheme="majorEastAsia" w:hAnsiTheme="majorEastAsia" w:eastAsiaTheme="majorEastAsia" w:cstheme="majorEastAsia"/>
          <w:b w:val="0"/>
          <w:bCs w:val="0"/>
          <w:sz w:val="24"/>
          <w:szCs w:val="24"/>
          <w:highlight w:val="none"/>
          <w:u w:val="single"/>
          <w:lang w:val="en-US" w:eastAsia="zh-CN"/>
        </w:rPr>
      </w:pPr>
      <w:r>
        <w:rPr>
          <w:rFonts w:hint="eastAsia" w:asciiTheme="majorEastAsia" w:hAnsiTheme="majorEastAsia" w:eastAsiaTheme="majorEastAsia" w:cstheme="majorEastAsia"/>
          <w:b w:val="0"/>
          <w:bCs w:val="0"/>
          <w:sz w:val="24"/>
          <w:szCs w:val="24"/>
          <w:highlight w:val="none"/>
          <w:lang w:val="en-US" w:eastAsia="zh-CN"/>
        </w:rPr>
        <w:t>法定代表人或法人授权代表（签字）：</w:t>
      </w:r>
      <w:r>
        <w:rPr>
          <w:rFonts w:hint="eastAsia" w:asciiTheme="majorEastAsia" w:hAnsiTheme="majorEastAsia" w:eastAsiaTheme="majorEastAsia" w:cstheme="majorEastAsia"/>
          <w:b w:val="0"/>
          <w:bCs w:val="0"/>
          <w:sz w:val="24"/>
          <w:szCs w:val="24"/>
          <w:highlight w:val="none"/>
          <w:u w:val="single"/>
          <w:lang w:val="en-US" w:eastAsia="zh-CN"/>
        </w:rPr>
        <w:t xml:space="preserve">             </w:t>
      </w:r>
    </w:p>
    <w:p w14:paraId="1502FACE">
      <w:pPr>
        <w:keepNext w:val="0"/>
        <w:keepLines w:val="0"/>
        <w:pageBreakBefore w:val="0"/>
        <w:widowControl w:val="0"/>
        <w:kinsoku/>
        <w:wordWrap/>
        <w:overflowPunct/>
        <w:topLinePunct w:val="0"/>
        <w:autoSpaceDE/>
        <w:autoSpaceDN/>
        <w:bidi w:val="0"/>
        <w:adjustRightInd/>
        <w:snapToGrid/>
        <w:spacing w:line="480" w:lineRule="exact"/>
        <w:ind w:right="0" w:firstLine="2160" w:firstLineChars="900"/>
        <w:jc w:val="both"/>
        <w:textAlignment w:val="auto"/>
        <w:rPr>
          <w:rFonts w:hint="eastAsia" w:asciiTheme="majorEastAsia" w:hAnsiTheme="majorEastAsia" w:eastAsiaTheme="majorEastAsia" w:cstheme="majorEastAsia"/>
          <w:b w:val="0"/>
          <w:bCs w:val="0"/>
          <w:sz w:val="24"/>
          <w:szCs w:val="24"/>
          <w:highlight w:val="none"/>
          <w:lang w:val="en-US" w:eastAsia="zh-CN"/>
        </w:rPr>
      </w:pPr>
      <w:r>
        <w:rPr>
          <w:rFonts w:hint="eastAsia" w:asciiTheme="majorEastAsia" w:hAnsiTheme="majorEastAsia" w:eastAsiaTheme="majorEastAsia" w:cstheme="majorEastAsia"/>
          <w:b w:val="0"/>
          <w:bCs w:val="0"/>
          <w:sz w:val="24"/>
          <w:szCs w:val="24"/>
          <w:highlight w:val="none"/>
          <w:lang w:val="en-US" w:eastAsia="zh-CN"/>
        </w:rPr>
        <w:t>职务：</w:t>
      </w:r>
      <w:r>
        <w:rPr>
          <w:rFonts w:hint="eastAsia" w:asciiTheme="majorEastAsia" w:hAnsiTheme="majorEastAsia" w:eastAsiaTheme="majorEastAsia" w:cstheme="majorEastAsia"/>
          <w:b w:val="0"/>
          <w:bCs w:val="0"/>
          <w:sz w:val="24"/>
          <w:szCs w:val="24"/>
          <w:highlight w:val="none"/>
          <w:u w:val="single"/>
          <w:lang w:val="en-US" w:eastAsia="zh-CN"/>
        </w:rPr>
        <w:t xml:space="preserve">                                         </w:t>
      </w:r>
      <w:r>
        <w:rPr>
          <w:rFonts w:hint="eastAsia" w:asciiTheme="majorEastAsia" w:hAnsiTheme="majorEastAsia" w:eastAsiaTheme="majorEastAsia" w:cstheme="majorEastAsia"/>
          <w:b w:val="0"/>
          <w:bCs w:val="0"/>
          <w:sz w:val="24"/>
          <w:szCs w:val="24"/>
          <w:highlight w:val="none"/>
          <w:lang w:val="en-US" w:eastAsia="zh-CN"/>
        </w:rPr>
        <w:t xml:space="preserve">   </w:t>
      </w:r>
    </w:p>
    <w:p w14:paraId="7BADED21">
      <w:pPr>
        <w:keepNext w:val="0"/>
        <w:keepLines w:val="0"/>
        <w:pageBreakBefore w:val="0"/>
        <w:widowControl w:val="0"/>
        <w:kinsoku/>
        <w:wordWrap/>
        <w:overflowPunct/>
        <w:topLinePunct w:val="0"/>
        <w:autoSpaceDE/>
        <w:autoSpaceDN/>
        <w:bidi w:val="0"/>
        <w:adjustRightInd/>
        <w:snapToGrid/>
        <w:spacing w:line="480" w:lineRule="exact"/>
        <w:ind w:right="0" w:firstLine="2160" w:firstLineChars="900"/>
        <w:jc w:val="both"/>
        <w:textAlignment w:val="auto"/>
        <w:rPr>
          <w:rFonts w:hint="eastAsia" w:asciiTheme="majorEastAsia" w:hAnsiTheme="majorEastAsia" w:eastAsiaTheme="majorEastAsia" w:cstheme="majorEastAsia"/>
          <w:b w:val="0"/>
          <w:bCs w:val="0"/>
          <w:sz w:val="24"/>
          <w:szCs w:val="24"/>
          <w:highlight w:val="none"/>
          <w:lang w:val="en-US" w:eastAsia="zh-CN"/>
        </w:rPr>
      </w:pPr>
      <w:r>
        <w:rPr>
          <w:rFonts w:hint="eastAsia" w:asciiTheme="majorEastAsia" w:hAnsiTheme="majorEastAsia" w:eastAsiaTheme="majorEastAsia" w:cstheme="majorEastAsia"/>
          <w:b w:val="0"/>
          <w:bCs w:val="0"/>
          <w:sz w:val="24"/>
          <w:szCs w:val="24"/>
          <w:highlight w:val="none"/>
          <w:lang w:val="en-US" w:eastAsia="zh-CN"/>
        </w:rPr>
        <w:t>承诺方名称（公章）：</w:t>
      </w:r>
      <w:r>
        <w:rPr>
          <w:rFonts w:hint="eastAsia" w:asciiTheme="majorEastAsia" w:hAnsiTheme="majorEastAsia" w:eastAsiaTheme="majorEastAsia" w:cstheme="majorEastAsia"/>
          <w:b w:val="0"/>
          <w:bCs w:val="0"/>
          <w:sz w:val="24"/>
          <w:szCs w:val="24"/>
          <w:highlight w:val="none"/>
          <w:u w:val="single"/>
          <w:lang w:val="en-US" w:eastAsia="zh-CN"/>
        </w:rPr>
        <w:t xml:space="preserve">                           </w:t>
      </w:r>
    </w:p>
    <w:p w14:paraId="7E4D0A5F">
      <w:pPr>
        <w:keepNext w:val="0"/>
        <w:keepLines w:val="0"/>
        <w:pageBreakBefore w:val="0"/>
        <w:widowControl w:val="0"/>
        <w:kinsoku/>
        <w:wordWrap/>
        <w:overflowPunct/>
        <w:topLinePunct w:val="0"/>
        <w:autoSpaceDE/>
        <w:autoSpaceDN/>
        <w:bidi w:val="0"/>
        <w:adjustRightInd/>
        <w:snapToGrid/>
        <w:spacing w:line="480" w:lineRule="exact"/>
        <w:ind w:right="0" w:firstLine="2160" w:firstLineChars="900"/>
        <w:jc w:val="both"/>
        <w:textAlignment w:val="auto"/>
        <w:rPr>
          <w:rFonts w:hint="eastAsia" w:ascii="仿宋" w:hAnsi="仿宋" w:eastAsia="仿宋" w:cs="仿宋"/>
          <w:b w:val="0"/>
          <w:bCs w:val="0"/>
          <w:sz w:val="28"/>
          <w:szCs w:val="28"/>
          <w:highlight w:val="none"/>
          <w:lang w:val="en-US" w:eastAsia="zh-CN"/>
        </w:rPr>
      </w:pPr>
      <w:r>
        <w:rPr>
          <w:rFonts w:hint="eastAsia" w:asciiTheme="majorEastAsia" w:hAnsiTheme="majorEastAsia" w:eastAsiaTheme="majorEastAsia" w:cstheme="majorEastAsia"/>
          <w:b w:val="0"/>
          <w:bCs w:val="0"/>
          <w:sz w:val="24"/>
          <w:szCs w:val="24"/>
          <w:highlight w:val="none"/>
          <w:lang w:val="en-US" w:eastAsia="zh-CN"/>
        </w:rPr>
        <w:t>日   期：</w:t>
      </w:r>
      <w:r>
        <w:rPr>
          <w:rFonts w:hint="eastAsia" w:asciiTheme="majorEastAsia" w:hAnsiTheme="majorEastAsia" w:eastAsiaTheme="majorEastAsia" w:cstheme="majorEastAsia"/>
          <w:b w:val="0"/>
          <w:bCs w:val="0"/>
          <w:sz w:val="24"/>
          <w:szCs w:val="24"/>
          <w:highlight w:val="none"/>
          <w:u w:val="single"/>
          <w:lang w:val="en-US" w:eastAsia="zh-CN"/>
        </w:rPr>
        <w:t xml:space="preserve">          </w:t>
      </w:r>
      <w:r>
        <w:rPr>
          <w:rFonts w:hint="eastAsia" w:asciiTheme="majorEastAsia" w:hAnsiTheme="majorEastAsia" w:eastAsiaTheme="majorEastAsia" w:cstheme="majorEastAsia"/>
          <w:b w:val="0"/>
          <w:bCs w:val="0"/>
          <w:sz w:val="24"/>
          <w:szCs w:val="24"/>
          <w:highlight w:val="none"/>
          <w:lang w:val="en-US" w:eastAsia="zh-CN"/>
        </w:rPr>
        <w:t xml:space="preserve">年 </w:t>
      </w:r>
      <w:r>
        <w:rPr>
          <w:rFonts w:hint="eastAsia" w:asciiTheme="majorEastAsia" w:hAnsiTheme="majorEastAsia" w:eastAsiaTheme="majorEastAsia" w:cstheme="majorEastAsia"/>
          <w:b w:val="0"/>
          <w:bCs w:val="0"/>
          <w:sz w:val="24"/>
          <w:szCs w:val="24"/>
          <w:highlight w:val="none"/>
          <w:u w:val="single"/>
          <w:lang w:val="en-US" w:eastAsia="zh-CN"/>
        </w:rPr>
        <w:t xml:space="preserve">         </w:t>
      </w:r>
      <w:r>
        <w:rPr>
          <w:rFonts w:hint="eastAsia" w:asciiTheme="majorEastAsia" w:hAnsiTheme="majorEastAsia" w:eastAsiaTheme="majorEastAsia" w:cstheme="majorEastAsia"/>
          <w:b w:val="0"/>
          <w:bCs w:val="0"/>
          <w:sz w:val="24"/>
          <w:szCs w:val="24"/>
          <w:highlight w:val="none"/>
          <w:lang w:val="en-US" w:eastAsia="zh-CN"/>
        </w:rPr>
        <w:t xml:space="preserve">月 </w:t>
      </w:r>
      <w:r>
        <w:rPr>
          <w:rFonts w:hint="eastAsia" w:asciiTheme="majorEastAsia" w:hAnsiTheme="majorEastAsia" w:eastAsiaTheme="majorEastAsia" w:cstheme="majorEastAsia"/>
          <w:b w:val="0"/>
          <w:bCs w:val="0"/>
          <w:sz w:val="24"/>
          <w:szCs w:val="24"/>
          <w:highlight w:val="none"/>
          <w:u w:val="single"/>
          <w:lang w:val="en-US" w:eastAsia="zh-CN"/>
        </w:rPr>
        <w:t xml:space="preserve">      </w:t>
      </w:r>
      <w:r>
        <w:rPr>
          <w:rFonts w:hint="eastAsia" w:asciiTheme="majorEastAsia" w:hAnsiTheme="majorEastAsia" w:eastAsiaTheme="majorEastAsia" w:cstheme="majorEastAsia"/>
          <w:b w:val="0"/>
          <w:bCs w:val="0"/>
          <w:sz w:val="24"/>
          <w:szCs w:val="24"/>
          <w:highlight w:val="none"/>
          <w:lang w:val="en-US" w:eastAsia="zh-CN"/>
        </w:rPr>
        <w:t xml:space="preserve"> 日</w:t>
      </w:r>
    </w:p>
    <w:p w14:paraId="67E9F288">
      <w:pPr>
        <w:keepNext w:val="0"/>
        <w:keepLines w:val="0"/>
        <w:pageBreakBefore w:val="0"/>
        <w:widowControl w:val="0"/>
        <w:kinsoku/>
        <w:wordWrap/>
        <w:overflowPunct/>
        <w:topLinePunct w:val="0"/>
        <w:autoSpaceDE/>
        <w:autoSpaceDN/>
        <w:bidi w:val="0"/>
        <w:adjustRightInd/>
        <w:snapToGrid/>
        <w:spacing w:line="480" w:lineRule="exact"/>
        <w:ind w:right="0"/>
        <w:jc w:val="both"/>
        <w:textAlignment w:val="auto"/>
        <w:rPr>
          <w:rFonts w:hint="eastAsia" w:ascii="仿宋" w:hAnsi="仿宋" w:eastAsia="仿宋" w:cs="仿宋"/>
          <w:sz w:val="28"/>
          <w:szCs w:val="28"/>
          <w:highlight w:val="none"/>
        </w:rPr>
      </w:pPr>
    </w:p>
    <w:p w14:paraId="078EE450">
      <w:pPr>
        <w:keepNext w:val="0"/>
        <w:keepLines w:val="0"/>
        <w:pageBreakBefore w:val="0"/>
        <w:widowControl w:val="0"/>
        <w:kinsoku/>
        <w:wordWrap/>
        <w:overflowPunct/>
        <w:topLinePunct w:val="0"/>
        <w:autoSpaceDE/>
        <w:autoSpaceDN/>
        <w:bidi w:val="0"/>
        <w:adjustRightInd/>
        <w:snapToGrid/>
        <w:spacing w:line="480" w:lineRule="exact"/>
        <w:ind w:right="0" w:firstLine="560" w:firstLineChars="200"/>
        <w:jc w:val="both"/>
        <w:textAlignment w:val="auto"/>
        <w:rPr>
          <w:rFonts w:hint="eastAsia" w:ascii="仿宋" w:hAnsi="仿宋" w:eastAsia="仿宋" w:cs="仿宋"/>
          <w:sz w:val="28"/>
          <w:szCs w:val="28"/>
          <w:highlight w:val="none"/>
        </w:rPr>
      </w:pPr>
    </w:p>
    <w:p w14:paraId="654C3DB4">
      <w:pPr>
        <w:keepNext w:val="0"/>
        <w:keepLines w:val="0"/>
        <w:pageBreakBefore w:val="0"/>
        <w:widowControl w:val="0"/>
        <w:kinsoku/>
        <w:wordWrap/>
        <w:overflowPunct/>
        <w:topLinePunct w:val="0"/>
        <w:autoSpaceDE/>
        <w:autoSpaceDN/>
        <w:bidi w:val="0"/>
        <w:adjustRightInd/>
        <w:snapToGrid/>
        <w:spacing w:line="480" w:lineRule="exact"/>
        <w:ind w:right="0" w:firstLine="560" w:firstLineChars="200"/>
        <w:jc w:val="both"/>
        <w:textAlignment w:val="auto"/>
        <w:rPr>
          <w:rFonts w:hint="eastAsia" w:ascii="仿宋" w:hAnsi="仿宋" w:eastAsia="仿宋" w:cs="仿宋"/>
          <w:sz w:val="28"/>
          <w:szCs w:val="28"/>
          <w:highlight w:val="none"/>
        </w:rPr>
      </w:pPr>
    </w:p>
    <w:p w14:paraId="7A867A01">
      <w:pPr>
        <w:keepNext w:val="0"/>
        <w:keepLines w:val="0"/>
        <w:pageBreakBefore w:val="0"/>
        <w:widowControl w:val="0"/>
        <w:kinsoku/>
        <w:wordWrap/>
        <w:overflowPunct/>
        <w:topLinePunct w:val="0"/>
        <w:autoSpaceDE/>
        <w:autoSpaceDN/>
        <w:bidi w:val="0"/>
        <w:adjustRightInd/>
        <w:snapToGrid/>
        <w:spacing w:line="480" w:lineRule="exact"/>
        <w:ind w:right="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说明：</w:t>
      </w:r>
    </w:p>
    <w:p w14:paraId="396F39A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填写本声明函时应详细阅读《财政部民政部中国残疾人联合会关于促进残疾人就业政府采购政策的通知》（财库〔2017〕141 号），投标人不满足此要求则无须提供，一旦提供将视为满足其要求，如有虚假，将依法承担相应责任。</w:t>
      </w:r>
    </w:p>
    <w:p w14:paraId="6076F2CA">
      <w:pPr>
        <w:widowControl w:val="0"/>
        <w:spacing w:before="38" w:line="240" w:lineRule="auto"/>
        <w:ind w:right="274"/>
        <w:jc w:val="both"/>
        <w:rPr>
          <w:rFonts w:ascii="宋体" w:hAnsi="宋体" w:cs="宋体"/>
          <w:b/>
          <w:bCs/>
          <w:sz w:val="21"/>
          <w:szCs w:val="21"/>
          <w:highlight w:val="none"/>
        </w:rPr>
      </w:pPr>
    </w:p>
    <w:p w14:paraId="757C0E74">
      <w:pPr>
        <w:widowControl w:val="0"/>
        <w:spacing w:before="38" w:line="240" w:lineRule="auto"/>
        <w:ind w:right="274"/>
        <w:jc w:val="center"/>
        <w:outlineLvl w:val="1"/>
        <w:rPr>
          <w:rFonts w:hint="eastAsia" w:ascii="宋体" w:hAnsi="宋体" w:eastAsia="宋体" w:cs="宋体"/>
          <w:b/>
          <w:kern w:val="0"/>
          <w:sz w:val="30"/>
          <w:szCs w:val="24"/>
          <w:highlight w:val="none"/>
          <w:lang w:val="en-US" w:eastAsia="zh-CN" w:bidi="ar-SA"/>
        </w:rPr>
      </w:pPr>
      <w:r>
        <w:rPr>
          <w:rFonts w:hint="eastAsia" w:ascii="宋体" w:hAnsi="宋体" w:cs="宋体"/>
          <w:b/>
          <w:bCs/>
          <w:sz w:val="21"/>
          <w:szCs w:val="21"/>
          <w:highlight w:val="none"/>
        </w:rPr>
        <w:br w:type="page"/>
      </w:r>
      <w:bookmarkStart w:id="637" w:name="_Toc28189"/>
      <w:bookmarkStart w:id="638" w:name="_Toc93952458"/>
      <w:r>
        <w:rPr>
          <w:rFonts w:hint="eastAsia" w:ascii="宋体" w:hAnsi="宋体" w:eastAsia="宋体" w:cs="宋体"/>
          <w:b/>
          <w:kern w:val="0"/>
          <w:sz w:val="30"/>
          <w:szCs w:val="24"/>
          <w:highlight w:val="none"/>
          <w:lang w:val="en-US" w:eastAsia="zh-CN" w:bidi="ar-SA"/>
        </w:rPr>
        <w:t>（十</w:t>
      </w:r>
      <w:r>
        <w:rPr>
          <w:rFonts w:hint="eastAsia" w:ascii="宋体" w:hAnsi="宋体" w:cs="宋体"/>
          <w:b/>
          <w:kern w:val="0"/>
          <w:sz w:val="30"/>
          <w:szCs w:val="24"/>
          <w:highlight w:val="none"/>
          <w:lang w:val="en-US" w:eastAsia="zh-CN" w:bidi="ar-SA"/>
        </w:rPr>
        <w:t>二</w:t>
      </w:r>
      <w:r>
        <w:rPr>
          <w:rFonts w:hint="eastAsia" w:ascii="宋体" w:hAnsi="宋体" w:eastAsia="宋体" w:cs="宋体"/>
          <w:b/>
          <w:kern w:val="0"/>
          <w:sz w:val="30"/>
          <w:szCs w:val="24"/>
          <w:highlight w:val="none"/>
          <w:lang w:val="en-US" w:eastAsia="zh-CN" w:bidi="ar-SA"/>
        </w:rPr>
        <w:t>）-</w:t>
      </w:r>
      <w:r>
        <w:rPr>
          <w:rFonts w:hint="eastAsia" w:ascii="宋体" w:hAnsi="宋体" w:cs="宋体"/>
          <w:b/>
          <w:kern w:val="0"/>
          <w:sz w:val="30"/>
          <w:szCs w:val="24"/>
          <w:highlight w:val="none"/>
          <w:lang w:val="en-US" w:eastAsia="zh-CN" w:bidi="ar-SA"/>
        </w:rPr>
        <w:t>4</w:t>
      </w:r>
      <w:r>
        <w:rPr>
          <w:rFonts w:hint="eastAsia" w:ascii="宋体" w:hAnsi="宋体" w:eastAsia="宋体" w:cs="宋体"/>
          <w:b/>
          <w:kern w:val="0"/>
          <w:sz w:val="30"/>
          <w:szCs w:val="24"/>
          <w:highlight w:val="none"/>
          <w:lang w:val="en-US" w:eastAsia="zh-CN" w:bidi="ar-SA"/>
        </w:rPr>
        <w:t>监狱企业声明函</w:t>
      </w:r>
      <w:bookmarkEnd w:id="637"/>
      <w:bookmarkEnd w:id="638"/>
    </w:p>
    <w:p w14:paraId="5269345E">
      <w:pPr>
        <w:widowControl w:val="0"/>
        <w:spacing w:before="15" w:after="120" w:line="240" w:lineRule="auto"/>
        <w:jc w:val="both"/>
        <w:rPr>
          <w:rFonts w:ascii="宋体" w:hAnsi="宋体" w:cs="宋体"/>
          <w:b/>
          <w:sz w:val="21"/>
          <w:szCs w:val="21"/>
          <w:highlight w:val="none"/>
        </w:rPr>
      </w:pPr>
    </w:p>
    <w:p w14:paraId="2E6D12CF">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本单位郑重声明，根据财政部司法部《关于政府采购支持监狱企业发展有关问题的通知》（财库〔2014〕68 号）的规定，本单位为符合条件的监狱单位， 且本单位参加</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rPr>
        <w:t>单位的</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rPr>
        <w:t>项目采购活动提供本单位制造的货物（由本单位承担工程/提供服务）。</w:t>
      </w:r>
    </w:p>
    <w:p w14:paraId="466125B5">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本单位对上述声明的真实性负责。如有虚假，将依法承担相应责任。</w:t>
      </w:r>
    </w:p>
    <w:p w14:paraId="49DD784E">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ajorEastAsia" w:hAnsiTheme="majorEastAsia" w:eastAsiaTheme="majorEastAsia" w:cstheme="majorEastAsia"/>
          <w:sz w:val="24"/>
          <w:szCs w:val="24"/>
          <w:highlight w:val="none"/>
        </w:rPr>
      </w:pPr>
    </w:p>
    <w:p w14:paraId="6A3E60D4">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ajorEastAsia" w:hAnsiTheme="majorEastAsia" w:eastAsiaTheme="majorEastAsia" w:cstheme="majorEastAsia"/>
          <w:sz w:val="24"/>
          <w:szCs w:val="24"/>
          <w:highlight w:val="none"/>
        </w:rPr>
      </w:pPr>
    </w:p>
    <w:p w14:paraId="57E8AFF3">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ajorEastAsia" w:hAnsiTheme="majorEastAsia" w:eastAsiaTheme="majorEastAsia" w:cstheme="majorEastAsia"/>
          <w:sz w:val="24"/>
          <w:szCs w:val="24"/>
          <w:highlight w:val="none"/>
        </w:rPr>
      </w:pPr>
    </w:p>
    <w:p w14:paraId="6D1EA0AF">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ajorEastAsia" w:hAnsiTheme="majorEastAsia" w:eastAsiaTheme="majorEastAsia" w:cstheme="majorEastAsia"/>
          <w:sz w:val="24"/>
          <w:szCs w:val="24"/>
          <w:highlight w:val="none"/>
        </w:rPr>
      </w:pPr>
    </w:p>
    <w:p w14:paraId="252C3BDE">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ajorEastAsia" w:hAnsiTheme="majorEastAsia" w:eastAsiaTheme="majorEastAsia" w:cstheme="majorEastAsia"/>
          <w:sz w:val="24"/>
          <w:szCs w:val="24"/>
          <w:highlight w:val="none"/>
        </w:rPr>
      </w:pPr>
    </w:p>
    <w:p w14:paraId="7F05C1BC">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ajorEastAsia" w:hAnsiTheme="majorEastAsia" w:eastAsiaTheme="majorEastAsia" w:cstheme="majorEastAsia"/>
          <w:sz w:val="24"/>
          <w:szCs w:val="24"/>
          <w:highlight w:val="none"/>
        </w:rPr>
      </w:pPr>
    </w:p>
    <w:p w14:paraId="256E9C39">
      <w:pPr>
        <w:keepNext w:val="0"/>
        <w:keepLines w:val="0"/>
        <w:pageBreakBefore w:val="0"/>
        <w:widowControl w:val="0"/>
        <w:kinsoku/>
        <w:wordWrap/>
        <w:overflowPunct/>
        <w:topLinePunct w:val="0"/>
        <w:autoSpaceDE/>
        <w:autoSpaceDN/>
        <w:bidi w:val="0"/>
        <w:adjustRightInd/>
        <w:snapToGrid/>
        <w:spacing w:line="480" w:lineRule="exact"/>
        <w:ind w:firstLine="2160" w:firstLineChars="900"/>
        <w:jc w:val="both"/>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法定代表人或法人授权代表（签字）：</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u w:val="single"/>
          <w:lang w:val="en-US" w:eastAsia="zh-CN"/>
        </w:rPr>
        <w:t xml:space="preserve"> </w:t>
      </w:r>
      <w:r>
        <w:rPr>
          <w:rFonts w:hint="eastAsia" w:asciiTheme="majorEastAsia" w:hAnsiTheme="majorEastAsia" w:eastAsiaTheme="majorEastAsia" w:cstheme="majorEastAsia"/>
          <w:sz w:val="24"/>
          <w:szCs w:val="24"/>
          <w:highlight w:val="none"/>
          <w:u w:val="single"/>
        </w:rPr>
        <w:t xml:space="preserve">       </w:t>
      </w:r>
    </w:p>
    <w:p w14:paraId="5C874CC8">
      <w:pPr>
        <w:keepNext w:val="0"/>
        <w:keepLines w:val="0"/>
        <w:pageBreakBefore w:val="0"/>
        <w:widowControl w:val="0"/>
        <w:kinsoku/>
        <w:wordWrap/>
        <w:overflowPunct/>
        <w:topLinePunct w:val="0"/>
        <w:autoSpaceDE/>
        <w:autoSpaceDN/>
        <w:bidi w:val="0"/>
        <w:adjustRightInd/>
        <w:snapToGrid/>
        <w:spacing w:line="480" w:lineRule="exact"/>
        <w:ind w:firstLine="2160" w:firstLineChars="900"/>
        <w:jc w:val="both"/>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职务：</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u w:val="single"/>
          <w:lang w:val="en-US" w:eastAsia="zh-CN"/>
        </w:rPr>
        <w:t xml:space="preserve">                       </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rPr>
        <w:t xml:space="preserve">  </w:t>
      </w:r>
    </w:p>
    <w:p w14:paraId="38BB15E6">
      <w:pPr>
        <w:keepNext w:val="0"/>
        <w:keepLines w:val="0"/>
        <w:pageBreakBefore w:val="0"/>
        <w:widowControl w:val="0"/>
        <w:kinsoku/>
        <w:wordWrap/>
        <w:overflowPunct/>
        <w:topLinePunct w:val="0"/>
        <w:autoSpaceDE/>
        <w:autoSpaceDN/>
        <w:bidi w:val="0"/>
        <w:adjustRightInd/>
        <w:snapToGrid/>
        <w:spacing w:line="480" w:lineRule="exact"/>
        <w:ind w:firstLine="2160" w:firstLineChars="900"/>
        <w:jc w:val="both"/>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承诺方名称（公章）：</w:t>
      </w:r>
      <w:r>
        <w:rPr>
          <w:rFonts w:hint="eastAsia" w:asciiTheme="majorEastAsia" w:hAnsiTheme="majorEastAsia" w:eastAsiaTheme="majorEastAsia" w:cstheme="majorEastAsia"/>
          <w:sz w:val="24"/>
          <w:szCs w:val="24"/>
          <w:highlight w:val="none"/>
          <w:u w:val="single"/>
        </w:rPr>
        <w:t xml:space="preserve">                           </w:t>
      </w:r>
    </w:p>
    <w:p w14:paraId="0642AEFC">
      <w:pPr>
        <w:keepNext w:val="0"/>
        <w:keepLines w:val="0"/>
        <w:pageBreakBefore w:val="0"/>
        <w:widowControl w:val="0"/>
        <w:kinsoku/>
        <w:wordWrap/>
        <w:overflowPunct/>
        <w:topLinePunct w:val="0"/>
        <w:autoSpaceDE/>
        <w:autoSpaceDN/>
        <w:bidi w:val="0"/>
        <w:adjustRightInd/>
        <w:snapToGrid/>
        <w:spacing w:line="480" w:lineRule="exact"/>
        <w:ind w:firstLine="2160" w:firstLineChars="900"/>
        <w:jc w:val="both"/>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日   期：</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u w:val="single"/>
          <w:lang w:val="en-US" w:eastAsia="zh-CN"/>
        </w:rPr>
        <w:t xml:space="preserve">        </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rPr>
        <w:t>年</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u w:val="single"/>
          <w:lang w:val="en-US" w:eastAsia="zh-CN"/>
        </w:rPr>
        <w:t xml:space="preserve">        </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rPr>
        <w:t>月</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u w:val="single"/>
          <w:lang w:val="en-US" w:eastAsia="zh-CN"/>
        </w:rPr>
        <w:t xml:space="preserve">    </w:t>
      </w:r>
      <w:r>
        <w:rPr>
          <w:rFonts w:hint="eastAsia" w:asciiTheme="majorEastAsia" w:hAnsiTheme="majorEastAsia" w:eastAsiaTheme="majorEastAsia" w:cstheme="majorEastAsia"/>
          <w:sz w:val="24"/>
          <w:szCs w:val="24"/>
          <w:highlight w:val="none"/>
          <w:u w:val="single"/>
        </w:rPr>
        <w:t xml:space="preserve">   </w:t>
      </w:r>
      <w:r>
        <w:rPr>
          <w:rFonts w:hint="eastAsia" w:asciiTheme="majorEastAsia" w:hAnsiTheme="majorEastAsia" w:eastAsiaTheme="majorEastAsia" w:cstheme="majorEastAsia"/>
          <w:sz w:val="24"/>
          <w:szCs w:val="24"/>
          <w:highlight w:val="none"/>
        </w:rPr>
        <w:t>日</w:t>
      </w:r>
    </w:p>
    <w:p w14:paraId="286D04EE">
      <w:pPr>
        <w:widowControl w:val="0"/>
        <w:spacing w:after="120" w:line="240" w:lineRule="auto"/>
        <w:jc w:val="both"/>
        <w:rPr>
          <w:rFonts w:ascii="宋体" w:hAnsi="宋体" w:cs="宋体"/>
          <w:sz w:val="21"/>
          <w:szCs w:val="21"/>
          <w:highlight w:val="none"/>
        </w:rPr>
      </w:pPr>
    </w:p>
    <w:p w14:paraId="42774376">
      <w:pPr>
        <w:widowControl w:val="0"/>
        <w:spacing w:after="120" w:line="240" w:lineRule="auto"/>
        <w:jc w:val="both"/>
        <w:rPr>
          <w:rFonts w:ascii="宋体" w:hAnsi="宋体" w:cs="宋体"/>
          <w:sz w:val="21"/>
          <w:szCs w:val="21"/>
          <w:highlight w:val="none"/>
        </w:rPr>
      </w:pPr>
    </w:p>
    <w:p w14:paraId="603E465C">
      <w:pPr>
        <w:widowControl w:val="0"/>
        <w:spacing w:after="120" w:line="240" w:lineRule="auto"/>
        <w:jc w:val="both"/>
        <w:rPr>
          <w:rFonts w:ascii="宋体" w:hAnsi="宋体" w:cs="宋体"/>
          <w:sz w:val="21"/>
          <w:szCs w:val="21"/>
          <w:highlight w:val="none"/>
        </w:rPr>
      </w:pPr>
    </w:p>
    <w:p w14:paraId="2F85DB9F">
      <w:pPr>
        <w:widowControl w:val="0"/>
        <w:spacing w:after="120" w:line="240" w:lineRule="auto"/>
        <w:jc w:val="both"/>
        <w:rPr>
          <w:rFonts w:ascii="宋体" w:hAnsi="宋体" w:cs="宋体"/>
          <w:sz w:val="21"/>
          <w:szCs w:val="21"/>
          <w:highlight w:val="none"/>
        </w:rPr>
      </w:pPr>
    </w:p>
    <w:p w14:paraId="7FD06867">
      <w:pPr>
        <w:widowControl w:val="0"/>
        <w:spacing w:after="120" w:line="240" w:lineRule="auto"/>
        <w:jc w:val="both"/>
        <w:rPr>
          <w:rFonts w:ascii="宋体" w:hAnsi="宋体" w:cs="宋体"/>
          <w:sz w:val="21"/>
          <w:szCs w:val="21"/>
          <w:highlight w:val="none"/>
        </w:rPr>
      </w:pPr>
    </w:p>
    <w:p w14:paraId="10E3FF2D">
      <w:pPr>
        <w:widowControl w:val="0"/>
        <w:spacing w:after="120" w:line="240" w:lineRule="auto"/>
        <w:jc w:val="both"/>
        <w:rPr>
          <w:rFonts w:ascii="宋体" w:hAnsi="宋体" w:cs="宋体"/>
          <w:sz w:val="21"/>
          <w:szCs w:val="21"/>
          <w:highlight w:val="none"/>
        </w:rPr>
      </w:pPr>
    </w:p>
    <w:p w14:paraId="63E40CB4">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说明：</w:t>
      </w:r>
    </w:p>
    <w:p w14:paraId="35D9FC84">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填写本声明函时应详细阅读《关于政府采购支持监狱企业发展有关问题的通知》（财库〔2014〕68号），投标人不满足此要求则无须提供，一旦提供将视为满足其要求，如有虚假，将依法承担相应责任。</w:t>
      </w:r>
    </w:p>
    <w:p w14:paraId="0EB8586D">
      <w:pPr>
        <w:widowControl w:val="0"/>
        <w:spacing w:line="360" w:lineRule="auto"/>
        <w:jc w:val="both"/>
        <w:outlineLvl w:val="1"/>
        <w:rPr>
          <w:rFonts w:hint="eastAsia" w:ascii="宋体" w:hAnsi="宋体" w:cs="宋体"/>
          <w:b/>
          <w:bCs/>
          <w:sz w:val="21"/>
          <w:szCs w:val="21"/>
          <w:highlight w:val="none"/>
        </w:rPr>
      </w:pPr>
      <w:bookmarkStart w:id="639" w:name="_Toc93952460"/>
    </w:p>
    <w:p w14:paraId="3EE414F3">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eastAsia" w:ascii="黑体" w:hAnsi="黑体" w:eastAsia="黑体" w:cs="黑体"/>
          <w:b w:val="0"/>
          <w:bCs w:val="0"/>
          <w:sz w:val="28"/>
          <w:szCs w:val="28"/>
          <w:highlight w:val="none"/>
        </w:rPr>
      </w:pPr>
    </w:p>
    <w:p w14:paraId="653B348D">
      <w:pPr>
        <w:widowControl w:val="0"/>
        <w:spacing w:before="38" w:line="240" w:lineRule="auto"/>
        <w:ind w:right="274"/>
        <w:jc w:val="center"/>
        <w:outlineLvl w:val="1"/>
        <w:rPr>
          <w:rFonts w:hint="eastAsia" w:ascii="宋体" w:hAnsi="宋体" w:eastAsia="宋体" w:cs="宋体"/>
          <w:b/>
          <w:kern w:val="0"/>
          <w:sz w:val="30"/>
          <w:szCs w:val="24"/>
          <w:highlight w:val="none"/>
          <w:lang w:val="en-US" w:eastAsia="zh-CN" w:bidi="ar-SA"/>
        </w:rPr>
      </w:pPr>
      <w:bookmarkStart w:id="640" w:name="_Toc5738"/>
      <w:r>
        <w:rPr>
          <w:rFonts w:hint="eastAsia" w:ascii="宋体" w:hAnsi="宋体" w:eastAsia="宋体" w:cs="宋体"/>
          <w:b/>
          <w:kern w:val="0"/>
          <w:sz w:val="30"/>
          <w:szCs w:val="24"/>
          <w:highlight w:val="none"/>
          <w:lang w:val="en-US" w:eastAsia="zh-CN" w:bidi="ar-SA"/>
        </w:rPr>
        <w:t>（十</w:t>
      </w:r>
      <w:r>
        <w:rPr>
          <w:rFonts w:hint="eastAsia" w:ascii="宋体" w:hAnsi="宋体" w:cs="宋体"/>
          <w:b/>
          <w:kern w:val="0"/>
          <w:sz w:val="30"/>
          <w:szCs w:val="24"/>
          <w:highlight w:val="none"/>
          <w:lang w:val="en-US" w:eastAsia="zh-CN" w:bidi="ar-SA"/>
        </w:rPr>
        <w:t>三</w:t>
      </w:r>
      <w:r>
        <w:rPr>
          <w:rFonts w:hint="eastAsia" w:ascii="宋体" w:hAnsi="宋体" w:eastAsia="宋体" w:cs="宋体"/>
          <w:b/>
          <w:kern w:val="0"/>
          <w:sz w:val="30"/>
          <w:szCs w:val="24"/>
          <w:highlight w:val="none"/>
          <w:lang w:val="en-US" w:eastAsia="zh-CN" w:bidi="ar-SA"/>
        </w:rPr>
        <w:t>）</w:t>
      </w:r>
      <w:bookmarkEnd w:id="639"/>
      <w:r>
        <w:rPr>
          <w:rFonts w:hint="eastAsia" w:ascii="宋体" w:hAnsi="宋体" w:eastAsia="宋体" w:cs="宋体"/>
          <w:b/>
          <w:kern w:val="0"/>
          <w:sz w:val="30"/>
          <w:szCs w:val="24"/>
          <w:highlight w:val="none"/>
          <w:lang w:val="en-US" w:eastAsia="zh-CN" w:bidi="ar-SA"/>
        </w:rPr>
        <w:t>关于印发《政府采购促进中小企业发展管理办法》的通知</w:t>
      </w:r>
      <w:bookmarkEnd w:id="640"/>
      <w:bookmarkStart w:id="641" w:name="_Toc30011"/>
      <w:r>
        <w:rPr>
          <w:rFonts w:hint="eastAsia" w:ascii="宋体" w:hAnsi="宋体" w:eastAsia="宋体" w:cs="宋体"/>
          <w:b/>
          <w:kern w:val="0"/>
          <w:sz w:val="30"/>
          <w:szCs w:val="24"/>
          <w:highlight w:val="none"/>
          <w:lang w:val="en-US" w:eastAsia="zh-CN" w:bidi="ar-SA"/>
        </w:rPr>
        <w:t>财库〔2020〕46 号</w:t>
      </w:r>
      <w:bookmarkEnd w:id="641"/>
      <w:r>
        <w:rPr>
          <w:rFonts w:hint="eastAsia" w:ascii="宋体" w:hAnsi="宋体" w:eastAsia="宋体" w:cs="宋体"/>
          <w:b/>
          <w:kern w:val="0"/>
          <w:sz w:val="30"/>
          <w:szCs w:val="24"/>
          <w:highlight w:val="none"/>
          <w:lang w:val="en-US" w:eastAsia="zh-CN" w:bidi="ar-SA"/>
        </w:rPr>
        <w:t xml:space="preserve"> </w:t>
      </w:r>
    </w:p>
    <w:p w14:paraId="47C7734E">
      <w:pPr>
        <w:widowControl w:val="0"/>
        <w:spacing w:line="360" w:lineRule="auto"/>
        <w:jc w:val="left"/>
        <w:outlineLvl w:val="1"/>
        <w:rPr>
          <w:rFonts w:hint="eastAsia" w:ascii="宋体" w:hAnsi="宋体" w:cs="宋体"/>
          <w:b w:val="0"/>
          <w:bCs w:val="0"/>
          <w:sz w:val="21"/>
          <w:szCs w:val="21"/>
          <w:highlight w:val="none"/>
          <w:lang w:val="en-US" w:eastAsia="zh-CN"/>
        </w:rPr>
      </w:pPr>
    </w:p>
    <w:p w14:paraId="432340FF">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1"/>
        <w:rPr>
          <w:rFonts w:hint="eastAsia" w:asciiTheme="majorEastAsia" w:hAnsiTheme="majorEastAsia" w:eastAsiaTheme="majorEastAsia" w:cstheme="majorEastAsia"/>
          <w:b w:val="0"/>
          <w:bCs w:val="0"/>
          <w:sz w:val="24"/>
          <w:szCs w:val="24"/>
          <w:highlight w:val="none"/>
        </w:rPr>
      </w:pPr>
      <w:bookmarkStart w:id="642" w:name="_Toc3343"/>
      <w:r>
        <w:rPr>
          <w:rFonts w:hint="eastAsia" w:asciiTheme="majorEastAsia" w:hAnsiTheme="majorEastAsia" w:eastAsiaTheme="majorEastAsia" w:cstheme="majorEastAsia"/>
          <w:b w:val="0"/>
          <w:bCs w:val="0"/>
          <w:sz w:val="24"/>
          <w:szCs w:val="24"/>
          <w:highlight w:val="none"/>
          <w:lang w:val="en-US" w:eastAsia="zh-CN"/>
        </w:rPr>
        <w:t>各中央预算单位办公厅（室），各省、自治区、直辖市、计划单列市财政厅（局）、工业和信息化主管部门，新疆生产建设兵团财政局、工业和信息化主管部门：</w:t>
      </w:r>
      <w:bookmarkEnd w:id="642"/>
      <w:r>
        <w:rPr>
          <w:rFonts w:hint="eastAsia" w:asciiTheme="majorEastAsia" w:hAnsiTheme="majorEastAsia" w:eastAsiaTheme="majorEastAsia" w:cstheme="majorEastAsia"/>
          <w:b w:val="0"/>
          <w:bCs w:val="0"/>
          <w:sz w:val="24"/>
          <w:szCs w:val="24"/>
          <w:highlight w:val="none"/>
          <w:lang w:val="en-US" w:eastAsia="zh-CN"/>
        </w:rPr>
        <w:t xml:space="preserve"> </w:t>
      </w:r>
    </w:p>
    <w:p w14:paraId="3A47DFA9">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outlineLvl w:val="1"/>
        <w:rPr>
          <w:rFonts w:hint="eastAsia" w:asciiTheme="majorEastAsia" w:hAnsiTheme="majorEastAsia" w:eastAsiaTheme="majorEastAsia" w:cstheme="majorEastAsia"/>
          <w:b w:val="0"/>
          <w:bCs w:val="0"/>
          <w:sz w:val="24"/>
          <w:szCs w:val="24"/>
          <w:highlight w:val="none"/>
        </w:rPr>
      </w:pPr>
      <w:bookmarkStart w:id="643" w:name="_Toc13932"/>
      <w:r>
        <w:rPr>
          <w:rFonts w:hint="eastAsia" w:asciiTheme="majorEastAsia" w:hAnsiTheme="majorEastAsia" w:eastAsiaTheme="majorEastAsia" w:cstheme="majorEastAsia"/>
          <w:b w:val="0"/>
          <w:bCs w:val="0"/>
          <w:sz w:val="24"/>
          <w:szCs w:val="24"/>
          <w:highlight w:val="none"/>
          <w:lang w:val="en-US" w:eastAsia="zh-CN"/>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bookmarkEnd w:id="643"/>
      <w:r>
        <w:rPr>
          <w:rFonts w:hint="eastAsia" w:asciiTheme="majorEastAsia" w:hAnsiTheme="majorEastAsia" w:eastAsiaTheme="majorEastAsia" w:cstheme="majorEastAsia"/>
          <w:b w:val="0"/>
          <w:bCs w:val="0"/>
          <w:sz w:val="24"/>
          <w:szCs w:val="24"/>
          <w:highlight w:val="none"/>
          <w:lang w:val="en-US" w:eastAsia="zh-CN"/>
        </w:rPr>
        <w:t xml:space="preserve"> </w:t>
      </w:r>
    </w:p>
    <w:p w14:paraId="19047D89">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1"/>
        <w:rPr>
          <w:rFonts w:hint="eastAsia" w:asciiTheme="majorEastAsia" w:hAnsiTheme="majorEastAsia" w:eastAsiaTheme="majorEastAsia" w:cstheme="majorEastAsia"/>
          <w:b w:val="0"/>
          <w:bCs w:val="0"/>
          <w:sz w:val="24"/>
          <w:szCs w:val="24"/>
          <w:highlight w:val="none"/>
          <w:lang w:val="en-US" w:eastAsia="zh-CN"/>
        </w:rPr>
      </w:pPr>
    </w:p>
    <w:p w14:paraId="14F2A647">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outlineLvl w:val="1"/>
        <w:rPr>
          <w:rFonts w:hint="eastAsia" w:asciiTheme="majorEastAsia" w:hAnsiTheme="majorEastAsia" w:eastAsiaTheme="majorEastAsia" w:cstheme="majorEastAsia"/>
          <w:b w:val="0"/>
          <w:bCs w:val="0"/>
          <w:sz w:val="24"/>
          <w:szCs w:val="24"/>
          <w:highlight w:val="none"/>
        </w:rPr>
      </w:pPr>
      <w:bookmarkStart w:id="644" w:name="_Toc32442"/>
      <w:r>
        <w:rPr>
          <w:rFonts w:hint="eastAsia" w:asciiTheme="majorEastAsia" w:hAnsiTheme="majorEastAsia" w:eastAsiaTheme="majorEastAsia" w:cstheme="majorEastAsia"/>
          <w:b w:val="0"/>
          <w:bCs w:val="0"/>
          <w:sz w:val="24"/>
          <w:szCs w:val="24"/>
          <w:highlight w:val="none"/>
          <w:lang w:val="en-US" w:eastAsia="zh-CN"/>
        </w:rPr>
        <w:t>附件：政府采购促进中小企业发展管理办法</w:t>
      </w:r>
      <w:bookmarkEnd w:id="644"/>
      <w:r>
        <w:rPr>
          <w:rFonts w:hint="eastAsia" w:asciiTheme="majorEastAsia" w:hAnsiTheme="majorEastAsia" w:eastAsiaTheme="majorEastAsia" w:cstheme="majorEastAsia"/>
          <w:b w:val="0"/>
          <w:bCs w:val="0"/>
          <w:sz w:val="24"/>
          <w:szCs w:val="24"/>
          <w:highlight w:val="none"/>
          <w:lang w:val="en-US" w:eastAsia="zh-CN"/>
        </w:rPr>
        <w:t xml:space="preserve"> </w:t>
      </w:r>
    </w:p>
    <w:p w14:paraId="7A5B1AAC">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1"/>
        <w:rPr>
          <w:rFonts w:hint="eastAsia" w:asciiTheme="majorEastAsia" w:hAnsiTheme="majorEastAsia" w:eastAsiaTheme="majorEastAsia" w:cstheme="majorEastAsia"/>
          <w:b w:val="0"/>
          <w:bCs w:val="0"/>
          <w:sz w:val="24"/>
          <w:szCs w:val="24"/>
          <w:highlight w:val="none"/>
          <w:lang w:val="en-US" w:eastAsia="zh-CN"/>
        </w:rPr>
      </w:pPr>
    </w:p>
    <w:p w14:paraId="220E5BF7">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1"/>
        <w:rPr>
          <w:rFonts w:hint="eastAsia" w:asciiTheme="majorEastAsia" w:hAnsiTheme="majorEastAsia" w:eastAsiaTheme="majorEastAsia" w:cstheme="majorEastAsia"/>
          <w:b w:val="0"/>
          <w:bCs w:val="0"/>
          <w:sz w:val="24"/>
          <w:szCs w:val="24"/>
          <w:highlight w:val="none"/>
          <w:lang w:val="en-US" w:eastAsia="zh-CN"/>
        </w:rPr>
      </w:pPr>
    </w:p>
    <w:p w14:paraId="0DAC4DAD">
      <w:pPr>
        <w:keepNext w:val="0"/>
        <w:keepLines w:val="0"/>
        <w:pageBreakBefore w:val="0"/>
        <w:widowControl w:val="0"/>
        <w:kinsoku/>
        <w:wordWrap/>
        <w:overflowPunct/>
        <w:topLinePunct w:val="0"/>
        <w:autoSpaceDE/>
        <w:autoSpaceDN/>
        <w:bidi w:val="0"/>
        <w:adjustRightInd/>
        <w:snapToGrid/>
        <w:spacing w:line="480" w:lineRule="exact"/>
        <w:ind w:firstLine="4560" w:firstLineChars="1900"/>
        <w:jc w:val="left"/>
        <w:textAlignment w:val="auto"/>
        <w:outlineLvl w:val="1"/>
        <w:rPr>
          <w:rFonts w:hint="eastAsia" w:asciiTheme="majorEastAsia" w:hAnsiTheme="majorEastAsia" w:eastAsiaTheme="majorEastAsia" w:cstheme="majorEastAsia"/>
          <w:b w:val="0"/>
          <w:bCs w:val="0"/>
          <w:sz w:val="24"/>
          <w:szCs w:val="24"/>
          <w:highlight w:val="none"/>
        </w:rPr>
      </w:pPr>
      <w:bookmarkStart w:id="645" w:name="_Toc21456"/>
      <w:r>
        <w:rPr>
          <w:rFonts w:hint="eastAsia" w:asciiTheme="majorEastAsia" w:hAnsiTheme="majorEastAsia" w:eastAsiaTheme="majorEastAsia" w:cstheme="majorEastAsia"/>
          <w:b w:val="0"/>
          <w:bCs w:val="0"/>
          <w:sz w:val="24"/>
          <w:szCs w:val="24"/>
          <w:highlight w:val="none"/>
          <w:lang w:val="en-US" w:eastAsia="zh-CN"/>
        </w:rPr>
        <w:t>财政部工业和信息化部</w:t>
      </w:r>
      <w:bookmarkEnd w:id="645"/>
      <w:r>
        <w:rPr>
          <w:rFonts w:hint="eastAsia" w:asciiTheme="majorEastAsia" w:hAnsiTheme="majorEastAsia" w:eastAsiaTheme="majorEastAsia" w:cstheme="majorEastAsia"/>
          <w:b w:val="0"/>
          <w:bCs w:val="0"/>
          <w:sz w:val="24"/>
          <w:szCs w:val="24"/>
          <w:highlight w:val="none"/>
          <w:lang w:val="en-US" w:eastAsia="zh-CN"/>
        </w:rPr>
        <w:t xml:space="preserve"> </w:t>
      </w:r>
    </w:p>
    <w:p w14:paraId="79075794">
      <w:pPr>
        <w:keepNext w:val="0"/>
        <w:keepLines w:val="0"/>
        <w:pageBreakBefore w:val="0"/>
        <w:widowControl w:val="0"/>
        <w:kinsoku/>
        <w:wordWrap/>
        <w:overflowPunct/>
        <w:topLinePunct w:val="0"/>
        <w:autoSpaceDE/>
        <w:autoSpaceDN/>
        <w:bidi w:val="0"/>
        <w:adjustRightInd/>
        <w:snapToGrid/>
        <w:spacing w:line="480" w:lineRule="exact"/>
        <w:ind w:firstLine="4800" w:firstLineChars="2000"/>
        <w:jc w:val="left"/>
        <w:textAlignment w:val="auto"/>
        <w:outlineLvl w:val="1"/>
        <w:rPr>
          <w:rFonts w:hint="eastAsia" w:asciiTheme="majorEastAsia" w:hAnsiTheme="majorEastAsia" w:eastAsiaTheme="majorEastAsia" w:cstheme="majorEastAsia"/>
          <w:b w:val="0"/>
          <w:bCs w:val="0"/>
          <w:sz w:val="24"/>
          <w:szCs w:val="24"/>
          <w:highlight w:val="none"/>
        </w:rPr>
      </w:pPr>
      <w:bookmarkStart w:id="646" w:name="_Toc6397"/>
      <w:r>
        <w:rPr>
          <w:rFonts w:hint="eastAsia" w:asciiTheme="majorEastAsia" w:hAnsiTheme="majorEastAsia" w:eastAsiaTheme="majorEastAsia" w:cstheme="majorEastAsia"/>
          <w:b w:val="0"/>
          <w:bCs w:val="0"/>
          <w:sz w:val="24"/>
          <w:szCs w:val="24"/>
          <w:highlight w:val="none"/>
          <w:lang w:val="en-US" w:eastAsia="zh-CN"/>
        </w:rPr>
        <w:t>2020 年12 月18 日</w:t>
      </w:r>
      <w:bookmarkEnd w:id="646"/>
      <w:r>
        <w:rPr>
          <w:rFonts w:hint="eastAsia" w:asciiTheme="majorEastAsia" w:hAnsiTheme="majorEastAsia" w:eastAsiaTheme="majorEastAsia" w:cstheme="majorEastAsia"/>
          <w:b w:val="0"/>
          <w:bCs w:val="0"/>
          <w:sz w:val="24"/>
          <w:szCs w:val="24"/>
          <w:highlight w:val="none"/>
          <w:lang w:val="en-US" w:eastAsia="zh-CN"/>
        </w:rPr>
        <w:t xml:space="preserve"> </w:t>
      </w:r>
    </w:p>
    <w:p w14:paraId="79D72AD6">
      <w:pPr>
        <w:widowControl w:val="0"/>
        <w:spacing w:line="360" w:lineRule="auto"/>
        <w:jc w:val="center"/>
        <w:outlineLvl w:val="1"/>
        <w:rPr>
          <w:rFonts w:hint="eastAsia" w:asciiTheme="majorEastAsia" w:hAnsiTheme="majorEastAsia" w:eastAsiaTheme="majorEastAsia" w:cstheme="majorEastAsia"/>
          <w:b/>
          <w:bCs/>
          <w:sz w:val="24"/>
          <w:szCs w:val="24"/>
          <w:highlight w:val="none"/>
          <w:lang w:val="en-US" w:eastAsia="zh-CN"/>
        </w:rPr>
      </w:pPr>
    </w:p>
    <w:p w14:paraId="0AA8DF04">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eastAsia" w:asciiTheme="majorEastAsia" w:hAnsiTheme="majorEastAsia" w:eastAsiaTheme="majorEastAsia" w:cstheme="majorEastAsia"/>
          <w:b w:val="0"/>
          <w:bCs w:val="0"/>
          <w:sz w:val="24"/>
          <w:szCs w:val="24"/>
          <w:highlight w:val="none"/>
          <w:lang w:val="en-US" w:eastAsia="zh-CN"/>
        </w:rPr>
      </w:pPr>
      <w:bookmarkStart w:id="647" w:name="_Toc20702"/>
      <w:r>
        <w:rPr>
          <w:rFonts w:hint="eastAsia" w:asciiTheme="majorEastAsia" w:hAnsiTheme="majorEastAsia" w:eastAsiaTheme="majorEastAsia" w:cstheme="majorEastAsia"/>
          <w:b w:val="0"/>
          <w:bCs w:val="0"/>
          <w:sz w:val="24"/>
          <w:szCs w:val="24"/>
          <w:highlight w:val="none"/>
          <w:lang w:val="en-US" w:eastAsia="zh-CN"/>
        </w:rPr>
        <w:t>政府采购促进中小企业发展管理办法</w:t>
      </w:r>
      <w:bookmarkEnd w:id="647"/>
    </w:p>
    <w:p w14:paraId="78F70ED0">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eastAsia" w:asciiTheme="majorEastAsia" w:hAnsiTheme="majorEastAsia" w:eastAsiaTheme="majorEastAsia" w:cstheme="majorEastAsia"/>
          <w:b w:val="0"/>
          <w:bCs w:val="0"/>
          <w:sz w:val="24"/>
          <w:szCs w:val="24"/>
          <w:highlight w:val="none"/>
        </w:rPr>
      </w:pPr>
      <w:bookmarkStart w:id="648" w:name="_Toc21747"/>
      <w:r>
        <w:rPr>
          <w:rFonts w:hint="eastAsia" w:asciiTheme="majorEastAsia" w:hAnsiTheme="majorEastAsia" w:eastAsiaTheme="majorEastAsia" w:cstheme="majorEastAsia"/>
          <w:b w:val="0"/>
          <w:bCs w:val="0"/>
          <w:sz w:val="24"/>
          <w:szCs w:val="24"/>
          <w:highlight w:val="none"/>
        </w:rPr>
        <w:t>（此管理办法只做划分依据，不作为投标文件内容）</w:t>
      </w:r>
      <w:bookmarkEnd w:id="648"/>
    </w:p>
    <w:p w14:paraId="5FD78F11">
      <w:pPr>
        <w:widowControl w:val="0"/>
        <w:spacing w:line="360" w:lineRule="auto"/>
        <w:jc w:val="center"/>
        <w:outlineLvl w:val="1"/>
        <w:rPr>
          <w:rFonts w:hint="eastAsia" w:asciiTheme="majorEastAsia" w:hAnsiTheme="majorEastAsia" w:eastAsiaTheme="majorEastAsia" w:cstheme="majorEastAsia"/>
          <w:b/>
          <w:bCs/>
          <w:sz w:val="24"/>
          <w:szCs w:val="24"/>
          <w:highlight w:val="none"/>
        </w:rPr>
      </w:pPr>
    </w:p>
    <w:p w14:paraId="2915A4C4">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outlineLvl w:val="1"/>
        <w:rPr>
          <w:rFonts w:hint="eastAsia" w:asciiTheme="majorEastAsia" w:hAnsiTheme="majorEastAsia" w:eastAsiaTheme="majorEastAsia" w:cstheme="majorEastAsia"/>
          <w:b w:val="0"/>
          <w:bCs w:val="0"/>
          <w:sz w:val="24"/>
          <w:szCs w:val="24"/>
          <w:highlight w:val="none"/>
        </w:rPr>
      </w:pPr>
      <w:bookmarkStart w:id="649" w:name="_Toc16313"/>
      <w:r>
        <w:rPr>
          <w:rFonts w:hint="eastAsia" w:asciiTheme="majorEastAsia" w:hAnsiTheme="majorEastAsia" w:eastAsiaTheme="majorEastAsia" w:cstheme="majorEastAsia"/>
          <w:b w:val="0"/>
          <w:bCs w:val="0"/>
          <w:sz w:val="24"/>
          <w:szCs w:val="24"/>
          <w:highlight w:val="none"/>
          <w:lang w:val="en-US" w:eastAsia="zh-CN"/>
        </w:rPr>
        <w:t>第一条 为了发挥政府采购的政策功能，促进中小企业健康发展，根据《中华人民共和国政府采购法》《中华人民共和国中小企业促进法》等有关法律法规，制定本办法。</w:t>
      </w:r>
      <w:bookmarkEnd w:id="649"/>
      <w:r>
        <w:rPr>
          <w:rFonts w:hint="eastAsia" w:asciiTheme="majorEastAsia" w:hAnsiTheme="majorEastAsia" w:eastAsiaTheme="majorEastAsia" w:cstheme="majorEastAsia"/>
          <w:b w:val="0"/>
          <w:bCs w:val="0"/>
          <w:sz w:val="24"/>
          <w:szCs w:val="24"/>
          <w:highlight w:val="none"/>
          <w:lang w:val="en-US" w:eastAsia="zh-CN"/>
        </w:rPr>
        <w:t xml:space="preserve"> </w:t>
      </w:r>
    </w:p>
    <w:p w14:paraId="76093CD3">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outlineLvl w:val="1"/>
        <w:rPr>
          <w:rFonts w:hint="eastAsia" w:asciiTheme="majorEastAsia" w:hAnsiTheme="majorEastAsia" w:eastAsiaTheme="majorEastAsia" w:cstheme="majorEastAsia"/>
          <w:b w:val="0"/>
          <w:bCs w:val="0"/>
          <w:sz w:val="24"/>
          <w:szCs w:val="24"/>
          <w:highlight w:val="none"/>
          <w:lang w:val="en-US" w:eastAsia="zh-CN"/>
        </w:rPr>
      </w:pPr>
      <w:bookmarkStart w:id="650" w:name="_Toc27592"/>
      <w:r>
        <w:rPr>
          <w:rFonts w:hint="eastAsia" w:asciiTheme="majorEastAsia" w:hAnsiTheme="majorEastAsia" w:eastAsiaTheme="majorEastAsia" w:cstheme="majorEastAsia"/>
          <w:b w:val="0"/>
          <w:bCs w:val="0"/>
          <w:sz w:val="24"/>
          <w:szCs w:val="24"/>
          <w:highlight w:val="none"/>
          <w:lang w:val="en-US" w:eastAsia="zh-CN"/>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bookmarkEnd w:id="650"/>
    </w:p>
    <w:p w14:paraId="0060B3F9">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outlineLvl w:val="1"/>
        <w:rPr>
          <w:rFonts w:hint="eastAsia" w:asciiTheme="majorEastAsia" w:hAnsiTheme="majorEastAsia" w:eastAsiaTheme="majorEastAsia" w:cstheme="majorEastAsia"/>
          <w:b w:val="0"/>
          <w:bCs w:val="0"/>
          <w:sz w:val="24"/>
          <w:szCs w:val="24"/>
          <w:highlight w:val="none"/>
        </w:rPr>
      </w:pPr>
      <w:bookmarkStart w:id="651" w:name="_Toc28205"/>
      <w:r>
        <w:rPr>
          <w:rFonts w:hint="eastAsia" w:asciiTheme="majorEastAsia" w:hAnsiTheme="majorEastAsia" w:eastAsiaTheme="majorEastAsia" w:cstheme="majorEastAsia"/>
          <w:b w:val="0"/>
          <w:bCs w:val="0"/>
          <w:sz w:val="24"/>
          <w:szCs w:val="24"/>
          <w:highlight w:val="none"/>
          <w:lang w:val="en-US" w:eastAsia="zh-CN"/>
        </w:rPr>
        <w:t>第三条 采购人在政府采购活动中应当通过加强采购 需求管理，落实预留采购份额、价格评审优惠、优先采购等措施，提高中小企业在政府采购中的份额，支持中小企业发展。</w:t>
      </w:r>
      <w:bookmarkEnd w:id="651"/>
      <w:r>
        <w:rPr>
          <w:rFonts w:hint="eastAsia" w:asciiTheme="majorEastAsia" w:hAnsiTheme="majorEastAsia" w:eastAsiaTheme="majorEastAsia" w:cstheme="majorEastAsia"/>
          <w:b w:val="0"/>
          <w:bCs w:val="0"/>
          <w:sz w:val="24"/>
          <w:szCs w:val="24"/>
          <w:highlight w:val="none"/>
          <w:lang w:val="en-US" w:eastAsia="zh-CN"/>
        </w:rPr>
        <w:t xml:space="preserve"> </w:t>
      </w:r>
    </w:p>
    <w:p w14:paraId="7708AC00">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outlineLvl w:val="1"/>
        <w:rPr>
          <w:rFonts w:hint="eastAsia" w:asciiTheme="majorEastAsia" w:hAnsiTheme="majorEastAsia" w:eastAsiaTheme="majorEastAsia" w:cstheme="majorEastAsia"/>
          <w:b w:val="0"/>
          <w:bCs w:val="0"/>
          <w:sz w:val="24"/>
          <w:szCs w:val="24"/>
          <w:highlight w:val="none"/>
        </w:rPr>
      </w:pPr>
      <w:bookmarkStart w:id="652" w:name="_Toc12342"/>
      <w:r>
        <w:rPr>
          <w:rFonts w:hint="eastAsia" w:asciiTheme="majorEastAsia" w:hAnsiTheme="majorEastAsia" w:eastAsiaTheme="majorEastAsia" w:cstheme="majorEastAsia"/>
          <w:b w:val="0"/>
          <w:bCs w:val="0"/>
          <w:sz w:val="24"/>
          <w:szCs w:val="24"/>
          <w:highlight w:val="none"/>
          <w:lang w:val="en-US" w:eastAsia="zh-CN"/>
        </w:rPr>
        <w:t>第四条 在政府采购活动中，供应商提供的货物、工程或者服务符合下列情形的， 享受本办法规定的中小企业扶持政策：</w:t>
      </w:r>
      <w:bookmarkEnd w:id="652"/>
      <w:r>
        <w:rPr>
          <w:rFonts w:hint="eastAsia" w:asciiTheme="majorEastAsia" w:hAnsiTheme="majorEastAsia" w:eastAsiaTheme="majorEastAsia" w:cstheme="majorEastAsia"/>
          <w:b w:val="0"/>
          <w:bCs w:val="0"/>
          <w:sz w:val="24"/>
          <w:szCs w:val="24"/>
          <w:highlight w:val="none"/>
          <w:lang w:val="en-US" w:eastAsia="zh-CN"/>
        </w:rPr>
        <w:t xml:space="preserve"> </w:t>
      </w:r>
    </w:p>
    <w:p w14:paraId="52394481">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outlineLvl w:val="1"/>
        <w:rPr>
          <w:rFonts w:hint="eastAsia" w:asciiTheme="majorEastAsia" w:hAnsiTheme="majorEastAsia" w:eastAsiaTheme="majorEastAsia" w:cstheme="majorEastAsia"/>
          <w:b w:val="0"/>
          <w:bCs w:val="0"/>
          <w:sz w:val="24"/>
          <w:szCs w:val="24"/>
          <w:highlight w:val="none"/>
        </w:rPr>
      </w:pPr>
      <w:bookmarkStart w:id="653" w:name="_Toc14240"/>
      <w:r>
        <w:rPr>
          <w:rFonts w:hint="eastAsia" w:asciiTheme="majorEastAsia" w:hAnsiTheme="majorEastAsia" w:eastAsiaTheme="majorEastAsia" w:cstheme="majorEastAsia"/>
          <w:b w:val="0"/>
          <w:bCs w:val="0"/>
          <w:sz w:val="24"/>
          <w:szCs w:val="24"/>
          <w:highlight w:val="none"/>
          <w:lang w:val="en-US" w:eastAsia="zh-CN"/>
        </w:rPr>
        <w:t>（一）在货物采购项目中，货物由中小企业制造，即货物由中小企业生产且使用该中小企业商号或者注册商标；</w:t>
      </w:r>
      <w:bookmarkEnd w:id="653"/>
      <w:r>
        <w:rPr>
          <w:rFonts w:hint="eastAsia" w:asciiTheme="majorEastAsia" w:hAnsiTheme="majorEastAsia" w:eastAsiaTheme="majorEastAsia" w:cstheme="majorEastAsia"/>
          <w:b w:val="0"/>
          <w:bCs w:val="0"/>
          <w:sz w:val="24"/>
          <w:szCs w:val="24"/>
          <w:highlight w:val="none"/>
          <w:lang w:val="en-US" w:eastAsia="zh-CN"/>
        </w:rPr>
        <w:t xml:space="preserve"> </w:t>
      </w:r>
    </w:p>
    <w:p w14:paraId="3CD391A7">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outlineLvl w:val="1"/>
        <w:rPr>
          <w:rFonts w:hint="eastAsia" w:asciiTheme="majorEastAsia" w:hAnsiTheme="majorEastAsia" w:eastAsiaTheme="majorEastAsia" w:cstheme="majorEastAsia"/>
          <w:b w:val="0"/>
          <w:bCs w:val="0"/>
          <w:sz w:val="24"/>
          <w:szCs w:val="24"/>
          <w:highlight w:val="none"/>
        </w:rPr>
      </w:pPr>
      <w:bookmarkStart w:id="654" w:name="_Toc32064"/>
      <w:r>
        <w:rPr>
          <w:rFonts w:hint="eastAsia" w:asciiTheme="majorEastAsia" w:hAnsiTheme="majorEastAsia" w:eastAsiaTheme="majorEastAsia" w:cstheme="majorEastAsia"/>
          <w:b w:val="0"/>
          <w:bCs w:val="0"/>
          <w:sz w:val="24"/>
          <w:szCs w:val="24"/>
          <w:highlight w:val="none"/>
          <w:lang w:val="en-US" w:eastAsia="zh-CN"/>
        </w:rPr>
        <w:t>（二）在工程采购项目中，工程由中小企业承建，即工程施工单位为中小企业；</w:t>
      </w:r>
      <w:bookmarkEnd w:id="654"/>
      <w:r>
        <w:rPr>
          <w:rFonts w:hint="eastAsia" w:asciiTheme="majorEastAsia" w:hAnsiTheme="majorEastAsia" w:eastAsiaTheme="majorEastAsia" w:cstheme="majorEastAsia"/>
          <w:b w:val="0"/>
          <w:bCs w:val="0"/>
          <w:sz w:val="24"/>
          <w:szCs w:val="24"/>
          <w:highlight w:val="none"/>
          <w:lang w:val="en-US" w:eastAsia="zh-CN"/>
        </w:rPr>
        <w:t xml:space="preserve"> </w:t>
      </w:r>
    </w:p>
    <w:p w14:paraId="7DB23DE8">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outlineLvl w:val="1"/>
        <w:rPr>
          <w:rFonts w:hint="eastAsia" w:asciiTheme="majorEastAsia" w:hAnsiTheme="majorEastAsia" w:eastAsiaTheme="majorEastAsia" w:cstheme="majorEastAsia"/>
          <w:b w:val="0"/>
          <w:bCs w:val="0"/>
          <w:sz w:val="24"/>
          <w:szCs w:val="24"/>
          <w:highlight w:val="none"/>
        </w:rPr>
      </w:pPr>
      <w:bookmarkStart w:id="655" w:name="_Toc2937"/>
      <w:r>
        <w:rPr>
          <w:rFonts w:hint="eastAsia" w:asciiTheme="majorEastAsia" w:hAnsiTheme="majorEastAsia" w:eastAsiaTheme="majorEastAsia" w:cstheme="majorEastAsia"/>
          <w:b w:val="0"/>
          <w:bCs w:val="0"/>
          <w:sz w:val="24"/>
          <w:szCs w:val="24"/>
          <w:highlight w:val="none"/>
          <w:lang w:val="en-US" w:eastAsia="zh-CN"/>
        </w:rPr>
        <w:t>（三）在服务采购项目中，服务由中小企业承接，即提供服务的人员为中小企业依照《中华人民共和国民法典》订立劳动合同的从业人员。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bookmarkEnd w:id="655"/>
      <w:r>
        <w:rPr>
          <w:rFonts w:hint="eastAsia" w:asciiTheme="majorEastAsia" w:hAnsiTheme="majorEastAsia" w:eastAsiaTheme="majorEastAsia" w:cstheme="majorEastAsia"/>
          <w:b w:val="0"/>
          <w:bCs w:val="0"/>
          <w:sz w:val="24"/>
          <w:szCs w:val="24"/>
          <w:highlight w:val="none"/>
          <w:lang w:val="en-US" w:eastAsia="zh-CN"/>
        </w:rPr>
        <w:t xml:space="preserve"> </w:t>
      </w:r>
    </w:p>
    <w:p w14:paraId="6387CF08">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outlineLvl w:val="1"/>
        <w:rPr>
          <w:rFonts w:hint="eastAsia" w:asciiTheme="majorEastAsia" w:hAnsiTheme="majorEastAsia" w:eastAsiaTheme="majorEastAsia" w:cstheme="majorEastAsia"/>
          <w:b w:val="0"/>
          <w:bCs w:val="0"/>
          <w:sz w:val="24"/>
          <w:szCs w:val="24"/>
          <w:highlight w:val="none"/>
        </w:rPr>
      </w:pPr>
      <w:bookmarkStart w:id="656" w:name="_Toc11122"/>
      <w:r>
        <w:rPr>
          <w:rFonts w:hint="eastAsia" w:asciiTheme="majorEastAsia" w:hAnsiTheme="majorEastAsia" w:eastAsiaTheme="majorEastAsia" w:cstheme="majorEastAsia"/>
          <w:b w:val="0"/>
          <w:bCs w:val="0"/>
          <w:sz w:val="24"/>
          <w:szCs w:val="24"/>
          <w:highlight w:val="none"/>
          <w:lang w:val="en-US" w:eastAsia="zh-CN"/>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bookmarkEnd w:id="656"/>
      <w:r>
        <w:rPr>
          <w:rFonts w:hint="eastAsia" w:asciiTheme="majorEastAsia" w:hAnsiTheme="majorEastAsia" w:eastAsiaTheme="majorEastAsia" w:cstheme="majorEastAsia"/>
          <w:b w:val="0"/>
          <w:bCs w:val="0"/>
          <w:sz w:val="24"/>
          <w:szCs w:val="24"/>
          <w:highlight w:val="none"/>
          <w:lang w:val="en-US" w:eastAsia="zh-CN"/>
        </w:rPr>
        <w:t xml:space="preserve"> </w:t>
      </w:r>
    </w:p>
    <w:p w14:paraId="3410049A">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outlineLvl w:val="1"/>
        <w:rPr>
          <w:rFonts w:hint="eastAsia" w:asciiTheme="majorEastAsia" w:hAnsiTheme="majorEastAsia" w:eastAsiaTheme="majorEastAsia" w:cstheme="majorEastAsia"/>
          <w:b w:val="0"/>
          <w:bCs w:val="0"/>
          <w:sz w:val="24"/>
          <w:szCs w:val="24"/>
          <w:highlight w:val="none"/>
        </w:rPr>
      </w:pPr>
      <w:bookmarkStart w:id="657" w:name="_Toc29641"/>
      <w:r>
        <w:rPr>
          <w:rFonts w:hint="eastAsia" w:asciiTheme="majorEastAsia" w:hAnsiTheme="majorEastAsia" w:eastAsiaTheme="majorEastAsia" w:cstheme="majorEastAsia"/>
          <w:b w:val="0"/>
          <w:bCs w:val="0"/>
          <w:sz w:val="24"/>
          <w:szCs w:val="24"/>
          <w:highlight w:val="none"/>
          <w:lang w:val="en-US" w:eastAsia="zh-CN"/>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 符合下列情形之一的，可不专门面向中小企业预留采购份额：</w:t>
      </w:r>
      <w:bookmarkEnd w:id="657"/>
      <w:r>
        <w:rPr>
          <w:rFonts w:hint="eastAsia" w:asciiTheme="majorEastAsia" w:hAnsiTheme="majorEastAsia" w:eastAsiaTheme="majorEastAsia" w:cstheme="majorEastAsia"/>
          <w:b w:val="0"/>
          <w:bCs w:val="0"/>
          <w:sz w:val="24"/>
          <w:szCs w:val="24"/>
          <w:highlight w:val="none"/>
          <w:lang w:val="en-US" w:eastAsia="zh-CN"/>
        </w:rPr>
        <w:t xml:space="preserve"> </w:t>
      </w:r>
    </w:p>
    <w:p w14:paraId="0FEB15F0">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outlineLvl w:val="1"/>
        <w:rPr>
          <w:rFonts w:hint="eastAsia" w:asciiTheme="majorEastAsia" w:hAnsiTheme="majorEastAsia" w:eastAsiaTheme="majorEastAsia" w:cstheme="majorEastAsia"/>
          <w:b w:val="0"/>
          <w:bCs w:val="0"/>
          <w:sz w:val="24"/>
          <w:szCs w:val="24"/>
          <w:highlight w:val="none"/>
        </w:rPr>
      </w:pPr>
      <w:bookmarkStart w:id="658" w:name="_Toc18797"/>
      <w:r>
        <w:rPr>
          <w:rFonts w:hint="eastAsia" w:asciiTheme="majorEastAsia" w:hAnsiTheme="majorEastAsia" w:eastAsiaTheme="majorEastAsia" w:cstheme="majorEastAsia"/>
          <w:b w:val="0"/>
          <w:bCs w:val="0"/>
          <w:sz w:val="24"/>
          <w:szCs w:val="24"/>
          <w:highlight w:val="none"/>
          <w:lang w:val="en-US" w:eastAsia="zh-CN"/>
        </w:rPr>
        <w:t>（一）法律法规和国家有关政策明确规定优先或者应当面向事业单位、社会组织等非企业主体采购的；</w:t>
      </w:r>
      <w:bookmarkEnd w:id="658"/>
      <w:r>
        <w:rPr>
          <w:rFonts w:hint="eastAsia" w:asciiTheme="majorEastAsia" w:hAnsiTheme="majorEastAsia" w:eastAsiaTheme="majorEastAsia" w:cstheme="majorEastAsia"/>
          <w:b w:val="0"/>
          <w:bCs w:val="0"/>
          <w:sz w:val="24"/>
          <w:szCs w:val="24"/>
          <w:highlight w:val="none"/>
          <w:lang w:val="en-US" w:eastAsia="zh-CN"/>
        </w:rPr>
        <w:t xml:space="preserve"> </w:t>
      </w:r>
    </w:p>
    <w:p w14:paraId="0142F059">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outlineLvl w:val="1"/>
        <w:rPr>
          <w:rFonts w:hint="eastAsia" w:asciiTheme="majorEastAsia" w:hAnsiTheme="majorEastAsia" w:eastAsiaTheme="majorEastAsia" w:cstheme="majorEastAsia"/>
          <w:b w:val="0"/>
          <w:bCs w:val="0"/>
          <w:sz w:val="24"/>
          <w:szCs w:val="24"/>
          <w:highlight w:val="none"/>
        </w:rPr>
      </w:pPr>
      <w:bookmarkStart w:id="659" w:name="_Toc1597"/>
      <w:r>
        <w:rPr>
          <w:rFonts w:hint="eastAsia" w:asciiTheme="majorEastAsia" w:hAnsiTheme="majorEastAsia" w:eastAsiaTheme="majorEastAsia" w:cstheme="majorEastAsia"/>
          <w:b w:val="0"/>
          <w:bCs w:val="0"/>
          <w:sz w:val="24"/>
          <w:szCs w:val="24"/>
          <w:highlight w:val="none"/>
          <w:lang w:val="en-US" w:eastAsia="zh-CN"/>
        </w:rPr>
        <w:t>（二）因确需使用不可替代的专利、专有技术，基础设施限制，或者提供特定公共服务等原因，只能从中小企业之外的供应商处采购的；</w:t>
      </w:r>
      <w:bookmarkEnd w:id="659"/>
      <w:r>
        <w:rPr>
          <w:rFonts w:hint="eastAsia" w:asciiTheme="majorEastAsia" w:hAnsiTheme="majorEastAsia" w:eastAsiaTheme="majorEastAsia" w:cstheme="majorEastAsia"/>
          <w:b w:val="0"/>
          <w:bCs w:val="0"/>
          <w:sz w:val="24"/>
          <w:szCs w:val="24"/>
          <w:highlight w:val="none"/>
          <w:lang w:val="en-US" w:eastAsia="zh-CN"/>
        </w:rPr>
        <w:t xml:space="preserve"> </w:t>
      </w:r>
    </w:p>
    <w:p w14:paraId="64F096E1">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outlineLvl w:val="1"/>
        <w:rPr>
          <w:rFonts w:hint="eastAsia" w:asciiTheme="majorEastAsia" w:hAnsiTheme="majorEastAsia" w:eastAsiaTheme="majorEastAsia" w:cstheme="majorEastAsia"/>
          <w:b w:val="0"/>
          <w:bCs w:val="0"/>
          <w:sz w:val="24"/>
          <w:szCs w:val="24"/>
          <w:highlight w:val="none"/>
          <w:lang w:val="en-US" w:eastAsia="zh-CN"/>
        </w:rPr>
      </w:pPr>
      <w:bookmarkStart w:id="660" w:name="_Toc31112"/>
      <w:r>
        <w:rPr>
          <w:rFonts w:hint="eastAsia" w:asciiTheme="majorEastAsia" w:hAnsiTheme="majorEastAsia" w:eastAsiaTheme="majorEastAsia" w:cstheme="majorEastAsia"/>
          <w:b w:val="0"/>
          <w:bCs w:val="0"/>
          <w:sz w:val="24"/>
          <w:szCs w:val="24"/>
          <w:highlight w:val="none"/>
          <w:lang w:val="en-US" w:eastAsia="zh-CN"/>
        </w:rPr>
        <w:t>（三）按照本办法规定预留采购份额无法确保充分供应、充分竞争，或者存在可能影响政府采购目标实现的情形；</w:t>
      </w:r>
      <w:bookmarkEnd w:id="660"/>
    </w:p>
    <w:p w14:paraId="244B1EC8">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outlineLvl w:val="1"/>
        <w:rPr>
          <w:rFonts w:hint="eastAsia" w:asciiTheme="majorEastAsia" w:hAnsiTheme="majorEastAsia" w:eastAsiaTheme="majorEastAsia" w:cstheme="majorEastAsia"/>
          <w:b w:val="0"/>
          <w:bCs w:val="0"/>
          <w:sz w:val="24"/>
          <w:szCs w:val="24"/>
          <w:highlight w:val="none"/>
        </w:rPr>
      </w:pPr>
      <w:bookmarkStart w:id="661" w:name="_Toc14754"/>
      <w:r>
        <w:rPr>
          <w:rFonts w:hint="eastAsia" w:asciiTheme="majorEastAsia" w:hAnsiTheme="majorEastAsia" w:eastAsiaTheme="majorEastAsia" w:cstheme="majorEastAsia"/>
          <w:b w:val="0"/>
          <w:bCs w:val="0"/>
          <w:sz w:val="24"/>
          <w:szCs w:val="24"/>
          <w:highlight w:val="none"/>
          <w:lang w:val="en-US" w:eastAsia="zh-CN"/>
        </w:rPr>
        <w:t>（四）框架协议采购项目；</w:t>
      </w:r>
      <w:bookmarkEnd w:id="661"/>
      <w:r>
        <w:rPr>
          <w:rFonts w:hint="eastAsia" w:asciiTheme="majorEastAsia" w:hAnsiTheme="majorEastAsia" w:eastAsiaTheme="majorEastAsia" w:cstheme="majorEastAsia"/>
          <w:b w:val="0"/>
          <w:bCs w:val="0"/>
          <w:sz w:val="24"/>
          <w:szCs w:val="24"/>
          <w:highlight w:val="none"/>
          <w:lang w:val="en-US" w:eastAsia="zh-CN"/>
        </w:rPr>
        <w:t xml:space="preserve"> </w:t>
      </w:r>
    </w:p>
    <w:p w14:paraId="0DA2C113">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outlineLvl w:val="1"/>
        <w:rPr>
          <w:rFonts w:hint="eastAsia" w:asciiTheme="majorEastAsia" w:hAnsiTheme="majorEastAsia" w:eastAsiaTheme="majorEastAsia" w:cstheme="majorEastAsia"/>
          <w:b w:val="0"/>
          <w:bCs w:val="0"/>
          <w:sz w:val="24"/>
          <w:szCs w:val="24"/>
          <w:highlight w:val="none"/>
        </w:rPr>
      </w:pPr>
      <w:bookmarkStart w:id="662" w:name="_Toc9680"/>
      <w:r>
        <w:rPr>
          <w:rFonts w:hint="eastAsia" w:asciiTheme="majorEastAsia" w:hAnsiTheme="majorEastAsia" w:eastAsiaTheme="majorEastAsia" w:cstheme="majorEastAsia"/>
          <w:b w:val="0"/>
          <w:bCs w:val="0"/>
          <w:sz w:val="24"/>
          <w:szCs w:val="24"/>
          <w:highlight w:val="none"/>
          <w:lang w:val="en-US" w:eastAsia="zh-CN"/>
        </w:rPr>
        <w:t>（五）省级以上人民政府财政部门规定的其他情形。 除上述情形外， 其他均为适宜由中小企业提供的情形。</w:t>
      </w:r>
      <w:bookmarkEnd w:id="662"/>
      <w:r>
        <w:rPr>
          <w:rFonts w:hint="eastAsia" w:asciiTheme="majorEastAsia" w:hAnsiTheme="majorEastAsia" w:eastAsiaTheme="majorEastAsia" w:cstheme="majorEastAsia"/>
          <w:b w:val="0"/>
          <w:bCs w:val="0"/>
          <w:sz w:val="24"/>
          <w:szCs w:val="24"/>
          <w:highlight w:val="none"/>
          <w:lang w:val="en-US" w:eastAsia="zh-CN"/>
        </w:rPr>
        <w:t xml:space="preserve"> </w:t>
      </w:r>
    </w:p>
    <w:p w14:paraId="243FD220">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outlineLvl w:val="1"/>
        <w:rPr>
          <w:rFonts w:hint="eastAsia" w:asciiTheme="majorEastAsia" w:hAnsiTheme="majorEastAsia" w:eastAsiaTheme="majorEastAsia" w:cstheme="majorEastAsia"/>
          <w:b w:val="0"/>
          <w:bCs w:val="0"/>
          <w:sz w:val="24"/>
          <w:szCs w:val="24"/>
          <w:highlight w:val="none"/>
        </w:rPr>
      </w:pPr>
      <w:bookmarkStart w:id="663" w:name="_Toc11394"/>
      <w:r>
        <w:rPr>
          <w:rFonts w:hint="eastAsia" w:asciiTheme="majorEastAsia" w:hAnsiTheme="majorEastAsia" w:eastAsiaTheme="majorEastAsia" w:cstheme="majorEastAsia"/>
          <w:b w:val="0"/>
          <w:bCs w:val="0"/>
          <w:sz w:val="24"/>
          <w:szCs w:val="24"/>
          <w:highlight w:val="none"/>
          <w:lang w:val="en-US" w:eastAsia="zh-CN"/>
        </w:rPr>
        <w:t>第七条 采购限额标准以上，200万元以下的货物和服务采购项目、400万元以下的工程采购项目，适宜由中小企业提供的，采购人应当专门面向中小企业采购。</w:t>
      </w:r>
      <w:bookmarkEnd w:id="663"/>
      <w:r>
        <w:rPr>
          <w:rFonts w:hint="eastAsia" w:asciiTheme="majorEastAsia" w:hAnsiTheme="majorEastAsia" w:eastAsiaTheme="majorEastAsia" w:cstheme="majorEastAsia"/>
          <w:b w:val="0"/>
          <w:bCs w:val="0"/>
          <w:sz w:val="24"/>
          <w:szCs w:val="24"/>
          <w:highlight w:val="none"/>
          <w:lang w:val="en-US" w:eastAsia="zh-CN"/>
        </w:rPr>
        <w:t xml:space="preserve"> </w:t>
      </w:r>
    </w:p>
    <w:p w14:paraId="6842F1E1">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outlineLvl w:val="1"/>
        <w:rPr>
          <w:rFonts w:hint="eastAsia" w:asciiTheme="majorEastAsia" w:hAnsiTheme="majorEastAsia" w:eastAsiaTheme="majorEastAsia" w:cstheme="majorEastAsia"/>
          <w:b w:val="0"/>
          <w:bCs w:val="0"/>
          <w:sz w:val="24"/>
          <w:szCs w:val="24"/>
          <w:highlight w:val="none"/>
        </w:rPr>
      </w:pPr>
      <w:bookmarkStart w:id="664" w:name="_Toc1197"/>
      <w:r>
        <w:rPr>
          <w:rFonts w:hint="eastAsia" w:asciiTheme="majorEastAsia" w:hAnsiTheme="majorEastAsia" w:eastAsiaTheme="majorEastAsia" w:cstheme="majorEastAsia"/>
          <w:b w:val="0"/>
          <w:bCs w:val="0"/>
          <w:sz w:val="24"/>
          <w:szCs w:val="24"/>
          <w:highlight w:val="none"/>
          <w:lang w:val="en-US" w:eastAsia="zh-CN"/>
        </w:rPr>
        <w:t>第八条 超过200万元的货物和服务采购项目、超过400元的工程采购项目中适宜由中小企业提供的，预留该部分采购项目预算总额的 30%以上专门面向中小企业采购，其中预留给小微企业的比例不低于60%。预留份额通过下列措施进行：</w:t>
      </w:r>
      <w:bookmarkEnd w:id="664"/>
      <w:r>
        <w:rPr>
          <w:rFonts w:hint="eastAsia" w:asciiTheme="majorEastAsia" w:hAnsiTheme="majorEastAsia" w:eastAsiaTheme="majorEastAsia" w:cstheme="majorEastAsia"/>
          <w:b w:val="0"/>
          <w:bCs w:val="0"/>
          <w:sz w:val="24"/>
          <w:szCs w:val="24"/>
          <w:highlight w:val="none"/>
          <w:lang w:val="en-US" w:eastAsia="zh-CN"/>
        </w:rPr>
        <w:t xml:space="preserve"> </w:t>
      </w:r>
    </w:p>
    <w:p w14:paraId="58070005">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outlineLvl w:val="1"/>
        <w:rPr>
          <w:rFonts w:hint="eastAsia" w:asciiTheme="majorEastAsia" w:hAnsiTheme="majorEastAsia" w:eastAsiaTheme="majorEastAsia" w:cstheme="majorEastAsia"/>
          <w:b w:val="0"/>
          <w:bCs w:val="0"/>
          <w:sz w:val="24"/>
          <w:szCs w:val="24"/>
          <w:highlight w:val="none"/>
        </w:rPr>
      </w:pPr>
      <w:bookmarkStart w:id="665" w:name="_Toc3484"/>
      <w:r>
        <w:rPr>
          <w:rFonts w:hint="eastAsia" w:asciiTheme="majorEastAsia" w:hAnsiTheme="majorEastAsia" w:eastAsiaTheme="majorEastAsia" w:cstheme="majorEastAsia"/>
          <w:b w:val="0"/>
          <w:bCs w:val="0"/>
          <w:sz w:val="24"/>
          <w:szCs w:val="24"/>
          <w:highlight w:val="none"/>
          <w:lang w:val="en-US" w:eastAsia="zh-CN"/>
        </w:rPr>
        <w:t>（一）将采购项目整体或者设置采购包专门面向中小企业采购；</w:t>
      </w:r>
      <w:bookmarkEnd w:id="665"/>
      <w:r>
        <w:rPr>
          <w:rFonts w:hint="eastAsia" w:asciiTheme="majorEastAsia" w:hAnsiTheme="majorEastAsia" w:eastAsiaTheme="majorEastAsia" w:cstheme="majorEastAsia"/>
          <w:b w:val="0"/>
          <w:bCs w:val="0"/>
          <w:sz w:val="24"/>
          <w:szCs w:val="24"/>
          <w:highlight w:val="none"/>
          <w:lang w:val="en-US" w:eastAsia="zh-CN"/>
        </w:rPr>
        <w:t xml:space="preserve"> </w:t>
      </w:r>
    </w:p>
    <w:p w14:paraId="3241C5D2">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outlineLvl w:val="1"/>
        <w:rPr>
          <w:rFonts w:hint="eastAsia" w:asciiTheme="majorEastAsia" w:hAnsiTheme="majorEastAsia" w:eastAsiaTheme="majorEastAsia" w:cstheme="majorEastAsia"/>
          <w:b w:val="0"/>
          <w:bCs w:val="0"/>
          <w:sz w:val="24"/>
          <w:szCs w:val="24"/>
          <w:highlight w:val="none"/>
        </w:rPr>
      </w:pPr>
      <w:bookmarkStart w:id="666" w:name="_Toc31724"/>
      <w:r>
        <w:rPr>
          <w:rFonts w:hint="eastAsia" w:asciiTheme="majorEastAsia" w:hAnsiTheme="majorEastAsia" w:eastAsiaTheme="majorEastAsia" w:cstheme="majorEastAsia"/>
          <w:b w:val="0"/>
          <w:bCs w:val="0"/>
          <w:sz w:val="24"/>
          <w:szCs w:val="24"/>
          <w:highlight w:val="none"/>
          <w:lang w:val="en-US" w:eastAsia="zh-CN"/>
        </w:rPr>
        <w:t>（二）要求供应商以联合体形式参加采购活动，且联合体中中小企业承担的部分达到一定比例；</w:t>
      </w:r>
      <w:bookmarkEnd w:id="666"/>
      <w:r>
        <w:rPr>
          <w:rFonts w:hint="eastAsia" w:asciiTheme="majorEastAsia" w:hAnsiTheme="majorEastAsia" w:eastAsiaTheme="majorEastAsia" w:cstheme="majorEastAsia"/>
          <w:b w:val="0"/>
          <w:bCs w:val="0"/>
          <w:sz w:val="24"/>
          <w:szCs w:val="24"/>
          <w:highlight w:val="none"/>
          <w:lang w:val="en-US" w:eastAsia="zh-CN"/>
        </w:rPr>
        <w:t xml:space="preserve"> </w:t>
      </w:r>
    </w:p>
    <w:p w14:paraId="4BE7DF1F">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outlineLvl w:val="1"/>
        <w:rPr>
          <w:rFonts w:hint="eastAsia" w:asciiTheme="majorEastAsia" w:hAnsiTheme="majorEastAsia" w:eastAsiaTheme="majorEastAsia" w:cstheme="majorEastAsia"/>
          <w:b w:val="0"/>
          <w:bCs w:val="0"/>
          <w:sz w:val="24"/>
          <w:szCs w:val="24"/>
          <w:highlight w:val="none"/>
        </w:rPr>
      </w:pPr>
      <w:bookmarkStart w:id="667" w:name="_Toc7506"/>
      <w:r>
        <w:rPr>
          <w:rFonts w:hint="eastAsia" w:asciiTheme="majorEastAsia" w:hAnsiTheme="majorEastAsia" w:eastAsiaTheme="majorEastAsia" w:cstheme="majorEastAsia"/>
          <w:b w:val="0"/>
          <w:bCs w:val="0"/>
          <w:sz w:val="24"/>
          <w:szCs w:val="24"/>
          <w:highlight w:val="none"/>
          <w:lang w:val="en-US" w:eastAsia="zh-CN"/>
        </w:rPr>
        <w:t>（三）要求获得采购合同的供应商将采购项目中的一定比例分包给一家或者多家中小企业。组成联合体或者接受分包合同的中小企业与联合体内其他企业、分包企业之间不得存在直接控股、管理关系。</w:t>
      </w:r>
      <w:bookmarkEnd w:id="667"/>
      <w:r>
        <w:rPr>
          <w:rFonts w:hint="eastAsia" w:asciiTheme="majorEastAsia" w:hAnsiTheme="majorEastAsia" w:eastAsiaTheme="majorEastAsia" w:cstheme="majorEastAsia"/>
          <w:b w:val="0"/>
          <w:bCs w:val="0"/>
          <w:sz w:val="24"/>
          <w:szCs w:val="24"/>
          <w:highlight w:val="none"/>
          <w:lang w:val="en-US" w:eastAsia="zh-CN"/>
        </w:rPr>
        <w:t xml:space="preserve"> </w:t>
      </w:r>
    </w:p>
    <w:p w14:paraId="0F1CEE8C">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outlineLvl w:val="1"/>
        <w:rPr>
          <w:rFonts w:hint="eastAsia" w:asciiTheme="majorEastAsia" w:hAnsiTheme="majorEastAsia" w:eastAsiaTheme="majorEastAsia" w:cstheme="majorEastAsia"/>
          <w:b w:val="0"/>
          <w:bCs w:val="0"/>
          <w:sz w:val="24"/>
          <w:szCs w:val="24"/>
          <w:highlight w:val="none"/>
        </w:rPr>
      </w:pPr>
      <w:bookmarkStart w:id="668" w:name="_Toc7439"/>
      <w:r>
        <w:rPr>
          <w:rFonts w:hint="eastAsia" w:asciiTheme="majorEastAsia" w:hAnsiTheme="majorEastAsia" w:eastAsiaTheme="majorEastAsia" w:cstheme="majorEastAsia"/>
          <w:b w:val="0"/>
          <w:bCs w:val="0"/>
          <w:sz w:val="24"/>
          <w:szCs w:val="24"/>
          <w:highlight w:val="none"/>
          <w:lang w:val="en-US" w:eastAsia="zh-CN"/>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bookmarkEnd w:id="668"/>
      <w:r>
        <w:rPr>
          <w:rFonts w:hint="eastAsia" w:asciiTheme="majorEastAsia" w:hAnsiTheme="majorEastAsia" w:eastAsiaTheme="majorEastAsia" w:cstheme="majorEastAsia"/>
          <w:b w:val="0"/>
          <w:bCs w:val="0"/>
          <w:sz w:val="24"/>
          <w:szCs w:val="24"/>
          <w:highlight w:val="none"/>
          <w:lang w:val="en-US" w:eastAsia="zh-CN"/>
        </w:rPr>
        <w:t xml:space="preserve"> </w:t>
      </w:r>
    </w:p>
    <w:p w14:paraId="2C7E0EB9">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outlineLvl w:val="1"/>
        <w:rPr>
          <w:rFonts w:hint="eastAsia" w:asciiTheme="majorEastAsia" w:hAnsiTheme="majorEastAsia" w:eastAsiaTheme="majorEastAsia" w:cstheme="majorEastAsia"/>
          <w:b w:val="0"/>
          <w:bCs w:val="0"/>
          <w:sz w:val="24"/>
          <w:szCs w:val="24"/>
          <w:highlight w:val="none"/>
        </w:rPr>
      </w:pPr>
      <w:bookmarkStart w:id="669" w:name="_Toc14138"/>
      <w:r>
        <w:rPr>
          <w:rFonts w:hint="eastAsia" w:asciiTheme="majorEastAsia" w:hAnsiTheme="majorEastAsia" w:eastAsiaTheme="majorEastAsia" w:cstheme="majorEastAsia"/>
          <w:b w:val="0"/>
          <w:bCs w:val="0"/>
          <w:sz w:val="24"/>
          <w:szCs w:val="24"/>
          <w:highlight w:val="none"/>
          <w:lang w:val="en-US" w:eastAsia="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 价格得分的1%～2%作为其价格分。组成联合体或者接受分包的小微企业与联合体内其他企业、分包企业之间存在直接控股、管理关系的，不享受价格扣除优惠政策。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bookmarkEnd w:id="669"/>
      <w:r>
        <w:rPr>
          <w:rFonts w:hint="eastAsia" w:asciiTheme="majorEastAsia" w:hAnsiTheme="majorEastAsia" w:eastAsiaTheme="majorEastAsia" w:cstheme="majorEastAsia"/>
          <w:b w:val="0"/>
          <w:bCs w:val="0"/>
          <w:sz w:val="24"/>
          <w:szCs w:val="24"/>
          <w:highlight w:val="none"/>
          <w:lang w:val="en-US" w:eastAsia="zh-CN"/>
        </w:rPr>
        <w:t xml:space="preserve"> </w:t>
      </w:r>
    </w:p>
    <w:p w14:paraId="269E2393">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outlineLvl w:val="1"/>
        <w:rPr>
          <w:rFonts w:hint="eastAsia" w:asciiTheme="majorEastAsia" w:hAnsiTheme="majorEastAsia" w:eastAsiaTheme="majorEastAsia" w:cstheme="majorEastAsia"/>
          <w:b w:val="0"/>
          <w:bCs w:val="0"/>
          <w:sz w:val="24"/>
          <w:szCs w:val="24"/>
          <w:highlight w:val="none"/>
        </w:rPr>
      </w:pPr>
      <w:bookmarkStart w:id="670" w:name="_Toc3333"/>
      <w:r>
        <w:rPr>
          <w:rFonts w:hint="eastAsia" w:asciiTheme="majorEastAsia" w:hAnsiTheme="majorEastAsia" w:eastAsiaTheme="majorEastAsia" w:cstheme="majorEastAsia"/>
          <w:b w:val="0"/>
          <w:bCs w:val="0"/>
          <w:sz w:val="24"/>
          <w:szCs w:val="24"/>
          <w:highlight w:val="none"/>
          <w:lang w:val="en-US" w:eastAsia="zh-CN"/>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bookmarkEnd w:id="670"/>
      <w:r>
        <w:rPr>
          <w:rFonts w:hint="eastAsia" w:asciiTheme="majorEastAsia" w:hAnsiTheme="majorEastAsia" w:eastAsiaTheme="majorEastAsia" w:cstheme="majorEastAsia"/>
          <w:b w:val="0"/>
          <w:bCs w:val="0"/>
          <w:sz w:val="24"/>
          <w:szCs w:val="24"/>
          <w:highlight w:val="none"/>
          <w:lang w:val="en-US" w:eastAsia="zh-CN"/>
        </w:rPr>
        <w:t xml:space="preserve"> </w:t>
      </w:r>
    </w:p>
    <w:p w14:paraId="15413B9F">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outlineLvl w:val="1"/>
        <w:rPr>
          <w:rFonts w:hint="eastAsia" w:asciiTheme="majorEastAsia" w:hAnsiTheme="majorEastAsia" w:eastAsiaTheme="majorEastAsia" w:cstheme="majorEastAsia"/>
          <w:b w:val="0"/>
          <w:bCs w:val="0"/>
          <w:sz w:val="24"/>
          <w:szCs w:val="24"/>
          <w:highlight w:val="none"/>
        </w:rPr>
      </w:pPr>
      <w:bookmarkStart w:id="671" w:name="_Toc3440"/>
      <w:r>
        <w:rPr>
          <w:rFonts w:hint="eastAsia" w:asciiTheme="majorEastAsia" w:hAnsiTheme="majorEastAsia" w:eastAsiaTheme="majorEastAsia" w:cstheme="majorEastAsia"/>
          <w:b w:val="0"/>
          <w:bCs w:val="0"/>
          <w:sz w:val="24"/>
          <w:szCs w:val="24"/>
          <w:highlight w:val="none"/>
          <w:lang w:val="en-US" w:eastAsia="zh-CN"/>
        </w:rPr>
        <w:t>第十一条 中小企业参加政府采购活动，应当出具本办法规定的《中小企业声明函（附1）》，否则不得享受相关中小企业扶持政策。任何单位和个人不得要求供应商提供《中小企业声明函》之外的中小企业身份证明文件。</w:t>
      </w:r>
      <w:bookmarkEnd w:id="671"/>
      <w:r>
        <w:rPr>
          <w:rFonts w:hint="eastAsia" w:asciiTheme="majorEastAsia" w:hAnsiTheme="majorEastAsia" w:eastAsiaTheme="majorEastAsia" w:cstheme="majorEastAsia"/>
          <w:b w:val="0"/>
          <w:bCs w:val="0"/>
          <w:sz w:val="24"/>
          <w:szCs w:val="24"/>
          <w:highlight w:val="none"/>
          <w:lang w:val="en-US" w:eastAsia="zh-CN"/>
        </w:rPr>
        <w:t xml:space="preserve"> </w:t>
      </w:r>
    </w:p>
    <w:p w14:paraId="0FC581F4">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outlineLvl w:val="1"/>
        <w:rPr>
          <w:rFonts w:hint="eastAsia" w:asciiTheme="majorEastAsia" w:hAnsiTheme="majorEastAsia" w:eastAsiaTheme="majorEastAsia" w:cstheme="majorEastAsia"/>
          <w:b w:val="0"/>
          <w:bCs w:val="0"/>
          <w:sz w:val="24"/>
          <w:szCs w:val="24"/>
          <w:highlight w:val="none"/>
        </w:rPr>
      </w:pPr>
      <w:bookmarkStart w:id="672" w:name="_Toc31419"/>
      <w:r>
        <w:rPr>
          <w:rFonts w:hint="eastAsia" w:asciiTheme="majorEastAsia" w:hAnsiTheme="majorEastAsia" w:eastAsiaTheme="majorEastAsia" w:cstheme="majorEastAsia"/>
          <w:b w:val="0"/>
          <w:bCs w:val="0"/>
          <w:sz w:val="24"/>
          <w:szCs w:val="24"/>
          <w:highlight w:val="none"/>
          <w:lang w:val="en-US" w:eastAsia="zh-CN"/>
        </w:rPr>
        <w:t>第十二条 采购项目涉及中小企业采购的，采购文件应当明确以下内容：</w:t>
      </w:r>
      <w:bookmarkEnd w:id="672"/>
      <w:r>
        <w:rPr>
          <w:rFonts w:hint="eastAsia" w:asciiTheme="majorEastAsia" w:hAnsiTheme="majorEastAsia" w:eastAsiaTheme="majorEastAsia" w:cstheme="majorEastAsia"/>
          <w:b w:val="0"/>
          <w:bCs w:val="0"/>
          <w:sz w:val="24"/>
          <w:szCs w:val="24"/>
          <w:highlight w:val="none"/>
          <w:lang w:val="en-US" w:eastAsia="zh-CN"/>
        </w:rPr>
        <w:t xml:space="preserve"> </w:t>
      </w:r>
    </w:p>
    <w:p w14:paraId="1BEDB06D">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outlineLvl w:val="1"/>
        <w:rPr>
          <w:rFonts w:hint="eastAsia" w:asciiTheme="majorEastAsia" w:hAnsiTheme="majorEastAsia" w:eastAsiaTheme="majorEastAsia" w:cstheme="majorEastAsia"/>
          <w:b w:val="0"/>
          <w:bCs w:val="0"/>
          <w:sz w:val="24"/>
          <w:szCs w:val="24"/>
          <w:highlight w:val="none"/>
        </w:rPr>
      </w:pPr>
      <w:bookmarkStart w:id="673" w:name="_Toc9000"/>
      <w:r>
        <w:rPr>
          <w:rFonts w:hint="eastAsia" w:asciiTheme="majorEastAsia" w:hAnsiTheme="majorEastAsia" w:eastAsiaTheme="majorEastAsia" w:cstheme="majorEastAsia"/>
          <w:b w:val="0"/>
          <w:bCs w:val="0"/>
          <w:sz w:val="24"/>
          <w:szCs w:val="24"/>
          <w:highlight w:val="none"/>
          <w:lang w:val="en-US" w:eastAsia="zh-CN"/>
        </w:rPr>
        <w:t>（一）预留份额的采购项目或者采购包，明确该项目或相关采购包专门面向中小企业采购，以及相关标的及预算金额；</w:t>
      </w:r>
      <w:bookmarkEnd w:id="673"/>
      <w:r>
        <w:rPr>
          <w:rFonts w:hint="eastAsia" w:asciiTheme="majorEastAsia" w:hAnsiTheme="majorEastAsia" w:eastAsiaTheme="majorEastAsia" w:cstheme="majorEastAsia"/>
          <w:b w:val="0"/>
          <w:bCs w:val="0"/>
          <w:sz w:val="24"/>
          <w:szCs w:val="24"/>
          <w:highlight w:val="none"/>
          <w:lang w:val="en-US" w:eastAsia="zh-CN"/>
        </w:rPr>
        <w:t xml:space="preserve"> </w:t>
      </w:r>
    </w:p>
    <w:p w14:paraId="56C0C3D5">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outlineLvl w:val="1"/>
        <w:rPr>
          <w:rFonts w:hint="eastAsia" w:asciiTheme="majorEastAsia" w:hAnsiTheme="majorEastAsia" w:eastAsiaTheme="majorEastAsia" w:cstheme="majorEastAsia"/>
          <w:b w:val="0"/>
          <w:bCs w:val="0"/>
          <w:sz w:val="24"/>
          <w:szCs w:val="24"/>
          <w:highlight w:val="none"/>
        </w:rPr>
      </w:pPr>
      <w:bookmarkStart w:id="674" w:name="_Toc17478"/>
      <w:r>
        <w:rPr>
          <w:rFonts w:hint="eastAsia" w:asciiTheme="majorEastAsia" w:hAnsiTheme="majorEastAsia" w:eastAsiaTheme="majorEastAsia" w:cstheme="majorEastAsia"/>
          <w:b w:val="0"/>
          <w:bCs w:val="0"/>
          <w:sz w:val="24"/>
          <w:szCs w:val="24"/>
          <w:highlight w:val="none"/>
          <w:lang w:val="en-US" w:eastAsia="zh-CN"/>
        </w:rPr>
        <w:t>（二）要求以联合体形式参加或者合同分包的，明确联合协议或者分包意向协议中中小企业合同金额应当达到的比例，并作为供应商资格条件；</w:t>
      </w:r>
      <w:bookmarkEnd w:id="674"/>
      <w:r>
        <w:rPr>
          <w:rFonts w:hint="eastAsia" w:asciiTheme="majorEastAsia" w:hAnsiTheme="majorEastAsia" w:eastAsiaTheme="majorEastAsia" w:cstheme="majorEastAsia"/>
          <w:b w:val="0"/>
          <w:bCs w:val="0"/>
          <w:sz w:val="24"/>
          <w:szCs w:val="24"/>
          <w:highlight w:val="none"/>
          <w:lang w:val="en-US" w:eastAsia="zh-CN"/>
        </w:rPr>
        <w:t xml:space="preserve"> </w:t>
      </w:r>
    </w:p>
    <w:p w14:paraId="20C59B0A">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outlineLvl w:val="1"/>
        <w:rPr>
          <w:rFonts w:hint="eastAsia" w:asciiTheme="majorEastAsia" w:hAnsiTheme="majorEastAsia" w:eastAsiaTheme="majorEastAsia" w:cstheme="majorEastAsia"/>
          <w:b w:val="0"/>
          <w:bCs w:val="0"/>
          <w:sz w:val="24"/>
          <w:szCs w:val="24"/>
          <w:highlight w:val="none"/>
          <w:lang w:val="en-US" w:eastAsia="zh-CN"/>
        </w:rPr>
      </w:pPr>
      <w:bookmarkStart w:id="675" w:name="_Toc5822"/>
      <w:r>
        <w:rPr>
          <w:rFonts w:hint="eastAsia" w:asciiTheme="majorEastAsia" w:hAnsiTheme="majorEastAsia" w:eastAsiaTheme="majorEastAsia" w:cstheme="majorEastAsia"/>
          <w:b w:val="0"/>
          <w:bCs w:val="0"/>
          <w:sz w:val="24"/>
          <w:szCs w:val="24"/>
          <w:highlight w:val="none"/>
          <w:lang w:val="en-US" w:eastAsia="zh-CN"/>
        </w:rPr>
        <w:t>（三）非预留份额的采购项目或者采购包，明确有关价格扣除比例或者价格分加分比例；</w:t>
      </w:r>
      <w:bookmarkEnd w:id="675"/>
      <w:r>
        <w:rPr>
          <w:rFonts w:hint="eastAsia" w:asciiTheme="majorEastAsia" w:hAnsiTheme="majorEastAsia" w:eastAsiaTheme="majorEastAsia" w:cstheme="majorEastAsia"/>
          <w:b w:val="0"/>
          <w:bCs w:val="0"/>
          <w:sz w:val="24"/>
          <w:szCs w:val="24"/>
          <w:highlight w:val="none"/>
          <w:lang w:val="en-US" w:eastAsia="zh-CN"/>
        </w:rPr>
        <w:t xml:space="preserve"> </w:t>
      </w:r>
    </w:p>
    <w:p w14:paraId="2103F1E2">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outlineLvl w:val="1"/>
        <w:rPr>
          <w:rFonts w:hint="eastAsia" w:asciiTheme="majorEastAsia" w:hAnsiTheme="majorEastAsia" w:eastAsiaTheme="majorEastAsia" w:cstheme="majorEastAsia"/>
          <w:b w:val="0"/>
          <w:bCs w:val="0"/>
          <w:sz w:val="24"/>
          <w:szCs w:val="24"/>
          <w:highlight w:val="none"/>
        </w:rPr>
      </w:pPr>
      <w:bookmarkStart w:id="676" w:name="_Toc12557"/>
      <w:r>
        <w:rPr>
          <w:rFonts w:hint="eastAsia" w:asciiTheme="majorEastAsia" w:hAnsiTheme="majorEastAsia" w:eastAsiaTheme="majorEastAsia" w:cstheme="majorEastAsia"/>
          <w:b w:val="0"/>
          <w:bCs w:val="0"/>
          <w:sz w:val="24"/>
          <w:szCs w:val="24"/>
          <w:highlight w:val="none"/>
          <w:lang w:val="en-US" w:eastAsia="zh-CN"/>
        </w:rPr>
        <w:t>（四）规定依据本办法规定享受扶持政策获得政府采购合同的，小微企业不得将合同分包给大中型企业，中型企业不得将合同分包给大型企业；</w:t>
      </w:r>
      <w:bookmarkEnd w:id="676"/>
      <w:r>
        <w:rPr>
          <w:rFonts w:hint="eastAsia" w:asciiTheme="majorEastAsia" w:hAnsiTheme="majorEastAsia" w:eastAsiaTheme="majorEastAsia" w:cstheme="majorEastAsia"/>
          <w:b w:val="0"/>
          <w:bCs w:val="0"/>
          <w:sz w:val="24"/>
          <w:szCs w:val="24"/>
          <w:highlight w:val="none"/>
          <w:lang w:val="en-US" w:eastAsia="zh-CN"/>
        </w:rPr>
        <w:t xml:space="preserve"> </w:t>
      </w:r>
    </w:p>
    <w:p w14:paraId="2F56997F">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outlineLvl w:val="1"/>
        <w:rPr>
          <w:rFonts w:hint="eastAsia" w:asciiTheme="majorEastAsia" w:hAnsiTheme="majorEastAsia" w:eastAsiaTheme="majorEastAsia" w:cstheme="majorEastAsia"/>
          <w:b w:val="0"/>
          <w:bCs w:val="0"/>
          <w:sz w:val="24"/>
          <w:szCs w:val="24"/>
          <w:highlight w:val="none"/>
        </w:rPr>
      </w:pPr>
      <w:bookmarkStart w:id="677" w:name="_Toc21355"/>
      <w:r>
        <w:rPr>
          <w:rFonts w:hint="eastAsia" w:asciiTheme="majorEastAsia" w:hAnsiTheme="majorEastAsia" w:eastAsiaTheme="majorEastAsia" w:cstheme="majorEastAsia"/>
          <w:b w:val="0"/>
          <w:bCs w:val="0"/>
          <w:sz w:val="24"/>
          <w:szCs w:val="24"/>
          <w:highlight w:val="none"/>
          <w:lang w:val="en-US" w:eastAsia="zh-CN"/>
        </w:rPr>
        <w:t>（五）采购人认为具备相关条件的，明确对中小企业在资金支付期限、预付款比例等方面的优惠措施；</w:t>
      </w:r>
      <w:bookmarkEnd w:id="677"/>
      <w:r>
        <w:rPr>
          <w:rFonts w:hint="eastAsia" w:asciiTheme="majorEastAsia" w:hAnsiTheme="majorEastAsia" w:eastAsiaTheme="majorEastAsia" w:cstheme="majorEastAsia"/>
          <w:b w:val="0"/>
          <w:bCs w:val="0"/>
          <w:sz w:val="24"/>
          <w:szCs w:val="24"/>
          <w:highlight w:val="none"/>
          <w:lang w:val="en-US" w:eastAsia="zh-CN"/>
        </w:rPr>
        <w:t xml:space="preserve"> </w:t>
      </w:r>
    </w:p>
    <w:p w14:paraId="6D7BC078">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outlineLvl w:val="1"/>
        <w:rPr>
          <w:rFonts w:hint="eastAsia" w:asciiTheme="majorEastAsia" w:hAnsiTheme="majorEastAsia" w:eastAsiaTheme="majorEastAsia" w:cstheme="majorEastAsia"/>
          <w:b w:val="0"/>
          <w:bCs w:val="0"/>
          <w:sz w:val="24"/>
          <w:szCs w:val="24"/>
          <w:highlight w:val="none"/>
        </w:rPr>
      </w:pPr>
      <w:r>
        <w:rPr>
          <w:rFonts w:hint="eastAsia" w:asciiTheme="majorEastAsia" w:hAnsiTheme="majorEastAsia" w:eastAsiaTheme="majorEastAsia" w:cstheme="majorEastAsia"/>
          <w:b w:val="0"/>
          <w:bCs w:val="0"/>
          <w:sz w:val="24"/>
          <w:szCs w:val="24"/>
          <w:highlight w:val="none"/>
          <w:lang w:val="en-US" w:eastAsia="zh-CN"/>
        </w:rPr>
        <w:t xml:space="preserve">（六）明确采购标的对应的中小企业划分标准所属行业； </w:t>
      </w:r>
    </w:p>
    <w:p w14:paraId="4788B950">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outlineLvl w:val="1"/>
        <w:rPr>
          <w:rFonts w:hint="eastAsia" w:asciiTheme="majorEastAsia" w:hAnsiTheme="majorEastAsia" w:eastAsiaTheme="majorEastAsia" w:cstheme="majorEastAsia"/>
          <w:b w:val="0"/>
          <w:bCs w:val="0"/>
          <w:sz w:val="24"/>
          <w:szCs w:val="24"/>
          <w:highlight w:val="none"/>
        </w:rPr>
      </w:pPr>
      <w:bookmarkStart w:id="678" w:name="_Toc8074"/>
      <w:r>
        <w:rPr>
          <w:rFonts w:hint="eastAsia" w:asciiTheme="majorEastAsia" w:hAnsiTheme="majorEastAsia" w:eastAsiaTheme="majorEastAsia" w:cstheme="majorEastAsia"/>
          <w:b w:val="0"/>
          <w:bCs w:val="0"/>
          <w:sz w:val="24"/>
          <w:szCs w:val="24"/>
          <w:highlight w:val="none"/>
          <w:lang w:val="en-US" w:eastAsia="zh-CN"/>
        </w:rPr>
        <w:t>（七）法律法规和省级以上人民政府财政部门规定的其他事项。</w:t>
      </w:r>
      <w:bookmarkEnd w:id="678"/>
      <w:r>
        <w:rPr>
          <w:rFonts w:hint="eastAsia" w:asciiTheme="majorEastAsia" w:hAnsiTheme="majorEastAsia" w:eastAsiaTheme="majorEastAsia" w:cstheme="majorEastAsia"/>
          <w:b w:val="0"/>
          <w:bCs w:val="0"/>
          <w:sz w:val="24"/>
          <w:szCs w:val="24"/>
          <w:highlight w:val="none"/>
          <w:lang w:val="en-US" w:eastAsia="zh-CN"/>
        </w:rPr>
        <w:t xml:space="preserve"> </w:t>
      </w:r>
    </w:p>
    <w:p w14:paraId="7EB83D9C">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outlineLvl w:val="1"/>
        <w:rPr>
          <w:rFonts w:hint="eastAsia" w:asciiTheme="majorEastAsia" w:hAnsiTheme="majorEastAsia" w:eastAsiaTheme="majorEastAsia" w:cstheme="majorEastAsia"/>
          <w:b w:val="0"/>
          <w:bCs w:val="0"/>
          <w:sz w:val="24"/>
          <w:szCs w:val="24"/>
          <w:highlight w:val="none"/>
        </w:rPr>
      </w:pPr>
      <w:bookmarkStart w:id="679" w:name="_Toc21475"/>
      <w:r>
        <w:rPr>
          <w:rFonts w:hint="eastAsia" w:asciiTheme="majorEastAsia" w:hAnsiTheme="majorEastAsia" w:eastAsiaTheme="majorEastAsia" w:cstheme="majorEastAsia"/>
          <w:b w:val="0"/>
          <w:bCs w:val="0"/>
          <w:sz w:val="24"/>
          <w:szCs w:val="24"/>
          <w:highlight w:val="none"/>
          <w:lang w:val="en-US" w:eastAsia="zh-CN"/>
        </w:rPr>
        <w:t>第十三条 中标、成交供应商享受本办法规定的中小企业扶持政策的，采购人、采购代理机构应当对中标、成交结果公开中标、成交供应商的《中小企业声明函》。 适用招标投标法的政府采购工程建设项目，应当在公示中标候选人时公开中标候选人的《中小企业声明函》。</w:t>
      </w:r>
      <w:bookmarkEnd w:id="679"/>
      <w:r>
        <w:rPr>
          <w:rFonts w:hint="eastAsia" w:asciiTheme="majorEastAsia" w:hAnsiTheme="majorEastAsia" w:eastAsiaTheme="majorEastAsia" w:cstheme="majorEastAsia"/>
          <w:b w:val="0"/>
          <w:bCs w:val="0"/>
          <w:sz w:val="24"/>
          <w:szCs w:val="24"/>
          <w:highlight w:val="none"/>
          <w:lang w:val="en-US" w:eastAsia="zh-CN"/>
        </w:rPr>
        <w:t xml:space="preserve"> </w:t>
      </w:r>
    </w:p>
    <w:p w14:paraId="7C2AADF1">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outlineLvl w:val="1"/>
        <w:rPr>
          <w:rFonts w:hint="eastAsia" w:asciiTheme="majorEastAsia" w:hAnsiTheme="majorEastAsia" w:eastAsiaTheme="majorEastAsia" w:cstheme="majorEastAsia"/>
          <w:b w:val="0"/>
          <w:bCs w:val="0"/>
          <w:sz w:val="24"/>
          <w:szCs w:val="24"/>
          <w:highlight w:val="none"/>
        </w:rPr>
      </w:pPr>
      <w:bookmarkStart w:id="680" w:name="_Toc13686"/>
      <w:r>
        <w:rPr>
          <w:rFonts w:hint="eastAsia" w:asciiTheme="majorEastAsia" w:hAnsiTheme="majorEastAsia" w:eastAsiaTheme="majorEastAsia" w:cstheme="majorEastAsia"/>
          <w:b w:val="0"/>
          <w:bCs w:val="0"/>
          <w:sz w:val="24"/>
          <w:szCs w:val="24"/>
          <w:highlight w:val="none"/>
          <w:lang w:val="en-US" w:eastAsia="zh-CN"/>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bookmarkEnd w:id="680"/>
      <w:r>
        <w:rPr>
          <w:rFonts w:hint="eastAsia" w:asciiTheme="majorEastAsia" w:hAnsiTheme="majorEastAsia" w:eastAsiaTheme="majorEastAsia" w:cstheme="majorEastAsia"/>
          <w:b w:val="0"/>
          <w:bCs w:val="0"/>
          <w:sz w:val="24"/>
          <w:szCs w:val="24"/>
          <w:highlight w:val="none"/>
          <w:lang w:val="en-US" w:eastAsia="zh-CN"/>
        </w:rPr>
        <w:t xml:space="preserve"> </w:t>
      </w:r>
    </w:p>
    <w:p w14:paraId="1E9B5B75">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outlineLvl w:val="1"/>
        <w:rPr>
          <w:rFonts w:hint="eastAsia" w:asciiTheme="majorEastAsia" w:hAnsiTheme="majorEastAsia" w:eastAsiaTheme="majorEastAsia" w:cstheme="majorEastAsia"/>
          <w:b w:val="0"/>
          <w:bCs w:val="0"/>
          <w:sz w:val="24"/>
          <w:szCs w:val="24"/>
          <w:highlight w:val="none"/>
        </w:rPr>
      </w:pPr>
      <w:bookmarkStart w:id="681" w:name="_Toc22678"/>
      <w:r>
        <w:rPr>
          <w:rFonts w:hint="eastAsia" w:asciiTheme="majorEastAsia" w:hAnsiTheme="majorEastAsia" w:eastAsiaTheme="majorEastAsia" w:cstheme="majorEastAsia"/>
          <w:b w:val="0"/>
          <w:bCs w:val="0"/>
          <w:sz w:val="24"/>
          <w:szCs w:val="24"/>
          <w:highlight w:val="none"/>
          <w:lang w:val="en-US" w:eastAsia="zh-CN"/>
        </w:rPr>
        <w:t>第十五条 鼓励各地区、各部门在采购活动中允许中小企业引入信用担保手段，为中小企业在投标（响应）保证、履约保证等方面提供专业化服务。 鼓励中小企业依法合规通过政府采购合同融资。</w:t>
      </w:r>
      <w:bookmarkEnd w:id="681"/>
      <w:r>
        <w:rPr>
          <w:rFonts w:hint="eastAsia" w:asciiTheme="majorEastAsia" w:hAnsiTheme="majorEastAsia" w:eastAsiaTheme="majorEastAsia" w:cstheme="majorEastAsia"/>
          <w:b w:val="0"/>
          <w:bCs w:val="0"/>
          <w:sz w:val="24"/>
          <w:szCs w:val="24"/>
          <w:highlight w:val="none"/>
          <w:lang w:val="en-US" w:eastAsia="zh-CN"/>
        </w:rPr>
        <w:t xml:space="preserve"> </w:t>
      </w:r>
    </w:p>
    <w:p w14:paraId="122A3E5E">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outlineLvl w:val="1"/>
        <w:rPr>
          <w:rFonts w:hint="eastAsia" w:asciiTheme="majorEastAsia" w:hAnsiTheme="majorEastAsia" w:eastAsiaTheme="majorEastAsia" w:cstheme="majorEastAsia"/>
          <w:b w:val="0"/>
          <w:bCs w:val="0"/>
          <w:sz w:val="24"/>
          <w:szCs w:val="24"/>
          <w:highlight w:val="none"/>
        </w:rPr>
      </w:pPr>
      <w:bookmarkStart w:id="682" w:name="_Toc3228"/>
      <w:r>
        <w:rPr>
          <w:rFonts w:hint="eastAsia" w:asciiTheme="majorEastAsia" w:hAnsiTheme="majorEastAsia" w:eastAsiaTheme="majorEastAsia" w:cstheme="majorEastAsia"/>
          <w:b w:val="0"/>
          <w:bCs w:val="0"/>
          <w:sz w:val="24"/>
          <w:szCs w:val="24"/>
          <w:highlight w:val="none"/>
          <w:lang w:val="en-US" w:eastAsia="zh-CN"/>
        </w:rPr>
        <w:t>第十六条 政府采购监督检查、投诉处理及政府采购行政处罚中对中小企业的认定，由货物制造商或者工程、服务 供应商注册登记所在地的县级以上人民政府中小企业主管部门负责。中小企业主管部门应当在收到财政部门或者有关招标投标行政监督部门关于协助开展中小企业认定函后10个工作日内做出书面答复。</w:t>
      </w:r>
      <w:bookmarkEnd w:id="682"/>
      <w:r>
        <w:rPr>
          <w:rFonts w:hint="eastAsia" w:asciiTheme="majorEastAsia" w:hAnsiTheme="majorEastAsia" w:eastAsiaTheme="majorEastAsia" w:cstheme="majorEastAsia"/>
          <w:b w:val="0"/>
          <w:bCs w:val="0"/>
          <w:sz w:val="24"/>
          <w:szCs w:val="24"/>
          <w:highlight w:val="none"/>
          <w:lang w:val="en-US" w:eastAsia="zh-CN"/>
        </w:rPr>
        <w:t xml:space="preserve"> </w:t>
      </w:r>
    </w:p>
    <w:p w14:paraId="4FF50863">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outlineLvl w:val="1"/>
        <w:rPr>
          <w:rFonts w:hint="eastAsia" w:asciiTheme="majorEastAsia" w:hAnsiTheme="majorEastAsia" w:eastAsiaTheme="majorEastAsia" w:cstheme="majorEastAsia"/>
          <w:b w:val="0"/>
          <w:bCs w:val="0"/>
          <w:sz w:val="24"/>
          <w:szCs w:val="24"/>
          <w:highlight w:val="none"/>
        </w:rPr>
      </w:pPr>
      <w:bookmarkStart w:id="683" w:name="_Toc31111"/>
      <w:r>
        <w:rPr>
          <w:rFonts w:hint="eastAsia" w:asciiTheme="majorEastAsia" w:hAnsiTheme="majorEastAsia" w:eastAsiaTheme="majorEastAsia" w:cstheme="majorEastAsia"/>
          <w:b w:val="0"/>
          <w:bCs w:val="0"/>
          <w:sz w:val="24"/>
          <w:szCs w:val="24"/>
          <w:highlight w:val="none"/>
          <w:lang w:val="en-US" w:eastAsia="zh-CN"/>
        </w:rPr>
        <w:t>第十七条 各地区、各部门应当对涉及中小企业采购的预算项目实施全过程绩效管理，合理设置绩效目标和指标，落实扶持中小企业有关政策要求，定期开展绩效监控和评价，强化绩效评价结果应用。</w:t>
      </w:r>
      <w:bookmarkEnd w:id="683"/>
      <w:r>
        <w:rPr>
          <w:rFonts w:hint="eastAsia" w:asciiTheme="majorEastAsia" w:hAnsiTheme="majorEastAsia" w:eastAsiaTheme="majorEastAsia" w:cstheme="majorEastAsia"/>
          <w:b w:val="0"/>
          <w:bCs w:val="0"/>
          <w:sz w:val="24"/>
          <w:szCs w:val="24"/>
          <w:highlight w:val="none"/>
          <w:lang w:val="en-US" w:eastAsia="zh-CN"/>
        </w:rPr>
        <w:t xml:space="preserve"> </w:t>
      </w:r>
    </w:p>
    <w:p w14:paraId="686A8C71">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outlineLvl w:val="1"/>
        <w:rPr>
          <w:rFonts w:hint="eastAsia" w:asciiTheme="majorEastAsia" w:hAnsiTheme="majorEastAsia" w:eastAsiaTheme="majorEastAsia" w:cstheme="majorEastAsia"/>
          <w:b w:val="0"/>
          <w:bCs w:val="0"/>
          <w:sz w:val="24"/>
          <w:szCs w:val="24"/>
          <w:highlight w:val="none"/>
        </w:rPr>
      </w:pPr>
      <w:bookmarkStart w:id="684" w:name="_Toc13378"/>
      <w:r>
        <w:rPr>
          <w:rFonts w:hint="eastAsia" w:asciiTheme="majorEastAsia" w:hAnsiTheme="majorEastAsia" w:eastAsiaTheme="majorEastAsia" w:cstheme="majorEastAsia"/>
          <w:b w:val="0"/>
          <w:bCs w:val="0"/>
          <w:sz w:val="24"/>
          <w:szCs w:val="24"/>
          <w:highlight w:val="none"/>
          <w:lang w:val="en-US" w:eastAsia="zh-CN"/>
        </w:rPr>
        <w:t>第十八条 主管预算单位应当自2022年起向同级财政部门报告本部门上一年度面向中小企业预留份额和采购的具体情况，并在中国政府采购网公开预留项目执行情况（附 2）。未达到本办法规定的预留份额比例的，应当作出说明。</w:t>
      </w:r>
      <w:bookmarkEnd w:id="684"/>
      <w:r>
        <w:rPr>
          <w:rFonts w:hint="eastAsia" w:asciiTheme="majorEastAsia" w:hAnsiTheme="majorEastAsia" w:eastAsiaTheme="majorEastAsia" w:cstheme="majorEastAsia"/>
          <w:b w:val="0"/>
          <w:bCs w:val="0"/>
          <w:sz w:val="24"/>
          <w:szCs w:val="24"/>
          <w:highlight w:val="none"/>
          <w:lang w:val="en-US" w:eastAsia="zh-CN"/>
        </w:rPr>
        <w:t xml:space="preserve"> </w:t>
      </w:r>
    </w:p>
    <w:p w14:paraId="2417AA03">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outlineLvl w:val="1"/>
        <w:rPr>
          <w:rFonts w:hint="eastAsia" w:asciiTheme="majorEastAsia" w:hAnsiTheme="majorEastAsia" w:eastAsiaTheme="majorEastAsia" w:cstheme="majorEastAsia"/>
          <w:b w:val="0"/>
          <w:bCs w:val="0"/>
          <w:sz w:val="24"/>
          <w:szCs w:val="24"/>
          <w:highlight w:val="none"/>
        </w:rPr>
      </w:pPr>
      <w:bookmarkStart w:id="685" w:name="_Toc27214"/>
      <w:r>
        <w:rPr>
          <w:rFonts w:hint="eastAsia" w:asciiTheme="majorEastAsia" w:hAnsiTheme="majorEastAsia" w:eastAsiaTheme="majorEastAsia" w:cstheme="majorEastAsia"/>
          <w:b w:val="0"/>
          <w:bCs w:val="0"/>
          <w:sz w:val="24"/>
          <w:szCs w:val="24"/>
          <w:highlight w:val="none"/>
          <w:lang w:val="en-US" w:eastAsia="zh-CN"/>
        </w:rPr>
        <w:t>第十九条 采购人未按本办法规定为中小企业预留采购份额，采购人、采购代理机构未按照本办法规定的要求实施价格扣除或者价格分加分的，属于未按照规定执行政府采购政策，依照《中华人民共和国政府采购法》等国家有关规定追究法律责任。</w:t>
      </w:r>
      <w:bookmarkEnd w:id="685"/>
      <w:r>
        <w:rPr>
          <w:rFonts w:hint="eastAsia" w:asciiTheme="majorEastAsia" w:hAnsiTheme="majorEastAsia" w:eastAsiaTheme="majorEastAsia" w:cstheme="majorEastAsia"/>
          <w:b w:val="0"/>
          <w:bCs w:val="0"/>
          <w:sz w:val="24"/>
          <w:szCs w:val="24"/>
          <w:highlight w:val="none"/>
          <w:lang w:val="en-US" w:eastAsia="zh-CN"/>
        </w:rPr>
        <w:t xml:space="preserve"> </w:t>
      </w:r>
    </w:p>
    <w:p w14:paraId="4F988ABA">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outlineLvl w:val="1"/>
        <w:rPr>
          <w:rFonts w:hint="eastAsia" w:asciiTheme="majorEastAsia" w:hAnsiTheme="majorEastAsia" w:eastAsiaTheme="majorEastAsia" w:cstheme="majorEastAsia"/>
          <w:b w:val="0"/>
          <w:bCs w:val="0"/>
          <w:sz w:val="24"/>
          <w:szCs w:val="24"/>
          <w:highlight w:val="none"/>
        </w:rPr>
      </w:pPr>
      <w:bookmarkStart w:id="686" w:name="_Toc5468"/>
      <w:r>
        <w:rPr>
          <w:rFonts w:hint="eastAsia" w:asciiTheme="majorEastAsia" w:hAnsiTheme="majorEastAsia" w:eastAsiaTheme="majorEastAsia" w:cstheme="majorEastAsia"/>
          <w:b w:val="0"/>
          <w:bCs w:val="0"/>
          <w:sz w:val="24"/>
          <w:szCs w:val="24"/>
          <w:highlight w:val="none"/>
          <w:lang w:val="en-US" w:eastAsia="zh-CN"/>
        </w:rPr>
        <w:t>第二十条 供应商按照本办法规定提供声明函内容不实的，属于提供虚假材料谋取中标、成交，依照《中华人民共和国政府采购法》等国家有关规定追究相应责任。适用招标投标法的政府采购工程建设项目，投标人按照本办法规定提供声明函内容不实的，属于弄虚作假骗取中标，依照《中华人民共和国招标投标法》等国家有关规定追究相应责任。</w:t>
      </w:r>
      <w:bookmarkEnd w:id="686"/>
      <w:r>
        <w:rPr>
          <w:rFonts w:hint="eastAsia" w:asciiTheme="majorEastAsia" w:hAnsiTheme="majorEastAsia" w:eastAsiaTheme="majorEastAsia" w:cstheme="majorEastAsia"/>
          <w:b w:val="0"/>
          <w:bCs w:val="0"/>
          <w:sz w:val="24"/>
          <w:szCs w:val="24"/>
          <w:highlight w:val="none"/>
          <w:lang w:val="en-US" w:eastAsia="zh-CN"/>
        </w:rPr>
        <w:t xml:space="preserve"> </w:t>
      </w:r>
    </w:p>
    <w:p w14:paraId="519FE5A2">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outlineLvl w:val="1"/>
        <w:rPr>
          <w:rFonts w:hint="eastAsia" w:asciiTheme="majorEastAsia" w:hAnsiTheme="majorEastAsia" w:eastAsiaTheme="majorEastAsia" w:cstheme="majorEastAsia"/>
          <w:b w:val="0"/>
          <w:bCs w:val="0"/>
          <w:sz w:val="24"/>
          <w:szCs w:val="24"/>
          <w:highlight w:val="none"/>
        </w:rPr>
      </w:pPr>
      <w:bookmarkStart w:id="687" w:name="_Toc27852"/>
      <w:r>
        <w:rPr>
          <w:rFonts w:hint="eastAsia" w:asciiTheme="majorEastAsia" w:hAnsiTheme="majorEastAsia" w:eastAsiaTheme="majorEastAsia" w:cstheme="majorEastAsia"/>
          <w:b w:val="0"/>
          <w:bCs w:val="0"/>
          <w:sz w:val="24"/>
          <w:szCs w:val="24"/>
          <w:highlight w:val="none"/>
          <w:lang w:val="en-US" w:eastAsia="zh-CN"/>
        </w:rPr>
        <w:t>第二十一条 财政部门、中小企业主管部门及其工作人员在履行职责中违反本办法规定及存在其他滥用职权、玩忽 职守、徇私舞弊等违法违纪行为的， 依照《中华人民共和国政府采购法》《中华人民共和国公务员法》《中华人民共和国监察法》《中华人民共和国政府采购法实施条例》等国家有关规定追究相应责任；涉嫌犯罪的，依法移送有关国家机关处理。</w:t>
      </w:r>
      <w:bookmarkEnd w:id="687"/>
      <w:r>
        <w:rPr>
          <w:rFonts w:hint="eastAsia" w:asciiTheme="majorEastAsia" w:hAnsiTheme="majorEastAsia" w:eastAsiaTheme="majorEastAsia" w:cstheme="majorEastAsia"/>
          <w:b w:val="0"/>
          <w:bCs w:val="0"/>
          <w:sz w:val="24"/>
          <w:szCs w:val="24"/>
          <w:highlight w:val="none"/>
          <w:lang w:val="en-US" w:eastAsia="zh-CN"/>
        </w:rPr>
        <w:t xml:space="preserve"> </w:t>
      </w:r>
    </w:p>
    <w:p w14:paraId="70B8A62E">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outlineLvl w:val="1"/>
        <w:rPr>
          <w:rFonts w:hint="eastAsia" w:asciiTheme="majorEastAsia" w:hAnsiTheme="majorEastAsia" w:eastAsiaTheme="majorEastAsia" w:cstheme="majorEastAsia"/>
          <w:b w:val="0"/>
          <w:bCs w:val="0"/>
          <w:sz w:val="24"/>
          <w:szCs w:val="24"/>
          <w:highlight w:val="none"/>
        </w:rPr>
      </w:pPr>
      <w:bookmarkStart w:id="688" w:name="_Toc23585"/>
      <w:r>
        <w:rPr>
          <w:rFonts w:hint="eastAsia" w:asciiTheme="majorEastAsia" w:hAnsiTheme="majorEastAsia" w:eastAsiaTheme="majorEastAsia" w:cstheme="majorEastAsia"/>
          <w:b w:val="0"/>
          <w:bCs w:val="0"/>
          <w:sz w:val="24"/>
          <w:szCs w:val="24"/>
          <w:highlight w:val="none"/>
          <w:lang w:val="en-US" w:eastAsia="zh-CN"/>
        </w:rPr>
        <w:t>第二十二条 对外援助项目、国家相关资格或者资质管理制度另有规定的项目，不适用本办法。</w:t>
      </w:r>
      <w:bookmarkEnd w:id="688"/>
      <w:r>
        <w:rPr>
          <w:rFonts w:hint="eastAsia" w:asciiTheme="majorEastAsia" w:hAnsiTheme="majorEastAsia" w:eastAsiaTheme="majorEastAsia" w:cstheme="majorEastAsia"/>
          <w:b w:val="0"/>
          <w:bCs w:val="0"/>
          <w:sz w:val="24"/>
          <w:szCs w:val="24"/>
          <w:highlight w:val="none"/>
          <w:lang w:val="en-US" w:eastAsia="zh-CN"/>
        </w:rPr>
        <w:t xml:space="preserve"> </w:t>
      </w:r>
    </w:p>
    <w:p w14:paraId="363F9440">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outlineLvl w:val="1"/>
        <w:rPr>
          <w:rFonts w:hint="eastAsia" w:asciiTheme="majorEastAsia" w:hAnsiTheme="majorEastAsia" w:eastAsiaTheme="majorEastAsia" w:cstheme="majorEastAsia"/>
          <w:b w:val="0"/>
          <w:bCs w:val="0"/>
          <w:sz w:val="24"/>
          <w:szCs w:val="24"/>
          <w:highlight w:val="none"/>
        </w:rPr>
      </w:pPr>
      <w:bookmarkStart w:id="689" w:name="_Toc28388"/>
      <w:r>
        <w:rPr>
          <w:rFonts w:hint="eastAsia" w:asciiTheme="majorEastAsia" w:hAnsiTheme="majorEastAsia" w:eastAsiaTheme="majorEastAsia" w:cstheme="majorEastAsia"/>
          <w:b w:val="0"/>
          <w:bCs w:val="0"/>
          <w:sz w:val="24"/>
          <w:szCs w:val="24"/>
          <w:highlight w:val="none"/>
          <w:lang w:val="en-US" w:eastAsia="zh-CN"/>
        </w:rPr>
        <w:t>第二十三条关于视同中小企业的其他主体的政府采购扶持政策，由财政部会同有关部门另行规定。</w:t>
      </w:r>
      <w:bookmarkEnd w:id="689"/>
      <w:r>
        <w:rPr>
          <w:rFonts w:hint="eastAsia" w:asciiTheme="majorEastAsia" w:hAnsiTheme="majorEastAsia" w:eastAsiaTheme="majorEastAsia" w:cstheme="majorEastAsia"/>
          <w:b w:val="0"/>
          <w:bCs w:val="0"/>
          <w:sz w:val="24"/>
          <w:szCs w:val="24"/>
          <w:highlight w:val="none"/>
          <w:lang w:val="en-US" w:eastAsia="zh-CN"/>
        </w:rPr>
        <w:t xml:space="preserve"> </w:t>
      </w:r>
    </w:p>
    <w:p w14:paraId="2CD737C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outlineLvl w:val="1"/>
        <w:rPr>
          <w:rFonts w:hint="eastAsia" w:asciiTheme="majorEastAsia" w:hAnsiTheme="majorEastAsia" w:eastAsiaTheme="majorEastAsia" w:cstheme="majorEastAsia"/>
          <w:b w:val="0"/>
          <w:bCs w:val="0"/>
          <w:kern w:val="2"/>
          <w:sz w:val="24"/>
          <w:szCs w:val="24"/>
          <w:highlight w:val="none"/>
          <w:lang w:val="en-US" w:eastAsia="zh-CN" w:bidi="ar-SA"/>
        </w:rPr>
      </w:pPr>
      <w:bookmarkStart w:id="690" w:name="_Toc3909"/>
      <w:r>
        <w:rPr>
          <w:rFonts w:hint="eastAsia" w:asciiTheme="majorEastAsia" w:hAnsiTheme="majorEastAsia" w:eastAsiaTheme="majorEastAsia" w:cstheme="majorEastAsia"/>
          <w:b w:val="0"/>
          <w:bCs w:val="0"/>
          <w:sz w:val="24"/>
          <w:szCs w:val="24"/>
          <w:highlight w:val="none"/>
          <w:lang w:val="en-US" w:eastAsia="zh-CN"/>
        </w:rPr>
        <w:t xml:space="preserve">   第二十四条 省级财政部门可以会同中小企业主管部门根据本办法的规定制定具体实施办法。</w:t>
      </w:r>
      <w:r>
        <w:rPr>
          <w:rFonts w:hint="eastAsia" w:asciiTheme="majorEastAsia" w:hAnsiTheme="majorEastAsia" w:eastAsiaTheme="majorEastAsia" w:cstheme="majorEastAsia"/>
          <w:b w:val="0"/>
          <w:bCs w:val="0"/>
          <w:kern w:val="2"/>
          <w:sz w:val="24"/>
          <w:szCs w:val="24"/>
          <w:highlight w:val="none"/>
          <w:lang w:val="en-US" w:eastAsia="zh-CN" w:bidi="ar-SA"/>
        </w:rPr>
        <w:t>第二十五条 本办法自2021年1月1日起施行。《财政部工业和信息化部关于印发〈政府采购促进中小企业发展暂行办法〉的通知》（财库﹝2011﹞181号）</w:t>
      </w:r>
    </w:p>
    <w:p w14:paraId="187B1E4A">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outlineLvl w:val="1"/>
        <w:rPr>
          <w:rFonts w:hint="eastAsia" w:ascii="宋体" w:hAnsi="宋体" w:eastAsia="宋体" w:cs="宋体"/>
          <w:highlight w:val="none"/>
        </w:rPr>
      </w:pPr>
      <w:r>
        <w:rPr>
          <w:rFonts w:hint="eastAsia" w:asciiTheme="majorEastAsia" w:hAnsiTheme="majorEastAsia" w:eastAsiaTheme="majorEastAsia" w:cstheme="majorEastAsia"/>
          <w:b w:val="0"/>
          <w:bCs w:val="0"/>
          <w:kern w:val="2"/>
          <w:sz w:val="24"/>
          <w:szCs w:val="24"/>
          <w:highlight w:val="none"/>
          <w:lang w:val="en-US" w:eastAsia="zh-CN" w:bidi="ar-SA"/>
        </w:rPr>
        <w:t>同时废止。</w:t>
      </w:r>
      <w:bookmarkEnd w:id="690"/>
    </w:p>
    <w:p w14:paraId="7BC7097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highlight w:val="none"/>
        </w:rPr>
      </w:pPr>
    </w:p>
    <w:p w14:paraId="3E4058E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highlight w:val="none"/>
        </w:rPr>
      </w:pPr>
    </w:p>
    <w:p w14:paraId="7C6ECCA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highlight w:val="none"/>
        </w:rPr>
      </w:pPr>
    </w:p>
    <w:p w14:paraId="7F58769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highlight w:val="none"/>
        </w:rPr>
      </w:pPr>
    </w:p>
    <w:p w14:paraId="49BAE9B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highlight w:val="none"/>
        </w:rPr>
      </w:pPr>
    </w:p>
    <w:p w14:paraId="4C0FE32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highlight w:val="none"/>
        </w:rPr>
      </w:pPr>
    </w:p>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p w14:paraId="0AC77DF3">
      <w:pPr>
        <w:pStyle w:val="9"/>
        <w:ind w:left="0" w:leftChars="0" w:firstLine="0" w:firstLineChars="0"/>
        <w:rPr>
          <w:rFonts w:hint="eastAsia" w:ascii="宋体" w:hAnsi="宋体" w:eastAsia="宋体" w:cs="宋体"/>
          <w:b/>
          <w:sz w:val="28"/>
          <w:szCs w:val="28"/>
          <w:highlight w:val="none"/>
          <w:u w:val="single"/>
        </w:rPr>
      </w:pPr>
    </w:p>
    <w:p w14:paraId="5E54653D">
      <w:pPr>
        <w:pageBreakBefore/>
        <w:adjustRightInd w:val="0"/>
        <w:snapToGrid w:val="0"/>
        <w:spacing w:line="600" w:lineRule="exact"/>
        <w:rPr>
          <w:rFonts w:hint="eastAsia" w:ascii="宋体" w:hAnsi="宋体" w:eastAsia="宋体" w:cs="宋体"/>
          <w:b/>
          <w:bCs/>
          <w:sz w:val="28"/>
          <w:szCs w:val="28"/>
          <w:highlight w:val="none"/>
          <w:u w:val="single"/>
        </w:rPr>
      </w:pPr>
      <w:r>
        <w:rPr>
          <w:rFonts w:hint="eastAsia" w:ascii="宋体" w:hAnsi="宋体" w:eastAsia="宋体" w:cs="宋体"/>
          <w:b/>
          <w:bCs/>
          <w:sz w:val="28"/>
          <w:szCs w:val="28"/>
          <w:highlight w:val="none"/>
          <w:u w:val="single"/>
          <w:lang w:val="en-US" w:eastAsia="zh-CN"/>
        </w:rPr>
        <mc:AlternateContent>
          <mc:Choice Requires="wps">
            <w:drawing>
              <wp:anchor distT="0" distB="0" distL="114300" distR="114300" simplePos="0" relativeHeight="251659264" behindDoc="0" locked="0" layoutInCell="1" allowOverlap="1">
                <wp:simplePos x="0" y="0"/>
                <wp:positionH relativeFrom="column">
                  <wp:posOffset>4345305</wp:posOffset>
                </wp:positionH>
                <wp:positionV relativeFrom="paragraph">
                  <wp:posOffset>143510</wp:posOffset>
                </wp:positionV>
                <wp:extent cx="1257300" cy="891540"/>
                <wp:effectExtent l="5080" t="4445" r="13970" b="18415"/>
                <wp:wrapNone/>
                <wp:docPr id="1" name="文本框 3"/>
                <wp:cNvGraphicFramePr/>
                <a:graphic xmlns:a="http://schemas.openxmlformats.org/drawingml/2006/main">
                  <a:graphicData uri="http://schemas.microsoft.com/office/word/2010/wordprocessingShape">
                    <wps:wsp>
                      <wps:cNvSpPr txBox="1"/>
                      <wps:spPr>
                        <a:xfrm>
                          <a:off x="0" y="0"/>
                          <a:ext cx="1257300"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B4562E8">
                            <w:pPr>
                              <w:rPr>
                                <w:rFonts w:hint="eastAsia"/>
                                <w:sz w:val="30"/>
                                <w:szCs w:val="30"/>
                              </w:rPr>
                            </w:pPr>
                          </w:p>
                          <w:p w14:paraId="44E32CB3">
                            <w:pPr>
                              <w:rPr>
                                <w:sz w:val="30"/>
                                <w:szCs w:val="30"/>
                              </w:rPr>
                            </w:pPr>
                            <w:r>
                              <w:rPr>
                                <w:rFonts w:hint="eastAsia"/>
                                <w:sz w:val="30"/>
                                <w:szCs w:val="30"/>
                              </w:rPr>
                              <w:t>标明正/副本</w:t>
                            </w:r>
                          </w:p>
                        </w:txbxContent>
                      </wps:txbx>
                      <wps:bodyPr wrap="square" upright="1"/>
                    </wps:wsp>
                  </a:graphicData>
                </a:graphic>
              </wp:anchor>
            </w:drawing>
          </mc:Choice>
          <mc:Fallback>
            <w:pict>
              <v:shape id="文本框 3" o:spid="_x0000_s1026" o:spt="202" type="#_x0000_t202" style="position:absolute;left:0pt;margin-left:342.15pt;margin-top:11.3pt;height:70.2pt;width:99pt;z-index:251659264;mso-width-relative:page;mso-height-relative:page;" fillcolor="#FFFFFF" filled="t" stroked="t" coordsize="21600,21600" o:gfxdata="UEsDBAoAAAAAAIdO4kAAAAAAAAAAAAAAAAAEAAAAZHJzL1BLAwQUAAAACACHTuJAfEiTgNgAAAAK&#10;AQAADwAAAGRycy9kb3ducmV2LnhtbE2PwU7DMAyG70i8Q2QkLogla6cQStMdkEBwYwPBNWuztiJx&#10;SpJ14+0xJzja/vT7++v1yTs225jGgBqWCwHMYhu6EXsNb68P1wpYygY74wJaDd82wbo5P6tN1YUj&#10;buy8zT2jEEyV0TDkPFWcp3aw3qRFmCzSbR+iN5nG2PMumiOFe8cLIST3ZkT6MJjJ3g+2/dwevAa1&#10;epo/0nP58t7KvbvNVzfz41fU+vJiKe6AZXvKfzD86pM6NOS0CwfsEnMapFqVhGooCgmMAKUKWuyI&#10;lKUA3tT8f4XmB1BLAwQUAAAACACHTuJAQDMF2hUCAABEBAAADgAAAGRycy9lMm9Eb2MueG1srVNL&#10;ktMwEN1TxR1U2hM7GQIzrnGmCkLYUEDVwAE6smyrSj/USuxcAG7Aig17zpVz0FJC5gOLLPBCbknd&#10;r/u9bl3fjEazrQyonK35dFJyJq1wjbJdzT9/Wj275Awj2Aa0s7LmO4n8ZvH0yfXgKzlzvdONDIxA&#10;LFaDr3kfo6+KAkUvDeDEeWnpsnXBQKRt6IomwEDoRhezsnxRDC40PjghEel0ebjkR8RwDqBrWyXk&#10;0omNkTYeUIPUEIkS9sojX+Rq21aK+KFtUUama05MY14pCdnrtBaLa6i6AL5X4lgCnFPCI04GlKWk&#10;J6glRGCboP6CMkoEh66NE+FMcSCSFSEW0/KRNrc9eJm5kNToT6Lj/4MV77cfA1MNTQJnFgw1fP/9&#10;2/7Hr/3Pr+wiyTN4rMjr1pNfHF+5Mbkez5EOE+uxDSb9iQ+jexJ3dxJXjpGJFDSbv7wo6UrQ3eXV&#10;dP48q1/cRfuA8a10hiWj5oGalzWF7TuMlJFc/7ikZOi0alZK67wJ3fq1DmwL1OhV/lKRFPLATVs2&#10;1PxqPptTHUDT29LUkGk8KYC2y/keROB94DJ//wJOhS0B+0MBGSG5QWVUlCFbvYTmjW1Y3HlS2dLj&#10;4qkYIxvOtKS3mKzsGUHpczyJnbZEMrXo0IpkxXE9Ekwy167ZUdsGmm+i92UDgXJufFBdTwLnNuZg&#10;Gq6s1fEhpOm9v88p7h7/4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8SJOA2AAAAAoBAAAPAAAA&#10;AAAAAAEAIAAAACIAAABkcnMvZG93bnJldi54bWxQSwECFAAUAAAACACHTuJAQDMF2hUCAABEBAAA&#10;DgAAAAAAAAABACAAAAAnAQAAZHJzL2Uyb0RvYy54bWxQSwUGAAAAAAYABgBZAQAArgUAAAAA&#10;">
                <v:fill on="t" focussize="0,0"/>
                <v:stroke color="#000000" joinstyle="miter"/>
                <v:imagedata o:title=""/>
                <o:lock v:ext="edit" aspectratio="f"/>
                <v:textbox>
                  <w:txbxContent>
                    <w:p w14:paraId="4B4562E8">
                      <w:pPr>
                        <w:rPr>
                          <w:rFonts w:hint="eastAsia"/>
                          <w:sz w:val="30"/>
                          <w:szCs w:val="30"/>
                        </w:rPr>
                      </w:pPr>
                    </w:p>
                    <w:p w14:paraId="44E32CB3">
                      <w:pPr>
                        <w:rPr>
                          <w:sz w:val="30"/>
                          <w:szCs w:val="30"/>
                        </w:rPr>
                      </w:pPr>
                      <w:r>
                        <w:rPr>
                          <w:rFonts w:hint="eastAsia"/>
                          <w:sz w:val="30"/>
                          <w:szCs w:val="30"/>
                        </w:rPr>
                        <w:t>标明正/副本</w:t>
                      </w:r>
                    </w:p>
                  </w:txbxContent>
                </v:textbox>
              </v:shape>
            </w:pict>
          </mc:Fallback>
        </mc:AlternateContent>
      </w:r>
      <w:r>
        <w:rPr>
          <w:rFonts w:hint="eastAsia" w:ascii="宋体" w:hAnsi="宋体" w:eastAsia="宋体" w:cs="宋体"/>
          <w:b/>
          <w:bCs/>
          <w:sz w:val="28"/>
          <w:szCs w:val="28"/>
          <w:highlight w:val="none"/>
          <w:u w:val="single"/>
          <w:lang w:val="en-US" w:eastAsia="zh-CN"/>
        </w:rPr>
        <w:t>1.磋商</w:t>
      </w:r>
      <w:r>
        <w:rPr>
          <w:rFonts w:hint="eastAsia" w:ascii="宋体" w:hAnsi="宋体" w:eastAsia="宋体" w:cs="宋体"/>
          <w:b/>
          <w:bCs/>
          <w:sz w:val="28"/>
          <w:szCs w:val="28"/>
          <w:highlight w:val="none"/>
          <w:u w:val="single"/>
        </w:rPr>
        <w:t>响应性文件封面格式</w:t>
      </w:r>
    </w:p>
    <w:p w14:paraId="40A2D425">
      <w:pPr>
        <w:adjustRightInd w:val="0"/>
        <w:snapToGrid w:val="0"/>
        <w:spacing w:line="360" w:lineRule="auto"/>
        <w:jc w:val="left"/>
        <w:rPr>
          <w:rFonts w:hint="eastAsia" w:ascii="宋体" w:hAnsi="宋体" w:eastAsia="宋体" w:cs="宋体"/>
          <w:b/>
          <w:bCs/>
          <w:sz w:val="30"/>
          <w:szCs w:val="30"/>
          <w:highlight w:val="none"/>
        </w:rPr>
      </w:pPr>
    </w:p>
    <w:p w14:paraId="1A4EA109">
      <w:pPr>
        <w:adjustRightInd w:val="0"/>
        <w:snapToGrid w:val="0"/>
        <w:spacing w:line="1000" w:lineRule="exact"/>
        <w:rPr>
          <w:rFonts w:hint="eastAsia" w:ascii="宋体" w:hAnsi="宋体" w:eastAsia="宋体" w:cs="宋体"/>
          <w:bCs/>
          <w:sz w:val="28"/>
          <w:szCs w:val="28"/>
          <w:highlight w:val="none"/>
        </w:rPr>
      </w:pPr>
    </w:p>
    <w:p w14:paraId="3E127A44">
      <w:pPr>
        <w:adjustRightInd w:val="0"/>
        <w:snapToGrid w:val="0"/>
        <w:spacing w:line="1200" w:lineRule="exact"/>
        <w:jc w:val="center"/>
        <w:rPr>
          <w:rFonts w:hint="eastAsia" w:ascii="宋体" w:hAnsi="宋体" w:eastAsia="宋体" w:cs="宋体"/>
          <w:b/>
          <w:bCs/>
          <w:sz w:val="100"/>
          <w:szCs w:val="100"/>
          <w:highlight w:val="none"/>
        </w:rPr>
      </w:pPr>
      <w:r>
        <w:rPr>
          <w:rFonts w:hint="eastAsia" w:ascii="宋体" w:hAnsi="宋体" w:eastAsia="宋体" w:cs="宋体"/>
          <w:b/>
          <w:bCs/>
          <w:sz w:val="100"/>
          <w:szCs w:val="100"/>
          <w:highlight w:val="none"/>
        </w:rPr>
        <w:t>磋商响应性文件</w:t>
      </w:r>
    </w:p>
    <w:p w14:paraId="3F563E21">
      <w:pPr>
        <w:adjustRightInd w:val="0"/>
        <w:snapToGrid w:val="0"/>
        <w:spacing w:line="360" w:lineRule="auto"/>
        <w:jc w:val="center"/>
        <w:rPr>
          <w:rFonts w:hint="eastAsia" w:ascii="宋体" w:hAnsi="宋体" w:eastAsia="宋体" w:cs="宋体"/>
          <w:bCs/>
          <w:sz w:val="28"/>
          <w:szCs w:val="28"/>
          <w:highlight w:val="none"/>
        </w:rPr>
      </w:pPr>
      <w:r>
        <w:rPr>
          <w:rFonts w:hint="eastAsia" w:ascii="宋体" w:hAnsi="宋体" w:eastAsia="宋体" w:cs="宋体"/>
          <w:bCs/>
          <w:sz w:val="28"/>
          <w:szCs w:val="28"/>
          <w:highlight w:val="none"/>
        </w:rPr>
        <w:t>（商务标和技术标）</w:t>
      </w:r>
    </w:p>
    <w:p w14:paraId="020C0E2D">
      <w:pPr>
        <w:adjustRightInd w:val="0"/>
        <w:snapToGrid w:val="0"/>
        <w:spacing w:line="600" w:lineRule="exact"/>
        <w:rPr>
          <w:rFonts w:hint="eastAsia" w:ascii="宋体" w:hAnsi="宋体" w:eastAsia="宋体" w:cs="宋体"/>
          <w:bCs/>
          <w:sz w:val="28"/>
          <w:szCs w:val="28"/>
          <w:highlight w:val="none"/>
        </w:rPr>
      </w:pPr>
    </w:p>
    <w:p w14:paraId="45344596">
      <w:pPr>
        <w:adjustRightInd w:val="0"/>
        <w:snapToGrid w:val="0"/>
        <w:spacing w:line="600" w:lineRule="exact"/>
        <w:rPr>
          <w:rFonts w:hint="eastAsia" w:ascii="宋体" w:hAnsi="宋体" w:eastAsia="宋体" w:cs="宋体"/>
          <w:bCs/>
          <w:sz w:val="28"/>
          <w:szCs w:val="28"/>
          <w:highlight w:val="none"/>
        </w:rPr>
      </w:pPr>
    </w:p>
    <w:p w14:paraId="17CF30F3">
      <w:pPr>
        <w:pStyle w:val="38"/>
        <w:rPr>
          <w:rFonts w:hint="eastAsia" w:ascii="宋体" w:hAnsi="宋体" w:eastAsia="宋体" w:cs="宋体"/>
          <w:highlight w:val="none"/>
        </w:rPr>
      </w:pPr>
    </w:p>
    <w:p w14:paraId="5928C46A">
      <w:pPr>
        <w:adjustRightInd w:val="0"/>
        <w:snapToGrid w:val="0"/>
        <w:spacing w:line="360" w:lineRule="auto"/>
        <w:jc w:val="left"/>
        <w:rPr>
          <w:rFonts w:hint="eastAsia" w:ascii="宋体" w:hAnsi="宋体" w:eastAsia="宋体" w:cs="宋体"/>
          <w:b/>
          <w:bCs/>
          <w:sz w:val="30"/>
          <w:szCs w:val="30"/>
          <w:highlight w:val="none"/>
        </w:rPr>
      </w:pPr>
    </w:p>
    <w:p w14:paraId="428AC2C3">
      <w:pPr>
        <w:pStyle w:val="4"/>
        <w:keepNext/>
        <w:keepLines/>
        <w:pageBreakBefore w:val="0"/>
        <w:widowControl w:val="0"/>
        <w:kinsoku/>
        <w:wordWrap/>
        <w:overflowPunct/>
        <w:topLinePunct w:val="0"/>
        <w:autoSpaceDE/>
        <w:autoSpaceDN/>
        <w:bidi w:val="0"/>
        <w:adjustRightInd w:val="0"/>
        <w:snapToGrid/>
        <w:ind w:firstLine="1405" w:firstLineChars="500"/>
        <w:textAlignment w:val="baseline"/>
        <w:rPr>
          <w:rFonts w:hint="eastAsia" w:ascii="宋体" w:hAnsi="宋体" w:eastAsia="宋体" w:cs="宋体"/>
          <w:highlight w:val="none"/>
          <w:lang w:val="en-US" w:eastAsia="zh-CN"/>
        </w:rPr>
      </w:pPr>
      <w:bookmarkStart w:id="691" w:name="_Toc7973"/>
      <w:r>
        <w:rPr>
          <w:rFonts w:hint="eastAsia" w:ascii="宋体" w:hAnsi="宋体" w:eastAsia="宋体" w:cs="宋体"/>
          <w:highlight w:val="none"/>
          <w:lang w:val="en-US" w:eastAsia="zh-CN"/>
        </w:rPr>
        <w:t>项目名称：</w:t>
      </w:r>
      <w:bookmarkEnd w:id="691"/>
    </w:p>
    <w:p w14:paraId="713340B6">
      <w:pPr>
        <w:pStyle w:val="4"/>
        <w:keepNext/>
        <w:keepLines/>
        <w:pageBreakBefore w:val="0"/>
        <w:widowControl w:val="0"/>
        <w:kinsoku/>
        <w:wordWrap/>
        <w:overflowPunct/>
        <w:topLinePunct w:val="0"/>
        <w:autoSpaceDE/>
        <w:autoSpaceDN/>
        <w:bidi w:val="0"/>
        <w:adjustRightInd w:val="0"/>
        <w:snapToGrid/>
        <w:ind w:firstLine="1405" w:firstLineChars="500"/>
        <w:textAlignment w:val="baseline"/>
        <w:rPr>
          <w:rFonts w:hint="eastAsia" w:ascii="宋体" w:hAnsi="宋体" w:eastAsia="宋体" w:cs="宋体"/>
          <w:highlight w:val="none"/>
          <w:lang w:val="en-US" w:eastAsia="zh-CN"/>
        </w:rPr>
      </w:pPr>
      <w:bookmarkStart w:id="692" w:name="_Toc25817"/>
      <w:r>
        <w:rPr>
          <w:rFonts w:hint="eastAsia" w:ascii="宋体" w:hAnsi="宋体" w:eastAsia="宋体" w:cs="宋体"/>
          <w:highlight w:val="none"/>
          <w:lang w:val="en-US" w:eastAsia="zh-CN"/>
        </w:rPr>
        <w:t>项目编号：</w:t>
      </w:r>
      <w:bookmarkEnd w:id="692"/>
    </w:p>
    <w:p w14:paraId="0C1E40A3">
      <w:pPr>
        <w:adjustRightInd w:val="0"/>
        <w:snapToGrid w:val="0"/>
        <w:spacing w:line="360" w:lineRule="auto"/>
        <w:jc w:val="left"/>
        <w:rPr>
          <w:rFonts w:hint="eastAsia" w:ascii="宋体" w:hAnsi="宋体" w:eastAsia="宋体" w:cs="宋体"/>
          <w:b/>
          <w:bCs/>
          <w:sz w:val="30"/>
          <w:szCs w:val="30"/>
          <w:highlight w:val="none"/>
        </w:rPr>
      </w:pPr>
    </w:p>
    <w:p w14:paraId="4ECBAA09">
      <w:pPr>
        <w:pStyle w:val="9"/>
        <w:rPr>
          <w:rFonts w:hint="eastAsia" w:ascii="宋体" w:hAnsi="宋体" w:eastAsia="宋体" w:cs="宋体"/>
          <w:highlight w:val="none"/>
        </w:rPr>
      </w:pPr>
    </w:p>
    <w:p w14:paraId="62E92ABD">
      <w:pPr>
        <w:pStyle w:val="9"/>
        <w:rPr>
          <w:rFonts w:hint="eastAsia" w:ascii="宋体" w:hAnsi="宋体" w:eastAsia="宋体" w:cs="宋体"/>
          <w:highlight w:val="none"/>
        </w:rPr>
      </w:pPr>
    </w:p>
    <w:p w14:paraId="40FFD461">
      <w:pPr>
        <w:adjustRightInd w:val="0"/>
        <w:snapToGrid w:val="0"/>
        <w:spacing w:line="360" w:lineRule="auto"/>
        <w:jc w:val="left"/>
        <w:rPr>
          <w:rFonts w:hint="eastAsia" w:ascii="宋体" w:hAnsi="宋体" w:eastAsia="宋体" w:cs="宋体"/>
          <w:highlight w:val="none"/>
        </w:rPr>
      </w:pPr>
      <w:r>
        <w:rPr>
          <w:rFonts w:hint="eastAsia" w:ascii="宋体" w:hAnsi="宋体" w:eastAsia="宋体" w:cs="宋体"/>
          <w:b/>
          <w:bCs/>
          <w:sz w:val="30"/>
          <w:szCs w:val="30"/>
          <w:highlight w:val="none"/>
        </w:rPr>
        <w:t xml:space="preserve"> </w:t>
      </w:r>
    </w:p>
    <w:p w14:paraId="31D90779">
      <w:pPr>
        <w:adjustRightInd w:val="0"/>
        <w:snapToGrid w:val="0"/>
        <w:spacing w:line="600" w:lineRule="exact"/>
        <w:rPr>
          <w:rFonts w:hint="eastAsia" w:ascii="宋体" w:hAnsi="宋体" w:eastAsia="宋体" w:cs="宋体"/>
          <w:bCs/>
          <w:sz w:val="28"/>
          <w:szCs w:val="28"/>
          <w:highlight w:val="none"/>
        </w:rPr>
      </w:pPr>
    </w:p>
    <w:p w14:paraId="6F0A5D52">
      <w:pPr>
        <w:adjustRightInd w:val="0"/>
        <w:snapToGrid w:val="0"/>
        <w:spacing w:line="600" w:lineRule="exact"/>
        <w:ind w:left="840" w:firstLine="843" w:firstLineChars="300"/>
        <w:rPr>
          <w:rFonts w:hint="eastAsia" w:ascii="宋体" w:hAnsi="宋体" w:eastAsia="宋体" w:cs="宋体"/>
          <w:b/>
          <w:bCs w:val="0"/>
          <w:sz w:val="28"/>
          <w:szCs w:val="28"/>
          <w:highlight w:val="none"/>
        </w:rPr>
      </w:pPr>
      <w:r>
        <w:rPr>
          <w:rFonts w:hint="eastAsia" w:ascii="宋体" w:hAnsi="宋体" w:eastAsia="宋体" w:cs="宋体"/>
          <w:b/>
          <w:bCs w:val="0"/>
          <w:sz w:val="28"/>
          <w:szCs w:val="28"/>
          <w:highlight w:val="none"/>
        </w:rPr>
        <w:t>供应商：×××××××（加盖公章）</w:t>
      </w:r>
    </w:p>
    <w:p w14:paraId="395A7FBE">
      <w:pPr>
        <w:adjustRightInd w:val="0"/>
        <w:snapToGrid w:val="0"/>
        <w:spacing w:line="600" w:lineRule="exact"/>
        <w:ind w:left="840" w:firstLine="843" w:firstLineChars="300"/>
        <w:rPr>
          <w:rFonts w:hint="eastAsia" w:ascii="宋体" w:hAnsi="宋体" w:eastAsia="宋体" w:cs="宋体"/>
          <w:b/>
          <w:bCs w:val="0"/>
          <w:sz w:val="28"/>
          <w:szCs w:val="28"/>
          <w:highlight w:val="none"/>
        </w:rPr>
      </w:pPr>
      <w:r>
        <w:rPr>
          <w:rFonts w:hint="eastAsia" w:ascii="宋体" w:hAnsi="宋体" w:eastAsia="宋体" w:cs="宋体"/>
          <w:b/>
          <w:bCs w:val="0"/>
          <w:sz w:val="28"/>
          <w:szCs w:val="28"/>
          <w:highlight w:val="none"/>
        </w:rPr>
        <w:t>法定代表人或被授权人：×××（签字）</w:t>
      </w:r>
    </w:p>
    <w:p w14:paraId="2F2D3FB0">
      <w:pPr>
        <w:adjustRightInd w:val="0"/>
        <w:snapToGrid w:val="0"/>
        <w:spacing w:line="600" w:lineRule="exact"/>
        <w:ind w:left="840" w:firstLine="843" w:firstLineChars="300"/>
        <w:rPr>
          <w:rFonts w:hint="eastAsia" w:ascii="宋体" w:hAnsi="宋体" w:eastAsia="宋体" w:cs="宋体"/>
          <w:b/>
          <w:bCs w:val="0"/>
          <w:sz w:val="28"/>
          <w:szCs w:val="28"/>
          <w:highlight w:val="none"/>
        </w:rPr>
      </w:pPr>
      <w:r>
        <w:rPr>
          <w:rFonts w:hint="eastAsia" w:ascii="宋体" w:hAnsi="宋体" w:eastAsia="宋体" w:cs="宋体"/>
          <w:b/>
          <w:bCs w:val="0"/>
          <w:sz w:val="28"/>
          <w:szCs w:val="28"/>
          <w:highlight w:val="none"/>
        </w:rPr>
        <w:t>投标日期：××××年×月×日</w:t>
      </w:r>
    </w:p>
    <w:p w14:paraId="39E6FCD8">
      <w:pPr>
        <w:widowControl/>
        <w:spacing w:line="360" w:lineRule="auto"/>
        <w:jc w:val="left"/>
        <w:rPr>
          <w:rFonts w:hint="eastAsia" w:ascii="宋体" w:hAnsi="宋体" w:eastAsia="宋体" w:cs="宋体"/>
          <w:bCs/>
          <w:color w:val="0D0D0D"/>
          <w:sz w:val="28"/>
          <w:szCs w:val="28"/>
          <w:highlight w:val="none"/>
        </w:rPr>
      </w:pPr>
    </w:p>
    <w:sectPr>
      <w:footerReference r:id="rId16" w:type="first"/>
      <w:footerReference r:id="rId14" w:type="default"/>
      <w:footerReference r:id="rId15" w:type="even"/>
      <w:type w:val="continuous"/>
      <w:pgSz w:w="11905" w:h="16838"/>
      <w:pgMar w:top="1440" w:right="1531" w:bottom="1440" w:left="1531" w:header="850" w:footer="850" w:gutter="0"/>
      <w:pgNumType w:fmt="decimal" w:start="6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18030">
    <w:altName w:val="微软雅黑"/>
    <w:panose1 w:val="00000000000000000000"/>
    <w:charset w:val="7A"/>
    <w:family w:val="modern"/>
    <w:pitch w:val="default"/>
    <w:sig w:usb0="00000000" w:usb1="00000000" w:usb2="000A005E"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font-weight : 400">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font-weight : 700">
    <w:altName w:val="Segoe Print"/>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ail">
    <w:altName w:val="Courier New"/>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Syntax">
    <w:altName w:val="Times New Roman"/>
    <w:panose1 w:val="00000000000000000000"/>
    <w:charset w:val="00"/>
    <w:family w:val="roman"/>
    <w:pitch w:val="default"/>
    <w:sig w:usb0="00000000" w:usb1="00000000" w:usb2="00000000" w:usb3="00000000" w:csb0="00040001" w:csb1="00000000"/>
  </w:font>
  <w:font w:name="Helvetica Neue">
    <w:altName w:val="Segoe Print"/>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方正小标宋简体">
    <w:altName w:val="黑体"/>
    <w:panose1 w:val="03000509000000000000"/>
    <w:charset w:val="86"/>
    <w:family w:val="script"/>
    <w:pitch w:val="default"/>
    <w:sig w:usb0="00000000" w:usb1="00000000" w:usb2="00000000" w:usb3="00000000" w:csb0="00040000" w:csb1="00000000"/>
  </w:font>
  <w:font w:name="Open Sans">
    <w:altName w:val="Arial"/>
    <w:panose1 w:val="020B0606030504020204"/>
    <w:charset w:val="00"/>
    <w:family w:val="swiss"/>
    <w:pitch w:val="default"/>
    <w:sig w:usb0="00000000" w:usb1="00000000"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137B9">
    <w:pPr>
      <w:pStyle w:val="2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88744F">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C88744F">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0CC25">
    <w:pPr>
      <w:pStyle w:val="25"/>
      <w:pBdr>
        <w:top w:val="single" w:color="auto" w:sz="4" w:space="0"/>
      </w:pBdr>
      <w:rPr>
        <w:rFonts w:hint="eastAsia" w:eastAsia="宋体"/>
        <w:sz w:val="21"/>
        <w:szCs w:val="21"/>
        <w:lang w:eastAsia="zh-CN"/>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7D467B">
                          <w:pPr>
                            <w:pStyle w:val="25"/>
                            <w:rPr>
                              <w:rFonts w:hint="eastAsia"/>
                            </w:rPr>
                          </w:pPr>
                          <w:r>
                            <w:rPr>
                              <w:rFonts w:hint="eastAsia"/>
                            </w:rPr>
                            <w:fldChar w:fldCharType="begin"/>
                          </w:r>
                          <w:r>
                            <w:rPr>
                              <w:rFonts w:hint="eastAsia"/>
                            </w:rPr>
                            <w:instrText xml:space="preserve"> PAGE  \* MERGEFORMAT </w:instrText>
                          </w:r>
                          <w:r>
                            <w:rPr>
                              <w:rFonts w:hint="eastAsia"/>
                            </w:rPr>
                            <w:fldChar w:fldCharType="separate"/>
                          </w:r>
                          <w:r>
                            <w:t>75</w:t>
                          </w:r>
                          <w:r>
                            <w:rPr>
                              <w:rFonts w:hint="eastAsia"/>
                            </w:rPr>
                            <w:fldChar w:fldCharType="end"/>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viS58gBAACaAwAADgAAAGRycy9lMm9Eb2MueG1srVNLbtswEN0XyB0I&#10;7mPJXhSCYDlIYaQoEKQF0h6ApkiLAH/g0JZ8gfYGXXXTfc/lc3RISU6abrLIRhrOjN6894Za3wxG&#10;k6MIoJxt6HJRUiIsd62y+4Z++3p3XVECkdmWaWdFQ08C6M3m6t2697VYuc7pVgSCIBbq3je0i9HX&#10;RQG8E4bBwnlhsShdMCziMeyLNrAe0Y0uVmX5vuhdaH1wXABgdjsW6YQYXgPopFRcbB0/GGHjiBqE&#10;ZhElQac80E1mK6Xg8bOUICLRDUWlMT9xCMa79Cw2a1bvA/Od4hMF9hoKLzQZpiwOvUBtWWTkENR/&#10;UEbx4MDJuODOFKOQ7AiqWJYvvHnsmBdZC1oN/mI6vB0sfzh+CUS1eBPQEssMbvz888f515/z7++k&#10;Sv70Hmpse/TYGIcPbsDeOQ+YTLIHGUx6oyCCdYQ6XdwVQyQ8fVStqqrEEsfafED84ulzHyB+FM6Q&#10;FDQ04Pqyq+x4D3FsnVvSNOvulNZ5hdr+k0DMlCkS95FjiuKwGyZBO9eeUE+Pm2+oxYtOif5k0Vjk&#10;F+cgzMFuDg4+qH2H1JaZF/jbQ0QSmVuaMMJOg3FlWd10vdKdeH7OXU+/1O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L4kufIAQAAmgMAAA4AAAAAAAAAAQAgAAAAHgEAAGRycy9lMm9Eb2Mu&#10;eG1sUEsFBgAAAAAGAAYAWQEAAFgFAAAAAA==&#10;">
              <v:fill on="f" focussize="0,0"/>
              <v:stroke on="f"/>
              <v:imagedata o:title=""/>
              <o:lock v:ext="edit" aspectratio="f"/>
              <v:textbox inset="0mm,0mm,0mm,0mm" style="mso-fit-shape-to-text:t;">
                <w:txbxContent>
                  <w:p w14:paraId="567D467B">
                    <w:pPr>
                      <w:pStyle w:val="25"/>
                      <w:rPr>
                        <w:rFonts w:hint="eastAsia"/>
                      </w:rPr>
                    </w:pPr>
                    <w:r>
                      <w:rPr>
                        <w:rFonts w:hint="eastAsia"/>
                      </w:rPr>
                      <w:fldChar w:fldCharType="begin"/>
                    </w:r>
                    <w:r>
                      <w:rPr>
                        <w:rFonts w:hint="eastAsia"/>
                      </w:rPr>
                      <w:instrText xml:space="preserve"> PAGE  \* MERGEFORMAT </w:instrText>
                    </w:r>
                    <w:r>
                      <w:rPr>
                        <w:rFonts w:hint="eastAsia"/>
                      </w:rPr>
                      <w:fldChar w:fldCharType="separate"/>
                    </w:r>
                    <w:r>
                      <w:t>75</w:t>
                    </w:r>
                    <w:r>
                      <w:rPr>
                        <w:rFonts w:hint="eastAsia"/>
                      </w:rPr>
                      <w:fldChar w:fldCharType="end"/>
                    </w:r>
                  </w:p>
                </w:txbxContent>
              </v:textbox>
            </v:shape>
          </w:pict>
        </mc:Fallback>
      </mc:AlternateContent>
    </w:r>
    <w:r>
      <w:rPr>
        <w:rFonts w:hint="eastAsia"/>
      </w:rPr>
      <w:t xml:space="preserve"> </w:t>
    </w:r>
    <w:r>
      <w:rPr>
        <w:rFonts w:hint="eastAsia" w:ascii="宋体" w:hAnsi="宋体"/>
        <w:lang w:eastAsia="zh-CN"/>
      </w:rPr>
      <w:t>甘肃金正信工程项目管理咨询有限公司</w:t>
    </w:r>
    <w:r>
      <w:rPr>
        <w:rFonts w:hint="eastAsia" w:ascii="宋体" w:hAnsi="宋体"/>
        <w:sz w:val="21"/>
        <w:szCs w:val="21"/>
      </w:rPr>
      <w:t xml:space="preserve">                                         </w:t>
    </w:r>
    <w:r>
      <w:rPr>
        <w:rFonts w:hint="eastAsia" w:ascii="宋体" w:hAnsi="宋体"/>
      </w:rPr>
      <w:t>Tel：</w:t>
    </w:r>
    <w:r>
      <w:rPr>
        <w:rFonts w:hint="eastAsia" w:ascii="宋体" w:hAnsi="宋体"/>
        <w:lang w:eastAsia="zh-CN"/>
      </w:rPr>
      <w:t>18193312581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BFCAB">
    <w:pPr>
      <w:pStyle w:val="25"/>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88D076">
                          <w:pPr>
                            <w:pStyle w:val="25"/>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188D076">
                    <w:pPr>
                      <w:pStyle w:val="25"/>
                    </w:pPr>
                    <w:r>
                      <w:fldChar w:fldCharType="begin"/>
                    </w:r>
                    <w:r>
                      <w:instrText xml:space="preserve"> PAGE  \* MERGEFORMAT </w:instrText>
                    </w:r>
                    <w:r>
                      <w:fldChar w:fldCharType="separate"/>
                    </w:r>
                    <w:r>
                      <w:t>33</w:t>
                    </w:r>
                    <w:r>
                      <w:fldChar w:fldCharType="end"/>
                    </w:r>
                  </w:p>
                </w:txbxContent>
              </v:textbox>
            </v:shape>
          </w:pict>
        </mc:Fallback>
      </mc:AlternateContent>
    </w:r>
  </w:p>
  <w:p w14:paraId="54E731FD">
    <w:pPr>
      <w:pStyle w:val="25"/>
      <w:rPr>
        <w:rFonts w:eastAsia="仿宋_GB2312"/>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94499">
    <w:pPr>
      <w:pStyle w:val="25"/>
      <w:rPr>
        <w:rFonts w:hint="eastAsia"/>
        <w:lang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9AA57A">
                          <w:pPr>
                            <w:pStyle w:val="25"/>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49AA57A">
                    <w:pPr>
                      <w:pStyle w:val="25"/>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10178">
    <w:pPr>
      <w:pStyle w:val="25"/>
      <w:pBdr>
        <w:top w:val="single" w:color="auto" w:sz="4" w:space="1"/>
      </w:pBdr>
    </w:pPr>
    <w:r>
      <w:rPr>
        <w:sz w:val="15"/>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51759A">
                          <w:pPr>
                            <w:pStyle w:val="25"/>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5251759A">
                    <w:pPr>
                      <w:pStyle w:val="25"/>
                    </w:pPr>
                    <w:r>
                      <w:fldChar w:fldCharType="begin"/>
                    </w:r>
                    <w:r>
                      <w:instrText xml:space="preserve"> PAGE  \* MERGEFORMAT </w:instrText>
                    </w:r>
                    <w:r>
                      <w:fldChar w:fldCharType="separate"/>
                    </w:r>
                    <w:r>
                      <w:t>43</w:t>
                    </w:r>
                    <w:r>
                      <w:fldChar w:fldCharType="end"/>
                    </w:r>
                  </w:p>
                </w:txbxContent>
              </v:textbox>
            </v:shape>
          </w:pict>
        </mc:Fallback>
      </mc:AlternateContent>
    </w:r>
    <w:r>
      <w:rPr>
        <w:rFonts w:hint="eastAsia" w:ascii="宋体" w:hAnsi="宋体"/>
        <w:sz w:val="15"/>
        <w:szCs w:val="15"/>
        <w:lang w:eastAsia="zh-CN"/>
      </w:rPr>
      <w:t>甘肃金正信工程项目管理咨询有限公司</w:t>
    </w:r>
    <w:r>
      <w:rPr>
        <w:rFonts w:hint="eastAsia" w:ascii="宋体" w:hAnsi="宋体"/>
        <w:sz w:val="15"/>
        <w:szCs w:val="15"/>
      </w:rPr>
      <w:t xml:space="preserve">                                                              Tel：</w:t>
    </w:r>
    <w:r>
      <w:rPr>
        <w:rFonts w:hint="eastAsia" w:ascii="宋体" w:hAnsi="宋体"/>
        <w:sz w:val="15"/>
        <w:szCs w:val="15"/>
        <w:lang w:eastAsia="zh-CN"/>
      </w:rPr>
      <w:t>18193312581</w:t>
    </w:r>
    <w:r>
      <w:rPr>
        <w:rFonts w:hint="eastAsia" w:ascii="宋体" w:hAnsi="宋体"/>
        <w:sz w:val="15"/>
        <w:szCs w:val="15"/>
      </w:rPr>
      <w:t xml:space="preserve"> </w:t>
    </w:r>
    <w:r>
      <w:rPr>
        <w:rFonts w:hint="eastAsia" w:ascii="宋体" w:hAnsi="宋体"/>
      </w:rPr>
      <w:t xml:space="preserve">                                                  </w:t>
    </w:r>
    <w:r>
      <w:rPr>
        <w:rFonts w:hint="eastAsia" w:ascii="宋体" w:hAnsi="宋体"/>
        <w:sz w:val="22"/>
        <w:szCs w:val="22"/>
      </w:rPr>
      <w:t xml:space="preserve">      </w:t>
    </w:r>
    <w:r>
      <w:rPr>
        <w:rFonts w:hint="eastAsia" w:ascii="宋体" w:hAnsi="宋体"/>
      </w:rPr>
      <w:t xml:space="preserve">                                                 </w:t>
    </w:r>
    <w:r>
      <w:rPr>
        <w:rFonts w:hint="eastAsia" w:ascii="宋体" w:hAnsi="宋体"/>
        <w:sz w:val="22"/>
        <w:szCs w:val="22"/>
      </w:rPr>
      <w:t xml:space="preserve">     </w:t>
    </w:r>
    <w:r>
      <w:rPr>
        <w:rFonts w:hint="eastAsia" w:ascii="宋体" w:hAnsi="宋体"/>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E13D6">
    <w:pPr>
      <w:pStyle w:val="25"/>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DFD5C0">
                          <w:pPr>
                            <w:pStyle w:val="25"/>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7FDFD5C0">
                    <w:pPr>
                      <w:pStyle w:val="25"/>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53A18">
    <w:pPr>
      <w:pStyle w:val="25"/>
      <w:pBdr>
        <w:top w:val="single" w:color="auto" w:sz="4" w:space="1"/>
      </w:pBdr>
    </w:pPr>
    <w:r>
      <w:rPr>
        <w:sz w:val="15"/>
        <w:szCs w:val="15"/>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E43B4F">
                          <w:pPr>
                            <w:pStyle w:val="25"/>
                            <w:rPr>
                              <w:rFonts w:hint="eastAsia"/>
                            </w:rPr>
                          </w:pPr>
                          <w:r>
                            <w:rPr>
                              <w:rFonts w:hint="eastAsia"/>
                            </w:rPr>
                            <w:fldChar w:fldCharType="begin"/>
                          </w:r>
                          <w:r>
                            <w:rPr>
                              <w:rFonts w:hint="eastAsia"/>
                            </w:rPr>
                            <w:instrText xml:space="preserve"> PAGE  \* MERGEFORMAT </w:instrText>
                          </w:r>
                          <w:r>
                            <w:rPr>
                              <w:rFonts w:hint="eastAsia"/>
                            </w:rPr>
                            <w:fldChar w:fldCharType="separate"/>
                          </w:r>
                          <w:r>
                            <w:t>53</w:t>
                          </w:r>
                          <w:r>
                            <w:rPr>
                              <w:rFonts w:hint="eastAsia"/>
                            </w:rPr>
                            <w:fldChar w:fldCharType="end"/>
                          </w:r>
                        </w:p>
                      </w:txbxContent>
                    </wps:txbx>
                    <wps:bodyPr wrap="none" lIns="0" tIns="0" rIns="0" bIns="0" upright="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s1rh8kBAACb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lvchJeUOG5x4pfv3y4/fl1+fiXL&#10;11mgPkCNeXcBM9Pw1g+YPPsBnZn3oKLNX2REMI7ynq/yyiERkR+tV+t1hSGBsfmC+OzheYiQ3klv&#10;STYaGnF+RVZ++gBpTJ1TcjXnb7UxZYbG/eVAzOxhufexx2ylYT9MhPa+PSOfHkffUIebTol571DZ&#10;vCWzEWdjPxvHEPWhK2uU60F4c0zYROktVxhhp8I4s8Ju2q+8FH/eS9bDP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CzWuHyQEAAJsDAAAOAAAAAAAAAAEAIAAAAB4BAABkcnMvZTJvRG9j&#10;LnhtbFBLBQYAAAAABgAGAFkBAABZBQAAAAA=&#10;">
              <v:fill on="f" focussize="0,0"/>
              <v:stroke on="f"/>
              <v:imagedata o:title=""/>
              <o:lock v:ext="edit" aspectratio="f"/>
              <v:textbox inset="0mm,0mm,0mm,0mm" style="mso-fit-shape-to-text:t;">
                <w:txbxContent>
                  <w:p w14:paraId="19E43B4F">
                    <w:pPr>
                      <w:pStyle w:val="25"/>
                      <w:rPr>
                        <w:rFonts w:hint="eastAsia"/>
                      </w:rPr>
                    </w:pPr>
                    <w:r>
                      <w:rPr>
                        <w:rFonts w:hint="eastAsia"/>
                      </w:rPr>
                      <w:fldChar w:fldCharType="begin"/>
                    </w:r>
                    <w:r>
                      <w:rPr>
                        <w:rFonts w:hint="eastAsia"/>
                      </w:rPr>
                      <w:instrText xml:space="preserve"> PAGE  \* MERGEFORMAT </w:instrText>
                    </w:r>
                    <w:r>
                      <w:rPr>
                        <w:rFonts w:hint="eastAsia"/>
                      </w:rPr>
                      <w:fldChar w:fldCharType="separate"/>
                    </w:r>
                    <w:r>
                      <w:t>53</w:t>
                    </w:r>
                    <w:r>
                      <w:rPr>
                        <w:rFonts w:hint="eastAsia"/>
                      </w:rPr>
                      <w:fldChar w:fldCharType="end"/>
                    </w:r>
                  </w:p>
                </w:txbxContent>
              </v:textbox>
            </v:shape>
          </w:pict>
        </mc:Fallback>
      </mc:AlternateContent>
    </w:r>
    <w:r>
      <w:rPr>
        <w:rFonts w:hint="eastAsia" w:ascii="宋体" w:hAnsi="宋体"/>
        <w:sz w:val="15"/>
        <w:szCs w:val="15"/>
        <w:lang w:eastAsia="zh-CN"/>
      </w:rPr>
      <w:t>甘肃金正信工程项目管理咨询有限公司</w:t>
    </w:r>
    <w:r>
      <w:rPr>
        <w:rFonts w:hint="eastAsia" w:ascii="宋体" w:hAnsi="宋体"/>
        <w:sz w:val="15"/>
        <w:szCs w:val="15"/>
      </w:rPr>
      <w:t xml:space="preserve">                                                                Tel：</w:t>
    </w:r>
    <w:r>
      <w:rPr>
        <w:rFonts w:hint="eastAsia" w:ascii="宋体" w:hAnsi="宋体"/>
        <w:sz w:val="15"/>
        <w:szCs w:val="15"/>
        <w:lang w:eastAsia="zh-CN"/>
      </w:rPr>
      <w:t>18193312581</w:t>
    </w:r>
    <w:r>
      <w:rPr>
        <w:rFonts w:hint="eastAsia" w:ascii="宋体" w:hAnsi="宋体"/>
        <w:sz w:val="15"/>
        <w:szCs w:val="15"/>
      </w:rPr>
      <w:t xml:space="preserve">     </w:t>
    </w:r>
    <w:r>
      <w:rPr>
        <w:rFonts w:hint="eastAsia" w:ascii="宋体" w:hAnsi="宋体"/>
      </w:rPr>
      <w:t xml:space="preserve">                                              </w:t>
    </w:r>
    <w:r>
      <w:rPr>
        <w:rFonts w:hint="eastAsia" w:ascii="宋体" w:hAnsi="宋体"/>
        <w:sz w:val="22"/>
        <w:szCs w:val="22"/>
      </w:rPr>
      <w:t xml:space="preserve">      </w:t>
    </w:r>
    <w:r>
      <w:rPr>
        <w:rFonts w:hint="eastAsia" w:ascii="宋体" w:hAnsi="宋体"/>
      </w:rPr>
      <w:t xml:space="preserve">                                                 </w:t>
    </w:r>
    <w:r>
      <w:rPr>
        <w:rFonts w:hint="eastAsia" w:ascii="宋体" w:hAnsi="宋体"/>
        <w:sz w:val="22"/>
        <w:szCs w:val="22"/>
      </w:rPr>
      <w:t xml:space="preserve">     </w:t>
    </w:r>
    <w:r>
      <w:rPr>
        <w:rFonts w:hint="eastAsia" w:ascii="宋体" w:hAnsi="宋体"/>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B070E">
    <w:pPr>
      <w:pStyle w:val="25"/>
    </w:pPr>
    <w:r>
      <w:rPr>
        <w:sz w:val="15"/>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96F3F6">
                          <w:pPr>
                            <w:pStyle w:val="25"/>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696F3F6">
                    <w:pPr>
                      <w:pStyle w:val="25"/>
                    </w:pPr>
                    <w:r>
                      <w:fldChar w:fldCharType="begin"/>
                    </w:r>
                    <w:r>
                      <w:instrText xml:space="preserve"> PAGE  \* MERGEFORMAT </w:instrText>
                    </w:r>
                    <w:r>
                      <w:fldChar w:fldCharType="separate"/>
                    </w:r>
                    <w:r>
                      <w:t>43</w:t>
                    </w:r>
                    <w:r>
                      <w:fldChar w:fldCharType="end"/>
                    </w:r>
                  </w:p>
                </w:txbxContent>
              </v:textbox>
            </v:shape>
          </w:pict>
        </mc:Fallback>
      </mc:AlternateContent>
    </w:r>
    <w:r>
      <w:rPr>
        <w:rFonts w:hint="eastAsia" w:ascii="宋体" w:hAnsi="宋体"/>
        <w:sz w:val="15"/>
        <w:szCs w:val="15"/>
      </w:rPr>
      <w:t xml:space="preserve">                                                      </w:t>
    </w:r>
    <w:r>
      <w:rPr>
        <w:rFonts w:hint="eastAsia" w:ascii="宋体" w:hAnsi="宋体"/>
        <w:sz w:val="15"/>
        <w:szCs w:val="15"/>
        <w:lang w:val="en-US" w:eastAsia="zh-CN"/>
      </w:rPr>
      <w:t xml:space="preserve">              </w:t>
    </w:r>
    <w:r>
      <w:rPr>
        <w:rFonts w:hint="eastAsia" w:ascii="宋体" w:hAnsi="宋体"/>
        <w:sz w:val="15"/>
        <w:szCs w:val="15"/>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FF9B9">
    <w:pPr>
      <w:pStyle w:val="25"/>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DE696D">
                          <w:pPr>
                            <w:pStyle w:val="25"/>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EDE696D">
                    <w:pPr>
                      <w:pStyle w:val="25"/>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CDBB1">
    <w:pPr>
      <w:pStyle w:val="25"/>
      <w:framePr w:wrap="around" w:vAnchor="text" w:hAnchor="margin" w:xAlign="right" w:y="1"/>
      <w:spacing w:after="240"/>
      <w:rPr>
        <w:rStyle w:val="44"/>
      </w:rPr>
    </w:pPr>
    <w:r>
      <w:fldChar w:fldCharType="begin"/>
    </w:r>
    <w:r>
      <w:rPr>
        <w:rStyle w:val="44"/>
      </w:rPr>
      <w:instrText xml:space="preserve">PAGE  </w:instrText>
    </w:r>
    <w:r>
      <w:fldChar w:fldCharType="separate"/>
    </w:r>
    <w:r>
      <w:fldChar w:fldCharType="end"/>
    </w:r>
  </w:p>
  <w:p w14:paraId="31C208B5">
    <w:pPr>
      <w:pStyle w:val="25"/>
      <w:spacing w:after="2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E16F0">
    <w:pPr>
      <w:pStyle w:val="26"/>
      <w:rPr>
        <w:rFonts w:hint="eastAsia"/>
        <w:lang w:eastAsia="zh-CN"/>
      </w:rPr>
    </w:pPr>
    <w:r>
      <w:rPr>
        <w:rFonts w:hint="eastAsia"/>
        <w:lang w:val="en-US" w:eastAsia="zh-CN"/>
      </w:rPr>
      <w:t>甘肃医学院附属医院</w:t>
    </w:r>
    <w:r>
      <w:rPr>
        <w:rFonts w:hint="eastAsia"/>
        <w:lang w:eastAsia="zh-CN"/>
      </w:rPr>
      <w:t>后勤物资水暖材料采购项目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B1E14">
    <w:pPr>
      <w:pStyle w:val="26"/>
      <w:pBdr>
        <w:bottom w:val="single" w:color="auto" w:sz="4" w:space="1"/>
      </w:pBdr>
      <w:rPr>
        <w:rFonts w:hint="eastAsia"/>
        <w:lang w:eastAsia="zh-CN"/>
      </w:rPr>
    </w:pPr>
    <w:r>
      <w:rPr>
        <w:rFonts w:hint="eastAsia"/>
        <w:lang w:val="en-US" w:eastAsia="zh-CN"/>
      </w:rPr>
      <w:t>甘肃医学院附属医院</w:t>
    </w:r>
    <w:r>
      <w:rPr>
        <w:rFonts w:hint="eastAsia"/>
        <w:lang w:eastAsia="zh-CN"/>
      </w:rPr>
      <w:t>后勤物资水暖材料采购项目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FEB4F">
    <w:pPr>
      <w:pStyle w:val="26"/>
      <w:rPr>
        <w:rFonts w:hint="eastAsia"/>
      </w:rPr>
    </w:pPr>
    <w:r>
      <w:rPr>
        <w:rFonts w:hint="eastAsia" w:ascii="仿宋" w:hAnsi="仿宋" w:eastAsia="仿宋" w:cs="仿宋"/>
        <w:lang w:eastAsia="zh-CN"/>
      </w:rPr>
      <w:t>甘肃医学院附属医院应急采购消杀设备项目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3A87D">
    <w:pPr>
      <w:pStyle w:val="26"/>
      <w:rPr>
        <w:rFonts w:hint="eastAsia"/>
      </w:rPr>
    </w:pPr>
    <w:r>
      <w:rPr>
        <w:rFonts w:hint="eastAsia"/>
        <w:lang w:val="en-US" w:eastAsia="zh-CN"/>
      </w:rPr>
      <w:t>甘肃医学院附属医院</w:t>
    </w:r>
    <w:r>
      <w:rPr>
        <w:rFonts w:hint="eastAsia"/>
      </w:rPr>
      <w:t>后勤物资水暖材料采购项目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26B1BE"/>
    <w:multiLevelType w:val="singleLevel"/>
    <w:tmpl w:val="8026B1BE"/>
    <w:lvl w:ilvl="0" w:tentative="0">
      <w:start w:val="1"/>
      <w:numFmt w:val="decimal"/>
      <w:lvlText w:val="%1."/>
      <w:lvlJc w:val="left"/>
      <w:pPr>
        <w:tabs>
          <w:tab w:val="left" w:pos="312"/>
        </w:tabs>
      </w:pPr>
    </w:lvl>
  </w:abstractNum>
  <w:abstractNum w:abstractNumId="1">
    <w:nsid w:val="95103BE5"/>
    <w:multiLevelType w:val="singleLevel"/>
    <w:tmpl w:val="95103BE5"/>
    <w:lvl w:ilvl="0" w:tentative="0">
      <w:start w:val="1"/>
      <w:numFmt w:val="chineseCounting"/>
      <w:suff w:val="nothing"/>
      <w:lvlText w:val="%1、"/>
      <w:lvlJc w:val="left"/>
      <w:rPr>
        <w:rFonts w:hint="eastAsia"/>
      </w:rPr>
    </w:lvl>
  </w:abstractNum>
  <w:abstractNum w:abstractNumId="2">
    <w:nsid w:val="00000002"/>
    <w:multiLevelType w:val="multilevel"/>
    <w:tmpl w:val="00000002"/>
    <w:lvl w:ilvl="0" w:tentative="0">
      <w:start w:val="1"/>
      <w:numFmt w:val="chineseCountingThousand"/>
      <w:lvlText w:val="%1、"/>
      <w:lvlJc w:val="left"/>
      <w:pPr>
        <w:ind w:left="420" w:hanging="420"/>
      </w:pPr>
      <w:rPr>
        <w:b/>
        <w:i w:val="0"/>
        <w:caps w:val="0"/>
        <w:outline w:val="0"/>
        <w:shadow w:val="0"/>
        <w:emboss w:val="0"/>
        <w:imprint w:val="0"/>
        <w:vanish w:val="0"/>
        <w:color w:val="auto"/>
        <w:spacing w:val="0"/>
        <w:position w:val="0"/>
        <w:sz w:val="32"/>
        <w:u w:val="none"/>
        <w:vertAlign w:val="baseline"/>
      </w:rPr>
    </w:lvl>
    <w:lvl w:ilvl="1" w:tentative="0">
      <w:start w:val="1"/>
      <w:numFmt w:val="chineseCountingThousand"/>
      <w:suff w:val="nothing"/>
      <w:lvlText w:val="%2、"/>
      <w:lvlJc w:val="left"/>
      <w:pPr>
        <w:ind w:left="851" w:firstLine="0"/>
      </w:pPr>
      <w:rPr>
        <w:rFonts w:hint="eastAsia" w:ascii="宋体-18030" w:hAnsi="宋体-18030" w:eastAsia="宋体-18030" w:cs="宋体-18030"/>
        <w:b/>
        <w:i w:val="0"/>
        <w:caps w:val="0"/>
        <w:outline w:val="0"/>
        <w:shadow w:val="0"/>
        <w:emboss w:val="0"/>
        <w:imprint w:val="0"/>
        <w:vanish w:val="0"/>
        <w:color w:val="auto"/>
        <w:sz w:val="28"/>
        <w:u w:val="none"/>
        <w:vertAlign w:val="baseline"/>
      </w:rPr>
    </w:lvl>
    <w:lvl w:ilvl="2" w:tentative="0">
      <w:start w:val="1"/>
      <w:numFmt w:val="decimal"/>
      <w:suff w:val="space"/>
      <w:lvlText w:val="%3."/>
      <w:lvlJc w:val="left"/>
      <w:pPr>
        <w:ind w:left="-56" w:firstLine="624"/>
      </w:pPr>
      <w:rPr>
        <w:rFonts w:ascii="Times New Roman" w:hAnsi="Times New Roman" w:cs="Times New Roman"/>
        <w:b w:val="0"/>
        <w:bCs w:val="0"/>
        <w:i w:val="0"/>
        <w:iCs w:val="0"/>
        <w:caps w:val="0"/>
        <w:smallCaps w:val="0"/>
        <w:outline w:val="0"/>
        <w:shadow w:val="0"/>
        <w:emboss w:val="0"/>
        <w:imprint w:val="0"/>
        <w:vanish w:val="0"/>
        <w:spacing w:val="0"/>
        <w:kern w:val="0"/>
        <w:position w:val="0"/>
        <w:u w:val="none"/>
        <w:vertAlign w:val="baseline"/>
      </w:rPr>
    </w:lvl>
    <w:lvl w:ilvl="3" w:tentative="0">
      <w:start w:val="1"/>
      <w:numFmt w:val="decimal"/>
      <w:pStyle w:val="5"/>
      <w:suff w:val="space"/>
      <w:lvlText w:val="%3.%4"/>
      <w:lvlJc w:val="left"/>
      <w:pPr>
        <w:ind w:left="-340" w:firstLine="624"/>
      </w:pPr>
      <w:rPr>
        <w:rFonts w:ascii="Times New Roman" w:hAnsi="Times New Roman" w:cs="Times New Roman"/>
        <w:b w:val="0"/>
        <w:bCs w:val="0"/>
        <w:i w:val="0"/>
        <w:iCs w:val="0"/>
        <w:caps w:val="0"/>
        <w:smallCaps w:val="0"/>
        <w:outline w:val="0"/>
        <w:shadow w:val="0"/>
        <w:emboss w:val="0"/>
        <w:imprint w:val="0"/>
        <w:vanish w:val="0"/>
        <w:spacing w:val="0"/>
        <w:kern w:val="0"/>
        <w:position w:val="0"/>
        <w:u w:val="none"/>
        <w:vertAlign w:val="baseline"/>
      </w:rPr>
    </w:lvl>
    <w:lvl w:ilvl="4" w:tentative="0">
      <w:start w:val="1"/>
      <w:numFmt w:val="decimal"/>
      <w:suff w:val="space"/>
      <w:lvlText w:val="%3.%4.%5"/>
      <w:lvlJc w:val="left"/>
      <w:pPr>
        <w:ind w:left="369" w:firstLine="624"/>
      </w:pPr>
      <w:rPr>
        <w:rFonts w:ascii="Times New Roman" w:hAnsi="Times New Roman" w:cs="Times New Roman"/>
        <w:b w:val="0"/>
        <w:bCs w:val="0"/>
        <w:i w:val="0"/>
        <w:iCs w:val="0"/>
        <w:caps w:val="0"/>
        <w:smallCaps w:val="0"/>
        <w:outline w:val="0"/>
        <w:shadow w:val="0"/>
        <w:emboss w:val="0"/>
        <w:imprint w:val="0"/>
        <w:vanish w:val="0"/>
        <w:spacing w:val="0"/>
        <w:kern w:val="0"/>
        <w:position w:val="0"/>
        <w:u w:val="none"/>
        <w:vertAlign w:val="baseline"/>
      </w:rPr>
    </w:lvl>
    <w:lvl w:ilvl="5" w:tentative="0">
      <w:start w:val="1"/>
      <w:numFmt w:val="decimal"/>
      <w:suff w:val="space"/>
      <w:lvlText w:val="(%6)"/>
      <w:lvlJc w:val="left"/>
      <w:pPr>
        <w:ind w:left="107" w:firstLine="624"/>
      </w:pPr>
      <w:rPr>
        <w:rFonts w:ascii="Times New Roman" w:hAnsi="Times New Roman" w:cs="Times New Roman"/>
        <w:b w:val="0"/>
        <w:bCs w:val="0"/>
        <w:i w:val="0"/>
        <w:iCs w:val="0"/>
        <w:caps w:val="0"/>
        <w:smallCaps w:val="0"/>
        <w:outline w:val="0"/>
        <w:shadow w:val="0"/>
        <w:emboss w:val="0"/>
        <w:imprint w:val="0"/>
        <w:vanish w:val="0"/>
        <w:spacing w:val="0"/>
        <w:kern w:val="0"/>
        <w:position w:val="0"/>
        <w:u w:val="none"/>
        <w:vertAlign w:val="baseline"/>
      </w:rPr>
    </w:lvl>
    <w:lvl w:ilvl="6" w:tentative="0">
      <w:start w:val="1"/>
      <w:numFmt w:val="lowerLetter"/>
      <w:suff w:val="space"/>
      <w:lvlText w:val="%7)"/>
      <w:lvlJc w:val="left"/>
      <w:pPr>
        <w:ind w:left="691" w:firstLine="0"/>
      </w:pPr>
      <w:rPr>
        <w:rFonts w:hint="default" w:ascii="Times New Roman" w:hAnsi="Times New Roman" w:eastAsia="微软雅黑" w:cs="Times New Roman"/>
      </w:r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3">
    <w:nsid w:val="00000008"/>
    <w:multiLevelType w:val="multilevel"/>
    <w:tmpl w:val="00000008"/>
    <w:lvl w:ilvl="0" w:tentative="0">
      <w:start w:val="1"/>
      <w:numFmt w:val="decimal"/>
      <w:suff w:val="nothing"/>
      <w:lvlText w:val="（%1）"/>
      <w:lvlJc w:val="left"/>
      <w:pPr>
        <w:ind w:left="0" w:firstLine="480"/>
      </w:pPr>
      <w:rPr>
        <w:rFonts w:hint="eastAsia"/>
        <w:snapToGrid w:val="0"/>
        <w:spacing w:val="0"/>
        <w:kern w:val="200"/>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4">
    <w:nsid w:val="0000000C"/>
    <w:multiLevelType w:val="multilevel"/>
    <w:tmpl w:val="0000000C"/>
    <w:lvl w:ilvl="0" w:tentative="0">
      <w:start w:val="1"/>
      <w:numFmt w:val="chineseCountingThousand"/>
      <w:lvlText w:val="%1、"/>
      <w:lvlJc w:val="left"/>
      <w:pPr>
        <w:ind w:left="902" w:hanging="42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chineseCountingThousand"/>
      <w:suff w:val="nothing"/>
      <w:lvlText w:val="%4、"/>
      <w:lvlJc w:val="left"/>
      <w:pPr>
        <w:ind w:left="0" w:firstLine="510"/>
      </w:pPr>
      <w:rPr>
        <w:rFonts w:hint="eastAsia"/>
      </w:r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0000000D"/>
    <w:multiLevelType w:val="multilevel"/>
    <w:tmpl w:val="0000000D"/>
    <w:lvl w:ilvl="0" w:tentative="0">
      <w:start w:val="1"/>
      <w:numFmt w:val="decimal"/>
      <w:suff w:val="nothing"/>
      <w:lvlText w:val="（%1）"/>
      <w:lvlJc w:val="left"/>
      <w:pPr>
        <w:ind w:left="0" w:firstLine="480"/>
      </w:pPr>
      <w:rPr>
        <w:rFonts w:hint="eastAsia"/>
        <w:snapToGrid w:val="0"/>
        <w:spacing w:val="0"/>
        <w:kern w:val="200"/>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6">
    <w:nsid w:val="0000000E"/>
    <w:multiLevelType w:val="multilevel"/>
    <w:tmpl w:val="0000000E"/>
    <w:lvl w:ilvl="0" w:tentative="0">
      <w:start w:val="1"/>
      <w:numFmt w:val="decimal"/>
      <w:suff w:val="nothing"/>
      <w:lvlText w:val="（%1）"/>
      <w:lvlJc w:val="left"/>
      <w:pPr>
        <w:ind w:left="0" w:firstLine="480"/>
      </w:pPr>
      <w:rPr>
        <w:rFonts w:hint="eastAsia"/>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7">
    <w:nsid w:val="0000000F"/>
    <w:multiLevelType w:val="multilevel"/>
    <w:tmpl w:val="0000000F"/>
    <w:lvl w:ilvl="0" w:tentative="0">
      <w:start w:val="6"/>
      <w:numFmt w:val="japaneseCounting"/>
      <w:lvlText w:val="（%1）"/>
      <w:lvlJc w:val="left"/>
      <w:pPr>
        <w:ind w:left="1005" w:hanging="900"/>
      </w:pPr>
      <w:rPr>
        <w:rFonts w:hint="default"/>
        <w:b/>
        <w:sz w:val="28"/>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8">
    <w:nsid w:val="33201307"/>
    <w:multiLevelType w:val="multilevel"/>
    <w:tmpl w:val="33201307"/>
    <w:lvl w:ilvl="0" w:tentative="0">
      <w:start w:val="1"/>
      <w:numFmt w:val="decimal"/>
      <w:suff w:val="nothing"/>
      <w:lvlText w:val="%1."/>
      <w:lvlJc w:val="left"/>
      <w:pPr>
        <w:ind w:left="87" w:firstLine="480"/>
      </w:pPr>
      <w:rPr>
        <w:rFonts w:hint="eastAsia"/>
        <w:color w:val="0D0D0D"/>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8"/>
  </w:num>
  <w:num w:numId="4">
    <w:abstractNumId w:val="3"/>
  </w:num>
  <w:num w:numId="5">
    <w:abstractNumId w:val="5"/>
  </w:num>
  <w:num w:numId="6">
    <w:abstractNumId w:val="7"/>
  </w:num>
  <w:num w:numId="7">
    <w:abstractNumId w:val="6"/>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2MDczNGYxNTAwYzNlMjRlMjM3ZTg0NTRmNGQwZTYifQ=="/>
    <w:docVar w:name="KSO_WPS_MARK_KEY" w:val="4336d9e5-d1ab-47a4-b838-63ec571b9bd3"/>
  </w:docVars>
  <w:rsids>
    <w:rsidRoot w:val="00172A27"/>
    <w:rsid w:val="00002EB1"/>
    <w:rsid w:val="000032E7"/>
    <w:rsid w:val="00003BD3"/>
    <w:rsid w:val="0000714B"/>
    <w:rsid w:val="00007A2A"/>
    <w:rsid w:val="00007AD0"/>
    <w:rsid w:val="0001167C"/>
    <w:rsid w:val="000125C7"/>
    <w:rsid w:val="00012622"/>
    <w:rsid w:val="00012EE5"/>
    <w:rsid w:val="00013548"/>
    <w:rsid w:val="00013E55"/>
    <w:rsid w:val="0001586E"/>
    <w:rsid w:val="000160DD"/>
    <w:rsid w:val="00017CC5"/>
    <w:rsid w:val="0002077E"/>
    <w:rsid w:val="00020B7A"/>
    <w:rsid w:val="00021775"/>
    <w:rsid w:val="00024073"/>
    <w:rsid w:val="000240FC"/>
    <w:rsid w:val="000246CC"/>
    <w:rsid w:val="0002574F"/>
    <w:rsid w:val="0002690C"/>
    <w:rsid w:val="00027AAA"/>
    <w:rsid w:val="00030818"/>
    <w:rsid w:val="00030B91"/>
    <w:rsid w:val="00032DAC"/>
    <w:rsid w:val="00033C12"/>
    <w:rsid w:val="00033F45"/>
    <w:rsid w:val="00035549"/>
    <w:rsid w:val="000366B6"/>
    <w:rsid w:val="0004114F"/>
    <w:rsid w:val="00042615"/>
    <w:rsid w:val="00051B06"/>
    <w:rsid w:val="00051CF5"/>
    <w:rsid w:val="00052886"/>
    <w:rsid w:val="000537E9"/>
    <w:rsid w:val="0005467B"/>
    <w:rsid w:val="00054F50"/>
    <w:rsid w:val="00055B82"/>
    <w:rsid w:val="00055ED6"/>
    <w:rsid w:val="00061211"/>
    <w:rsid w:val="00061F08"/>
    <w:rsid w:val="0006301A"/>
    <w:rsid w:val="00063548"/>
    <w:rsid w:val="00063F8D"/>
    <w:rsid w:val="000651F7"/>
    <w:rsid w:val="00065D84"/>
    <w:rsid w:val="0006755A"/>
    <w:rsid w:val="00072379"/>
    <w:rsid w:val="0007240C"/>
    <w:rsid w:val="0007255F"/>
    <w:rsid w:val="000741B4"/>
    <w:rsid w:val="00080338"/>
    <w:rsid w:val="00081534"/>
    <w:rsid w:val="00081689"/>
    <w:rsid w:val="000819DC"/>
    <w:rsid w:val="000832A5"/>
    <w:rsid w:val="00083E4C"/>
    <w:rsid w:val="00086344"/>
    <w:rsid w:val="00091547"/>
    <w:rsid w:val="00092078"/>
    <w:rsid w:val="00092C26"/>
    <w:rsid w:val="00092C4A"/>
    <w:rsid w:val="0009617A"/>
    <w:rsid w:val="000A2426"/>
    <w:rsid w:val="000A464F"/>
    <w:rsid w:val="000A4EA7"/>
    <w:rsid w:val="000A5631"/>
    <w:rsid w:val="000A7942"/>
    <w:rsid w:val="000A7D6F"/>
    <w:rsid w:val="000B0965"/>
    <w:rsid w:val="000B206E"/>
    <w:rsid w:val="000B237E"/>
    <w:rsid w:val="000B2553"/>
    <w:rsid w:val="000B4230"/>
    <w:rsid w:val="000B4C2D"/>
    <w:rsid w:val="000B673D"/>
    <w:rsid w:val="000C46DB"/>
    <w:rsid w:val="000C7063"/>
    <w:rsid w:val="000E06FD"/>
    <w:rsid w:val="000E209A"/>
    <w:rsid w:val="000E2E88"/>
    <w:rsid w:val="000E6062"/>
    <w:rsid w:val="000E6628"/>
    <w:rsid w:val="000F348F"/>
    <w:rsid w:val="000F3910"/>
    <w:rsid w:val="000F6286"/>
    <w:rsid w:val="000F64FB"/>
    <w:rsid w:val="000F7885"/>
    <w:rsid w:val="0010223C"/>
    <w:rsid w:val="001036F6"/>
    <w:rsid w:val="0011317C"/>
    <w:rsid w:val="00113A78"/>
    <w:rsid w:val="001144AA"/>
    <w:rsid w:val="001166EE"/>
    <w:rsid w:val="00116A88"/>
    <w:rsid w:val="00121FF0"/>
    <w:rsid w:val="00122A6D"/>
    <w:rsid w:val="00123111"/>
    <w:rsid w:val="00124034"/>
    <w:rsid w:val="001244C0"/>
    <w:rsid w:val="00125D4E"/>
    <w:rsid w:val="00126871"/>
    <w:rsid w:val="00126C52"/>
    <w:rsid w:val="001278A1"/>
    <w:rsid w:val="0013093D"/>
    <w:rsid w:val="00130AF8"/>
    <w:rsid w:val="001313AF"/>
    <w:rsid w:val="001345E8"/>
    <w:rsid w:val="001356DC"/>
    <w:rsid w:val="001360AA"/>
    <w:rsid w:val="001369DE"/>
    <w:rsid w:val="00136AFC"/>
    <w:rsid w:val="0014144C"/>
    <w:rsid w:val="001419E9"/>
    <w:rsid w:val="00142F21"/>
    <w:rsid w:val="001440B5"/>
    <w:rsid w:val="00144AF7"/>
    <w:rsid w:val="00146741"/>
    <w:rsid w:val="001515C9"/>
    <w:rsid w:val="001522E7"/>
    <w:rsid w:val="001525BD"/>
    <w:rsid w:val="00152770"/>
    <w:rsid w:val="00153B51"/>
    <w:rsid w:val="00153D5F"/>
    <w:rsid w:val="0015408E"/>
    <w:rsid w:val="00154D11"/>
    <w:rsid w:val="00154D97"/>
    <w:rsid w:val="00163F43"/>
    <w:rsid w:val="00163FB9"/>
    <w:rsid w:val="00170640"/>
    <w:rsid w:val="00170741"/>
    <w:rsid w:val="00170742"/>
    <w:rsid w:val="00173A12"/>
    <w:rsid w:val="0017581D"/>
    <w:rsid w:val="00177619"/>
    <w:rsid w:val="00183D9C"/>
    <w:rsid w:val="00187B97"/>
    <w:rsid w:val="00187EB4"/>
    <w:rsid w:val="0019084F"/>
    <w:rsid w:val="00191F2E"/>
    <w:rsid w:val="0019567F"/>
    <w:rsid w:val="00195B0A"/>
    <w:rsid w:val="0019679B"/>
    <w:rsid w:val="0019795B"/>
    <w:rsid w:val="001A1569"/>
    <w:rsid w:val="001A25AB"/>
    <w:rsid w:val="001A2D70"/>
    <w:rsid w:val="001A4B7C"/>
    <w:rsid w:val="001A5B0A"/>
    <w:rsid w:val="001B3926"/>
    <w:rsid w:val="001B43DC"/>
    <w:rsid w:val="001B5260"/>
    <w:rsid w:val="001B62E8"/>
    <w:rsid w:val="001B64F5"/>
    <w:rsid w:val="001C5282"/>
    <w:rsid w:val="001C61C4"/>
    <w:rsid w:val="001C6D0C"/>
    <w:rsid w:val="001D1B3F"/>
    <w:rsid w:val="001D48AB"/>
    <w:rsid w:val="001D587D"/>
    <w:rsid w:val="001D7E54"/>
    <w:rsid w:val="001E5948"/>
    <w:rsid w:val="001E5DDC"/>
    <w:rsid w:val="001F3F38"/>
    <w:rsid w:val="001F5A50"/>
    <w:rsid w:val="001F5D71"/>
    <w:rsid w:val="001F6183"/>
    <w:rsid w:val="001F68DC"/>
    <w:rsid w:val="001F6985"/>
    <w:rsid w:val="001F7146"/>
    <w:rsid w:val="00202969"/>
    <w:rsid w:val="002035D9"/>
    <w:rsid w:val="0020470B"/>
    <w:rsid w:val="00206509"/>
    <w:rsid w:val="00206CD2"/>
    <w:rsid w:val="00207060"/>
    <w:rsid w:val="00207193"/>
    <w:rsid w:val="0021012B"/>
    <w:rsid w:val="002105E3"/>
    <w:rsid w:val="0021108D"/>
    <w:rsid w:val="00211318"/>
    <w:rsid w:val="0021361B"/>
    <w:rsid w:val="00215395"/>
    <w:rsid w:val="00216C55"/>
    <w:rsid w:val="0022025F"/>
    <w:rsid w:val="0022189B"/>
    <w:rsid w:val="00224097"/>
    <w:rsid w:val="00225E34"/>
    <w:rsid w:val="0022684A"/>
    <w:rsid w:val="00226BB7"/>
    <w:rsid w:val="00227C4F"/>
    <w:rsid w:val="00231321"/>
    <w:rsid w:val="00234F5C"/>
    <w:rsid w:val="00235D7B"/>
    <w:rsid w:val="00236AF7"/>
    <w:rsid w:val="00236BE9"/>
    <w:rsid w:val="002426E5"/>
    <w:rsid w:val="00243614"/>
    <w:rsid w:val="0024419C"/>
    <w:rsid w:val="0024439C"/>
    <w:rsid w:val="002448B3"/>
    <w:rsid w:val="00244DC9"/>
    <w:rsid w:val="00244F94"/>
    <w:rsid w:val="00245317"/>
    <w:rsid w:val="00245D26"/>
    <w:rsid w:val="002534C7"/>
    <w:rsid w:val="00253BC3"/>
    <w:rsid w:val="00255499"/>
    <w:rsid w:val="00255FCE"/>
    <w:rsid w:val="00256A2B"/>
    <w:rsid w:val="00257150"/>
    <w:rsid w:val="00260B89"/>
    <w:rsid w:val="00261478"/>
    <w:rsid w:val="002628EF"/>
    <w:rsid w:val="00262A2C"/>
    <w:rsid w:val="00265893"/>
    <w:rsid w:val="00265C93"/>
    <w:rsid w:val="002668B0"/>
    <w:rsid w:val="00267282"/>
    <w:rsid w:val="00271439"/>
    <w:rsid w:val="00271BFC"/>
    <w:rsid w:val="00272890"/>
    <w:rsid w:val="00275560"/>
    <w:rsid w:val="00276311"/>
    <w:rsid w:val="00280A04"/>
    <w:rsid w:val="0028467C"/>
    <w:rsid w:val="00284FFD"/>
    <w:rsid w:val="002911BD"/>
    <w:rsid w:val="002926FB"/>
    <w:rsid w:val="002941A4"/>
    <w:rsid w:val="00296B27"/>
    <w:rsid w:val="00297F62"/>
    <w:rsid w:val="002A00BF"/>
    <w:rsid w:val="002A4DE3"/>
    <w:rsid w:val="002A5055"/>
    <w:rsid w:val="002A77FD"/>
    <w:rsid w:val="002B1E2B"/>
    <w:rsid w:val="002B2D9D"/>
    <w:rsid w:val="002B3267"/>
    <w:rsid w:val="002B3633"/>
    <w:rsid w:val="002B46F7"/>
    <w:rsid w:val="002B6C0A"/>
    <w:rsid w:val="002B72B7"/>
    <w:rsid w:val="002B731F"/>
    <w:rsid w:val="002C0A1C"/>
    <w:rsid w:val="002C18AC"/>
    <w:rsid w:val="002C52FD"/>
    <w:rsid w:val="002C6184"/>
    <w:rsid w:val="002C6312"/>
    <w:rsid w:val="002C7098"/>
    <w:rsid w:val="002C7379"/>
    <w:rsid w:val="002D19DA"/>
    <w:rsid w:val="002D4BE2"/>
    <w:rsid w:val="002D4C1F"/>
    <w:rsid w:val="002D5603"/>
    <w:rsid w:val="002D6397"/>
    <w:rsid w:val="002D6B5C"/>
    <w:rsid w:val="002D7129"/>
    <w:rsid w:val="002D71DA"/>
    <w:rsid w:val="002E0315"/>
    <w:rsid w:val="002E67AA"/>
    <w:rsid w:val="002E6991"/>
    <w:rsid w:val="002E7C54"/>
    <w:rsid w:val="002F1042"/>
    <w:rsid w:val="002F582C"/>
    <w:rsid w:val="002F605A"/>
    <w:rsid w:val="002F64FB"/>
    <w:rsid w:val="002F7C48"/>
    <w:rsid w:val="002F7CEE"/>
    <w:rsid w:val="003003FD"/>
    <w:rsid w:val="00300B6C"/>
    <w:rsid w:val="00302700"/>
    <w:rsid w:val="00302B5B"/>
    <w:rsid w:val="0030511F"/>
    <w:rsid w:val="003075EB"/>
    <w:rsid w:val="00307B8B"/>
    <w:rsid w:val="0031082E"/>
    <w:rsid w:val="003139EF"/>
    <w:rsid w:val="003158B1"/>
    <w:rsid w:val="00322CD7"/>
    <w:rsid w:val="00323EAA"/>
    <w:rsid w:val="00327662"/>
    <w:rsid w:val="0032769B"/>
    <w:rsid w:val="003303F4"/>
    <w:rsid w:val="00330C9C"/>
    <w:rsid w:val="003316FF"/>
    <w:rsid w:val="00332BCE"/>
    <w:rsid w:val="00332CCD"/>
    <w:rsid w:val="00333940"/>
    <w:rsid w:val="00337240"/>
    <w:rsid w:val="0034123D"/>
    <w:rsid w:val="003412B8"/>
    <w:rsid w:val="003416D7"/>
    <w:rsid w:val="003418D4"/>
    <w:rsid w:val="003432C4"/>
    <w:rsid w:val="00344E34"/>
    <w:rsid w:val="0034624C"/>
    <w:rsid w:val="00350AC9"/>
    <w:rsid w:val="00352B84"/>
    <w:rsid w:val="0035682E"/>
    <w:rsid w:val="00356977"/>
    <w:rsid w:val="00360F5E"/>
    <w:rsid w:val="00361DAA"/>
    <w:rsid w:val="00365BDF"/>
    <w:rsid w:val="00367930"/>
    <w:rsid w:val="003701F5"/>
    <w:rsid w:val="00374A42"/>
    <w:rsid w:val="00380720"/>
    <w:rsid w:val="00382500"/>
    <w:rsid w:val="0038713D"/>
    <w:rsid w:val="003875EC"/>
    <w:rsid w:val="003878CA"/>
    <w:rsid w:val="003912B7"/>
    <w:rsid w:val="003919E2"/>
    <w:rsid w:val="00391C96"/>
    <w:rsid w:val="003958EB"/>
    <w:rsid w:val="00395FFD"/>
    <w:rsid w:val="003A033A"/>
    <w:rsid w:val="003A176E"/>
    <w:rsid w:val="003A2BE1"/>
    <w:rsid w:val="003A4DF5"/>
    <w:rsid w:val="003A54D3"/>
    <w:rsid w:val="003A577A"/>
    <w:rsid w:val="003B0BA3"/>
    <w:rsid w:val="003B168B"/>
    <w:rsid w:val="003B277B"/>
    <w:rsid w:val="003B31BB"/>
    <w:rsid w:val="003B402B"/>
    <w:rsid w:val="003B4FA2"/>
    <w:rsid w:val="003C065B"/>
    <w:rsid w:val="003C0F74"/>
    <w:rsid w:val="003C2032"/>
    <w:rsid w:val="003C52DB"/>
    <w:rsid w:val="003C59D7"/>
    <w:rsid w:val="003C77B1"/>
    <w:rsid w:val="003D216D"/>
    <w:rsid w:val="003D2AD5"/>
    <w:rsid w:val="003D4566"/>
    <w:rsid w:val="003D6856"/>
    <w:rsid w:val="003E383F"/>
    <w:rsid w:val="003E3FAE"/>
    <w:rsid w:val="003E5022"/>
    <w:rsid w:val="003E68A8"/>
    <w:rsid w:val="003E6CDE"/>
    <w:rsid w:val="003F1B30"/>
    <w:rsid w:val="003F27FE"/>
    <w:rsid w:val="003F35C0"/>
    <w:rsid w:val="003F55E2"/>
    <w:rsid w:val="003F5EC0"/>
    <w:rsid w:val="003F77BA"/>
    <w:rsid w:val="003F7D46"/>
    <w:rsid w:val="00400F74"/>
    <w:rsid w:val="00401A7F"/>
    <w:rsid w:val="00402FF1"/>
    <w:rsid w:val="00404BD8"/>
    <w:rsid w:val="00410CF8"/>
    <w:rsid w:val="00410DB8"/>
    <w:rsid w:val="0041335C"/>
    <w:rsid w:val="00414394"/>
    <w:rsid w:val="00414A30"/>
    <w:rsid w:val="004219E5"/>
    <w:rsid w:val="004228FF"/>
    <w:rsid w:val="00422E90"/>
    <w:rsid w:val="004234E0"/>
    <w:rsid w:val="004246DE"/>
    <w:rsid w:val="00424D25"/>
    <w:rsid w:val="00430884"/>
    <w:rsid w:val="00434D6C"/>
    <w:rsid w:val="00434FBA"/>
    <w:rsid w:val="004358A6"/>
    <w:rsid w:val="00435AAC"/>
    <w:rsid w:val="004368AB"/>
    <w:rsid w:val="00444F2E"/>
    <w:rsid w:val="00446D7E"/>
    <w:rsid w:val="00447A41"/>
    <w:rsid w:val="00447FE0"/>
    <w:rsid w:val="004503F7"/>
    <w:rsid w:val="0045217B"/>
    <w:rsid w:val="00456714"/>
    <w:rsid w:val="00457A94"/>
    <w:rsid w:val="00457BE7"/>
    <w:rsid w:val="004608BB"/>
    <w:rsid w:val="0046123B"/>
    <w:rsid w:val="0046478E"/>
    <w:rsid w:val="0046569C"/>
    <w:rsid w:val="00465D98"/>
    <w:rsid w:val="00465F4A"/>
    <w:rsid w:val="00470F44"/>
    <w:rsid w:val="004743DE"/>
    <w:rsid w:val="0047602F"/>
    <w:rsid w:val="004777D0"/>
    <w:rsid w:val="0048001D"/>
    <w:rsid w:val="004818FC"/>
    <w:rsid w:val="00482187"/>
    <w:rsid w:val="00484021"/>
    <w:rsid w:val="00484C7A"/>
    <w:rsid w:val="004910E1"/>
    <w:rsid w:val="0049165E"/>
    <w:rsid w:val="004924A9"/>
    <w:rsid w:val="00493384"/>
    <w:rsid w:val="0049388D"/>
    <w:rsid w:val="00494421"/>
    <w:rsid w:val="004945AC"/>
    <w:rsid w:val="00494706"/>
    <w:rsid w:val="0049685D"/>
    <w:rsid w:val="00497599"/>
    <w:rsid w:val="00497888"/>
    <w:rsid w:val="004A1CE8"/>
    <w:rsid w:val="004A5C09"/>
    <w:rsid w:val="004A78E6"/>
    <w:rsid w:val="004B0BC3"/>
    <w:rsid w:val="004B231E"/>
    <w:rsid w:val="004B29F2"/>
    <w:rsid w:val="004B372A"/>
    <w:rsid w:val="004B48DE"/>
    <w:rsid w:val="004B5404"/>
    <w:rsid w:val="004B5915"/>
    <w:rsid w:val="004B729E"/>
    <w:rsid w:val="004B7B1F"/>
    <w:rsid w:val="004C0A66"/>
    <w:rsid w:val="004C1A70"/>
    <w:rsid w:val="004C1ED5"/>
    <w:rsid w:val="004C2573"/>
    <w:rsid w:val="004C464D"/>
    <w:rsid w:val="004C6465"/>
    <w:rsid w:val="004C75B4"/>
    <w:rsid w:val="004C7B57"/>
    <w:rsid w:val="004C7F5E"/>
    <w:rsid w:val="004D051C"/>
    <w:rsid w:val="004D1895"/>
    <w:rsid w:val="004D1DBC"/>
    <w:rsid w:val="004D1FCF"/>
    <w:rsid w:val="004D40D7"/>
    <w:rsid w:val="004D5F52"/>
    <w:rsid w:val="004E1D3E"/>
    <w:rsid w:val="004E318B"/>
    <w:rsid w:val="004E551F"/>
    <w:rsid w:val="004E660F"/>
    <w:rsid w:val="004E6D0A"/>
    <w:rsid w:val="004F0FF0"/>
    <w:rsid w:val="004F14CC"/>
    <w:rsid w:val="004F2577"/>
    <w:rsid w:val="004F48AC"/>
    <w:rsid w:val="004F4CA7"/>
    <w:rsid w:val="004F4E59"/>
    <w:rsid w:val="004F74E5"/>
    <w:rsid w:val="00505744"/>
    <w:rsid w:val="00507363"/>
    <w:rsid w:val="00511F2C"/>
    <w:rsid w:val="005218BE"/>
    <w:rsid w:val="00525060"/>
    <w:rsid w:val="005259A8"/>
    <w:rsid w:val="00525AE5"/>
    <w:rsid w:val="00532E70"/>
    <w:rsid w:val="00534260"/>
    <w:rsid w:val="00536063"/>
    <w:rsid w:val="00537562"/>
    <w:rsid w:val="00541153"/>
    <w:rsid w:val="00541CAA"/>
    <w:rsid w:val="00543918"/>
    <w:rsid w:val="00543E87"/>
    <w:rsid w:val="005443F0"/>
    <w:rsid w:val="005510AF"/>
    <w:rsid w:val="00552D1F"/>
    <w:rsid w:val="00553BB2"/>
    <w:rsid w:val="00556F9D"/>
    <w:rsid w:val="005617CA"/>
    <w:rsid w:val="0056225F"/>
    <w:rsid w:val="005651F4"/>
    <w:rsid w:val="0056573B"/>
    <w:rsid w:val="005658BE"/>
    <w:rsid w:val="005667AD"/>
    <w:rsid w:val="00567C44"/>
    <w:rsid w:val="00567E18"/>
    <w:rsid w:val="005701DD"/>
    <w:rsid w:val="005704AE"/>
    <w:rsid w:val="005723A2"/>
    <w:rsid w:val="00576042"/>
    <w:rsid w:val="00580683"/>
    <w:rsid w:val="005807A8"/>
    <w:rsid w:val="00580D70"/>
    <w:rsid w:val="00583B6D"/>
    <w:rsid w:val="00583E74"/>
    <w:rsid w:val="00584287"/>
    <w:rsid w:val="0058562E"/>
    <w:rsid w:val="00593556"/>
    <w:rsid w:val="00594101"/>
    <w:rsid w:val="00594C85"/>
    <w:rsid w:val="00595A64"/>
    <w:rsid w:val="00596ADE"/>
    <w:rsid w:val="00596C41"/>
    <w:rsid w:val="005970D7"/>
    <w:rsid w:val="00597736"/>
    <w:rsid w:val="005A1BF3"/>
    <w:rsid w:val="005A260F"/>
    <w:rsid w:val="005A2D37"/>
    <w:rsid w:val="005A321B"/>
    <w:rsid w:val="005A5257"/>
    <w:rsid w:val="005A6D79"/>
    <w:rsid w:val="005A7CEE"/>
    <w:rsid w:val="005B03B9"/>
    <w:rsid w:val="005B2B4E"/>
    <w:rsid w:val="005B5B23"/>
    <w:rsid w:val="005B77E4"/>
    <w:rsid w:val="005C0D86"/>
    <w:rsid w:val="005C191B"/>
    <w:rsid w:val="005C50D5"/>
    <w:rsid w:val="005C616E"/>
    <w:rsid w:val="005C6329"/>
    <w:rsid w:val="005C6BD1"/>
    <w:rsid w:val="005D06C2"/>
    <w:rsid w:val="005D1904"/>
    <w:rsid w:val="005D213E"/>
    <w:rsid w:val="005D4067"/>
    <w:rsid w:val="005D7ABC"/>
    <w:rsid w:val="005E1058"/>
    <w:rsid w:val="005E23F8"/>
    <w:rsid w:val="005E2F48"/>
    <w:rsid w:val="005E3038"/>
    <w:rsid w:val="005E5CE0"/>
    <w:rsid w:val="005E633C"/>
    <w:rsid w:val="005E69AE"/>
    <w:rsid w:val="005E7C65"/>
    <w:rsid w:val="005F0578"/>
    <w:rsid w:val="005F3164"/>
    <w:rsid w:val="005F48A0"/>
    <w:rsid w:val="005F4C9F"/>
    <w:rsid w:val="005F5F47"/>
    <w:rsid w:val="005F63BE"/>
    <w:rsid w:val="005F6603"/>
    <w:rsid w:val="005F738E"/>
    <w:rsid w:val="005F7762"/>
    <w:rsid w:val="0060133B"/>
    <w:rsid w:val="00601C5A"/>
    <w:rsid w:val="00603D60"/>
    <w:rsid w:val="0060562F"/>
    <w:rsid w:val="0060730E"/>
    <w:rsid w:val="0061066F"/>
    <w:rsid w:val="00612F1B"/>
    <w:rsid w:val="0061594E"/>
    <w:rsid w:val="0061740A"/>
    <w:rsid w:val="0062195F"/>
    <w:rsid w:val="00624E58"/>
    <w:rsid w:val="00626539"/>
    <w:rsid w:val="0062742C"/>
    <w:rsid w:val="00627F2B"/>
    <w:rsid w:val="00630EE4"/>
    <w:rsid w:val="00632370"/>
    <w:rsid w:val="00632D56"/>
    <w:rsid w:val="006358AA"/>
    <w:rsid w:val="006364E2"/>
    <w:rsid w:val="006427C7"/>
    <w:rsid w:val="00642ABC"/>
    <w:rsid w:val="00643DBA"/>
    <w:rsid w:val="00644B39"/>
    <w:rsid w:val="006452A3"/>
    <w:rsid w:val="006463FB"/>
    <w:rsid w:val="00646AF9"/>
    <w:rsid w:val="00646CE0"/>
    <w:rsid w:val="006472EC"/>
    <w:rsid w:val="0065020A"/>
    <w:rsid w:val="00652AD3"/>
    <w:rsid w:val="00656721"/>
    <w:rsid w:val="00657564"/>
    <w:rsid w:val="0066396D"/>
    <w:rsid w:val="00663A2B"/>
    <w:rsid w:val="00663E20"/>
    <w:rsid w:val="00665AAD"/>
    <w:rsid w:val="00667D91"/>
    <w:rsid w:val="006707C8"/>
    <w:rsid w:val="00670916"/>
    <w:rsid w:val="0067172C"/>
    <w:rsid w:val="0067252F"/>
    <w:rsid w:val="00673815"/>
    <w:rsid w:val="00673895"/>
    <w:rsid w:val="00673E7D"/>
    <w:rsid w:val="006752C0"/>
    <w:rsid w:val="00675D44"/>
    <w:rsid w:val="00676789"/>
    <w:rsid w:val="00676D89"/>
    <w:rsid w:val="0068022E"/>
    <w:rsid w:val="0068069F"/>
    <w:rsid w:val="00681EA8"/>
    <w:rsid w:val="00682613"/>
    <w:rsid w:val="00686DAE"/>
    <w:rsid w:val="00687162"/>
    <w:rsid w:val="00690495"/>
    <w:rsid w:val="006913BE"/>
    <w:rsid w:val="006938C5"/>
    <w:rsid w:val="00693C34"/>
    <w:rsid w:val="006A2144"/>
    <w:rsid w:val="006A2D3F"/>
    <w:rsid w:val="006A5908"/>
    <w:rsid w:val="006A5BDA"/>
    <w:rsid w:val="006A6A2F"/>
    <w:rsid w:val="006B2BCE"/>
    <w:rsid w:val="006B6CE3"/>
    <w:rsid w:val="006C02B1"/>
    <w:rsid w:val="006C133D"/>
    <w:rsid w:val="006C1FA9"/>
    <w:rsid w:val="006C309A"/>
    <w:rsid w:val="006C34FF"/>
    <w:rsid w:val="006C4733"/>
    <w:rsid w:val="006C52C8"/>
    <w:rsid w:val="006C56C6"/>
    <w:rsid w:val="006D1826"/>
    <w:rsid w:val="006D3ABB"/>
    <w:rsid w:val="006D3B73"/>
    <w:rsid w:val="006D400C"/>
    <w:rsid w:val="006D5F69"/>
    <w:rsid w:val="006D7F3C"/>
    <w:rsid w:val="006E361A"/>
    <w:rsid w:val="006E3936"/>
    <w:rsid w:val="006E417E"/>
    <w:rsid w:val="006E43C1"/>
    <w:rsid w:val="006E46B0"/>
    <w:rsid w:val="006E69D3"/>
    <w:rsid w:val="006E6A6B"/>
    <w:rsid w:val="006F2C1D"/>
    <w:rsid w:val="006F4744"/>
    <w:rsid w:val="006F5192"/>
    <w:rsid w:val="006F5E3F"/>
    <w:rsid w:val="006F60B2"/>
    <w:rsid w:val="00701755"/>
    <w:rsid w:val="0070513A"/>
    <w:rsid w:val="007051DB"/>
    <w:rsid w:val="00706CD8"/>
    <w:rsid w:val="00710DFE"/>
    <w:rsid w:val="00711449"/>
    <w:rsid w:val="00713F51"/>
    <w:rsid w:val="00713F75"/>
    <w:rsid w:val="00715C3B"/>
    <w:rsid w:val="007226FD"/>
    <w:rsid w:val="00723C6E"/>
    <w:rsid w:val="007245BA"/>
    <w:rsid w:val="00725F6B"/>
    <w:rsid w:val="00730152"/>
    <w:rsid w:val="00730E07"/>
    <w:rsid w:val="007318F9"/>
    <w:rsid w:val="0073431A"/>
    <w:rsid w:val="007359CB"/>
    <w:rsid w:val="00736A50"/>
    <w:rsid w:val="007372F7"/>
    <w:rsid w:val="00740AB8"/>
    <w:rsid w:val="00741478"/>
    <w:rsid w:val="007418C8"/>
    <w:rsid w:val="007458E7"/>
    <w:rsid w:val="00745E65"/>
    <w:rsid w:val="007508C2"/>
    <w:rsid w:val="00751BE2"/>
    <w:rsid w:val="00751FD2"/>
    <w:rsid w:val="007527B5"/>
    <w:rsid w:val="007536AA"/>
    <w:rsid w:val="00756A79"/>
    <w:rsid w:val="00757DD7"/>
    <w:rsid w:val="00757E49"/>
    <w:rsid w:val="00762934"/>
    <w:rsid w:val="00763843"/>
    <w:rsid w:val="00763F29"/>
    <w:rsid w:val="00766473"/>
    <w:rsid w:val="007735DA"/>
    <w:rsid w:val="00774144"/>
    <w:rsid w:val="007748EA"/>
    <w:rsid w:val="00775237"/>
    <w:rsid w:val="007762DE"/>
    <w:rsid w:val="00777D0F"/>
    <w:rsid w:val="00780DD5"/>
    <w:rsid w:val="00783BB8"/>
    <w:rsid w:val="007873A6"/>
    <w:rsid w:val="00790AF4"/>
    <w:rsid w:val="00794992"/>
    <w:rsid w:val="00796CCF"/>
    <w:rsid w:val="007970E8"/>
    <w:rsid w:val="007A0319"/>
    <w:rsid w:val="007A060A"/>
    <w:rsid w:val="007A0703"/>
    <w:rsid w:val="007A218A"/>
    <w:rsid w:val="007A382E"/>
    <w:rsid w:val="007B075A"/>
    <w:rsid w:val="007B0A07"/>
    <w:rsid w:val="007B2351"/>
    <w:rsid w:val="007B4805"/>
    <w:rsid w:val="007B4838"/>
    <w:rsid w:val="007B74BC"/>
    <w:rsid w:val="007B7E52"/>
    <w:rsid w:val="007C127E"/>
    <w:rsid w:val="007C26F1"/>
    <w:rsid w:val="007C3A96"/>
    <w:rsid w:val="007C6E4E"/>
    <w:rsid w:val="007C7373"/>
    <w:rsid w:val="007D1D7C"/>
    <w:rsid w:val="007D2B78"/>
    <w:rsid w:val="007D31B4"/>
    <w:rsid w:val="007D39FC"/>
    <w:rsid w:val="007D5E88"/>
    <w:rsid w:val="007E0770"/>
    <w:rsid w:val="007E0D97"/>
    <w:rsid w:val="007E142D"/>
    <w:rsid w:val="007E705E"/>
    <w:rsid w:val="007F18A4"/>
    <w:rsid w:val="007F1AE4"/>
    <w:rsid w:val="007F2317"/>
    <w:rsid w:val="007F3367"/>
    <w:rsid w:val="007F3D41"/>
    <w:rsid w:val="007F4761"/>
    <w:rsid w:val="007F4C31"/>
    <w:rsid w:val="007F558D"/>
    <w:rsid w:val="007F6680"/>
    <w:rsid w:val="008000FD"/>
    <w:rsid w:val="00800FE9"/>
    <w:rsid w:val="00801EE6"/>
    <w:rsid w:val="00803D08"/>
    <w:rsid w:val="0080401C"/>
    <w:rsid w:val="0080529A"/>
    <w:rsid w:val="00805F32"/>
    <w:rsid w:val="0080711B"/>
    <w:rsid w:val="00810035"/>
    <w:rsid w:val="00811B14"/>
    <w:rsid w:val="00811D00"/>
    <w:rsid w:val="008150F9"/>
    <w:rsid w:val="0081602E"/>
    <w:rsid w:val="00816E6F"/>
    <w:rsid w:val="00817CC9"/>
    <w:rsid w:val="00820DCB"/>
    <w:rsid w:val="00823ACD"/>
    <w:rsid w:val="00825999"/>
    <w:rsid w:val="00826A02"/>
    <w:rsid w:val="008271C6"/>
    <w:rsid w:val="0083167E"/>
    <w:rsid w:val="00831B44"/>
    <w:rsid w:val="0083296F"/>
    <w:rsid w:val="00832A64"/>
    <w:rsid w:val="00833783"/>
    <w:rsid w:val="0083687F"/>
    <w:rsid w:val="00836A1C"/>
    <w:rsid w:val="00836EFA"/>
    <w:rsid w:val="0084061F"/>
    <w:rsid w:val="00840657"/>
    <w:rsid w:val="00846B80"/>
    <w:rsid w:val="00847E18"/>
    <w:rsid w:val="008500AA"/>
    <w:rsid w:val="00850688"/>
    <w:rsid w:val="00856AB6"/>
    <w:rsid w:val="00856B66"/>
    <w:rsid w:val="0086249C"/>
    <w:rsid w:val="00862666"/>
    <w:rsid w:val="00862BCA"/>
    <w:rsid w:val="00863E67"/>
    <w:rsid w:val="00865A6B"/>
    <w:rsid w:val="008662E4"/>
    <w:rsid w:val="008717FE"/>
    <w:rsid w:val="00875795"/>
    <w:rsid w:val="00875DE1"/>
    <w:rsid w:val="008807F4"/>
    <w:rsid w:val="00881EE5"/>
    <w:rsid w:val="0088218B"/>
    <w:rsid w:val="00882526"/>
    <w:rsid w:val="00882AB7"/>
    <w:rsid w:val="008870CB"/>
    <w:rsid w:val="00887A2B"/>
    <w:rsid w:val="00891FB9"/>
    <w:rsid w:val="00895073"/>
    <w:rsid w:val="008955E4"/>
    <w:rsid w:val="00895E36"/>
    <w:rsid w:val="00896552"/>
    <w:rsid w:val="00896DC4"/>
    <w:rsid w:val="00897826"/>
    <w:rsid w:val="008A0E2B"/>
    <w:rsid w:val="008A1C40"/>
    <w:rsid w:val="008A445C"/>
    <w:rsid w:val="008A480C"/>
    <w:rsid w:val="008A6A2C"/>
    <w:rsid w:val="008A7451"/>
    <w:rsid w:val="008A7B73"/>
    <w:rsid w:val="008B34DA"/>
    <w:rsid w:val="008B41B4"/>
    <w:rsid w:val="008B4390"/>
    <w:rsid w:val="008B5FE7"/>
    <w:rsid w:val="008B722A"/>
    <w:rsid w:val="008C1498"/>
    <w:rsid w:val="008C4BDD"/>
    <w:rsid w:val="008C7835"/>
    <w:rsid w:val="008D039C"/>
    <w:rsid w:val="008D04C9"/>
    <w:rsid w:val="008D185C"/>
    <w:rsid w:val="008D57DB"/>
    <w:rsid w:val="008D57FF"/>
    <w:rsid w:val="008D58FC"/>
    <w:rsid w:val="008D5D68"/>
    <w:rsid w:val="008D5EC0"/>
    <w:rsid w:val="008D7129"/>
    <w:rsid w:val="008D7AE4"/>
    <w:rsid w:val="008E0589"/>
    <w:rsid w:val="008E0FE1"/>
    <w:rsid w:val="008E1847"/>
    <w:rsid w:val="008E47C1"/>
    <w:rsid w:val="008E50CC"/>
    <w:rsid w:val="008E66BD"/>
    <w:rsid w:val="008E71F3"/>
    <w:rsid w:val="008F1651"/>
    <w:rsid w:val="008F4FCA"/>
    <w:rsid w:val="008F5E1A"/>
    <w:rsid w:val="008F5F36"/>
    <w:rsid w:val="008F5FA4"/>
    <w:rsid w:val="008F76BD"/>
    <w:rsid w:val="00903CCA"/>
    <w:rsid w:val="009045AE"/>
    <w:rsid w:val="00904FC3"/>
    <w:rsid w:val="009059A3"/>
    <w:rsid w:val="009068C8"/>
    <w:rsid w:val="0091106D"/>
    <w:rsid w:val="0091155D"/>
    <w:rsid w:val="009157BA"/>
    <w:rsid w:val="00916A04"/>
    <w:rsid w:val="00916E9E"/>
    <w:rsid w:val="00917324"/>
    <w:rsid w:val="0092207E"/>
    <w:rsid w:val="00922EF1"/>
    <w:rsid w:val="00923C14"/>
    <w:rsid w:val="00923EBD"/>
    <w:rsid w:val="0092409F"/>
    <w:rsid w:val="00926D66"/>
    <w:rsid w:val="00931DCD"/>
    <w:rsid w:val="00932D99"/>
    <w:rsid w:val="0094067B"/>
    <w:rsid w:val="00940800"/>
    <w:rsid w:val="0094321F"/>
    <w:rsid w:val="00945263"/>
    <w:rsid w:val="0094699A"/>
    <w:rsid w:val="00946A83"/>
    <w:rsid w:val="00952359"/>
    <w:rsid w:val="00952FC5"/>
    <w:rsid w:val="00953DCC"/>
    <w:rsid w:val="00956892"/>
    <w:rsid w:val="00960318"/>
    <w:rsid w:val="00965366"/>
    <w:rsid w:val="00965B25"/>
    <w:rsid w:val="00966ACA"/>
    <w:rsid w:val="00967927"/>
    <w:rsid w:val="00967BF6"/>
    <w:rsid w:val="00967D11"/>
    <w:rsid w:val="00970EBB"/>
    <w:rsid w:val="009712A4"/>
    <w:rsid w:val="00971A39"/>
    <w:rsid w:val="00973198"/>
    <w:rsid w:val="00976306"/>
    <w:rsid w:val="00976C8F"/>
    <w:rsid w:val="00977D2E"/>
    <w:rsid w:val="00980011"/>
    <w:rsid w:val="00980122"/>
    <w:rsid w:val="009810C5"/>
    <w:rsid w:val="00981286"/>
    <w:rsid w:val="00982EF6"/>
    <w:rsid w:val="009830EF"/>
    <w:rsid w:val="00985A48"/>
    <w:rsid w:val="00985D9C"/>
    <w:rsid w:val="00986442"/>
    <w:rsid w:val="00987287"/>
    <w:rsid w:val="00987352"/>
    <w:rsid w:val="00991940"/>
    <w:rsid w:val="00995FE2"/>
    <w:rsid w:val="009A2996"/>
    <w:rsid w:val="009A422B"/>
    <w:rsid w:val="009A43BF"/>
    <w:rsid w:val="009A4554"/>
    <w:rsid w:val="009B0CC5"/>
    <w:rsid w:val="009B2468"/>
    <w:rsid w:val="009B2AC6"/>
    <w:rsid w:val="009B335D"/>
    <w:rsid w:val="009B3DFA"/>
    <w:rsid w:val="009B4101"/>
    <w:rsid w:val="009B49B7"/>
    <w:rsid w:val="009B6302"/>
    <w:rsid w:val="009C1481"/>
    <w:rsid w:val="009C18DF"/>
    <w:rsid w:val="009C2FDF"/>
    <w:rsid w:val="009C32EA"/>
    <w:rsid w:val="009C54B9"/>
    <w:rsid w:val="009C6823"/>
    <w:rsid w:val="009C69E0"/>
    <w:rsid w:val="009D105D"/>
    <w:rsid w:val="009D13CC"/>
    <w:rsid w:val="009D1D1A"/>
    <w:rsid w:val="009D6550"/>
    <w:rsid w:val="009D6583"/>
    <w:rsid w:val="009D683D"/>
    <w:rsid w:val="009D7A02"/>
    <w:rsid w:val="009E12DC"/>
    <w:rsid w:val="009E2D52"/>
    <w:rsid w:val="009E503A"/>
    <w:rsid w:val="009E59A9"/>
    <w:rsid w:val="009E6AAC"/>
    <w:rsid w:val="009E77BF"/>
    <w:rsid w:val="009F2972"/>
    <w:rsid w:val="009F4610"/>
    <w:rsid w:val="00A01370"/>
    <w:rsid w:val="00A0175D"/>
    <w:rsid w:val="00A0216B"/>
    <w:rsid w:val="00A041CC"/>
    <w:rsid w:val="00A06009"/>
    <w:rsid w:val="00A11826"/>
    <w:rsid w:val="00A1216B"/>
    <w:rsid w:val="00A12C83"/>
    <w:rsid w:val="00A1487A"/>
    <w:rsid w:val="00A14B80"/>
    <w:rsid w:val="00A17CCF"/>
    <w:rsid w:val="00A17F13"/>
    <w:rsid w:val="00A21B1A"/>
    <w:rsid w:val="00A22A33"/>
    <w:rsid w:val="00A22D54"/>
    <w:rsid w:val="00A24F8A"/>
    <w:rsid w:val="00A34BE9"/>
    <w:rsid w:val="00A40135"/>
    <w:rsid w:val="00A4288A"/>
    <w:rsid w:val="00A51822"/>
    <w:rsid w:val="00A5479A"/>
    <w:rsid w:val="00A54A66"/>
    <w:rsid w:val="00A57E34"/>
    <w:rsid w:val="00A61BB8"/>
    <w:rsid w:val="00A667A6"/>
    <w:rsid w:val="00A66EED"/>
    <w:rsid w:val="00A67352"/>
    <w:rsid w:val="00A70166"/>
    <w:rsid w:val="00A70AB8"/>
    <w:rsid w:val="00A721E1"/>
    <w:rsid w:val="00A729AC"/>
    <w:rsid w:val="00A7303E"/>
    <w:rsid w:val="00A73680"/>
    <w:rsid w:val="00A741F6"/>
    <w:rsid w:val="00A746D1"/>
    <w:rsid w:val="00A74A55"/>
    <w:rsid w:val="00A825FA"/>
    <w:rsid w:val="00A8532C"/>
    <w:rsid w:val="00A86B3E"/>
    <w:rsid w:val="00A92074"/>
    <w:rsid w:val="00A93EF2"/>
    <w:rsid w:val="00AA12A0"/>
    <w:rsid w:val="00AA274B"/>
    <w:rsid w:val="00AA29BB"/>
    <w:rsid w:val="00AA2B13"/>
    <w:rsid w:val="00AA4192"/>
    <w:rsid w:val="00AA51F1"/>
    <w:rsid w:val="00AA523D"/>
    <w:rsid w:val="00AA52DB"/>
    <w:rsid w:val="00AB3D70"/>
    <w:rsid w:val="00AB4C91"/>
    <w:rsid w:val="00AB5704"/>
    <w:rsid w:val="00AB6902"/>
    <w:rsid w:val="00AC04AA"/>
    <w:rsid w:val="00AC1844"/>
    <w:rsid w:val="00AD0B48"/>
    <w:rsid w:val="00AD34C8"/>
    <w:rsid w:val="00AD56A3"/>
    <w:rsid w:val="00AE2715"/>
    <w:rsid w:val="00AF04FC"/>
    <w:rsid w:val="00AF122C"/>
    <w:rsid w:val="00B0301E"/>
    <w:rsid w:val="00B03E31"/>
    <w:rsid w:val="00B04116"/>
    <w:rsid w:val="00B06AA7"/>
    <w:rsid w:val="00B06CE5"/>
    <w:rsid w:val="00B13F64"/>
    <w:rsid w:val="00B14A87"/>
    <w:rsid w:val="00B14DBA"/>
    <w:rsid w:val="00B1676E"/>
    <w:rsid w:val="00B16CA3"/>
    <w:rsid w:val="00B17A37"/>
    <w:rsid w:val="00B22E52"/>
    <w:rsid w:val="00B2335A"/>
    <w:rsid w:val="00B23DE3"/>
    <w:rsid w:val="00B240BB"/>
    <w:rsid w:val="00B25C35"/>
    <w:rsid w:val="00B26EAC"/>
    <w:rsid w:val="00B2707C"/>
    <w:rsid w:val="00B35131"/>
    <w:rsid w:val="00B35434"/>
    <w:rsid w:val="00B3588E"/>
    <w:rsid w:val="00B35A98"/>
    <w:rsid w:val="00B35FB5"/>
    <w:rsid w:val="00B36C8B"/>
    <w:rsid w:val="00B40792"/>
    <w:rsid w:val="00B41AD8"/>
    <w:rsid w:val="00B44C32"/>
    <w:rsid w:val="00B458C4"/>
    <w:rsid w:val="00B462A3"/>
    <w:rsid w:val="00B47C44"/>
    <w:rsid w:val="00B47E9C"/>
    <w:rsid w:val="00B47F91"/>
    <w:rsid w:val="00B50048"/>
    <w:rsid w:val="00B5268D"/>
    <w:rsid w:val="00B5609D"/>
    <w:rsid w:val="00B6022A"/>
    <w:rsid w:val="00B62864"/>
    <w:rsid w:val="00B63956"/>
    <w:rsid w:val="00B66116"/>
    <w:rsid w:val="00B661A8"/>
    <w:rsid w:val="00B67E72"/>
    <w:rsid w:val="00B7042F"/>
    <w:rsid w:val="00B74566"/>
    <w:rsid w:val="00B74E51"/>
    <w:rsid w:val="00B7647C"/>
    <w:rsid w:val="00B770F2"/>
    <w:rsid w:val="00B7773F"/>
    <w:rsid w:val="00B77C00"/>
    <w:rsid w:val="00B80FAE"/>
    <w:rsid w:val="00B81764"/>
    <w:rsid w:val="00B82D53"/>
    <w:rsid w:val="00B83F1E"/>
    <w:rsid w:val="00B85910"/>
    <w:rsid w:val="00B86CF3"/>
    <w:rsid w:val="00B906B9"/>
    <w:rsid w:val="00B93AAB"/>
    <w:rsid w:val="00B956EA"/>
    <w:rsid w:val="00B97178"/>
    <w:rsid w:val="00BA234F"/>
    <w:rsid w:val="00BA25C2"/>
    <w:rsid w:val="00BA305C"/>
    <w:rsid w:val="00BA3229"/>
    <w:rsid w:val="00BA405C"/>
    <w:rsid w:val="00BA4C90"/>
    <w:rsid w:val="00BA6EFB"/>
    <w:rsid w:val="00BB0693"/>
    <w:rsid w:val="00BB23F7"/>
    <w:rsid w:val="00BB36E6"/>
    <w:rsid w:val="00BB42C7"/>
    <w:rsid w:val="00BB5A3A"/>
    <w:rsid w:val="00BB6665"/>
    <w:rsid w:val="00BB7E83"/>
    <w:rsid w:val="00BC071C"/>
    <w:rsid w:val="00BC0BAE"/>
    <w:rsid w:val="00BC40D6"/>
    <w:rsid w:val="00BD0494"/>
    <w:rsid w:val="00BD1AED"/>
    <w:rsid w:val="00BD2370"/>
    <w:rsid w:val="00BD2694"/>
    <w:rsid w:val="00BD3E0A"/>
    <w:rsid w:val="00BD47B4"/>
    <w:rsid w:val="00BD5AE6"/>
    <w:rsid w:val="00BE059E"/>
    <w:rsid w:val="00BE11E4"/>
    <w:rsid w:val="00BE2672"/>
    <w:rsid w:val="00BE2FA0"/>
    <w:rsid w:val="00BE3D38"/>
    <w:rsid w:val="00BE4135"/>
    <w:rsid w:val="00BE5DB7"/>
    <w:rsid w:val="00BE5FED"/>
    <w:rsid w:val="00BE7FA6"/>
    <w:rsid w:val="00BE7FE3"/>
    <w:rsid w:val="00BF0B67"/>
    <w:rsid w:val="00BF0F47"/>
    <w:rsid w:val="00BF0F53"/>
    <w:rsid w:val="00BF3212"/>
    <w:rsid w:val="00BF573B"/>
    <w:rsid w:val="00BF5D6C"/>
    <w:rsid w:val="00BF5F92"/>
    <w:rsid w:val="00BF6982"/>
    <w:rsid w:val="00BF780B"/>
    <w:rsid w:val="00BF7CCD"/>
    <w:rsid w:val="00BF7DF3"/>
    <w:rsid w:val="00C010CA"/>
    <w:rsid w:val="00C03777"/>
    <w:rsid w:val="00C043CD"/>
    <w:rsid w:val="00C10822"/>
    <w:rsid w:val="00C14097"/>
    <w:rsid w:val="00C164CF"/>
    <w:rsid w:val="00C167B2"/>
    <w:rsid w:val="00C171AE"/>
    <w:rsid w:val="00C21969"/>
    <w:rsid w:val="00C22CE0"/>
    <w:rsid w:val="00C23EF4"/>
    <w:rsid w:val="00C2690D"/>
    <w:rsid w:val="00C308A2"/>
    <w:rsid w:val="00C308DC"/>
    <w:rsid w:val="00C30957"/>
    <w:rsid w:val="00C343A8"/>
    <w:rsid w:val="00C3440C"/>
    <w:rsid w:val="00C34D8F"/>
    <w:rsid w:val="00C3768F"/>
    <w:rsid w:val="00C37CD5"/>
    <w:rsid w:val="00C40C45"/>
    <w:rsid w:val="00C4254E"/>
    <w:rsid w:val="00C43894"/>
    <w:rsid w:val="00C450EA"/>
    <w:rsid w:val="00C45A65"/>
    <w:rsid w:val="00C47867"/>
    <w:rsid w:val="00C50CF7"/>
    <w:rsid w:val="00C511DD"/>
    <w:rsid w:val="00C54B35"/>
    <w:rsid w:val="00C54E2D"/>
    <w:rsid w:val="00C555D3"/>
    <w:rsid w:val="00C55DC9"/>
    <w:rsid w:val="00C57562"/>
    <w:rsid w:val="00C579B1"/>
    <w:rsid w:val="00C604F7"/>
    <w:rsid w:val="00C60BE0"/>
    <w:rsid w:val="00C60EFF"/>
    <w:rsid w:val="00C62BCE"/>
    <w:rsid w:val="00C63533"/>
    <w:rsid w:val="00C64351"/>
    <w:rsid w:val="00C64920"/>
    <w:rsid w:val="00C65A87"/>
    <w:rsid w:val="00C67C37"/>
    <w:rsid w:val="00C726DD"/>
    <w:rsid w:val="00C73CCD"/>
    <w:rsid w:val="00C75329"/>
    <w:rsid w:val="00C75FCE"/>
    <w:rsid w:val="00C76FD7"/>
    <w:rsid w:val="00C77DE9"/>
    <w:rsid w:val="00C8047F"/>
    <w:rsid w:val="00C80ED6"/>
    <w:rsid w:val="00C81881"/>
    <w:rsid w:val="00C830FB"/>
    <w:rsid w:val="00C841B0"/>
    <w:rsid w:val="00C84223"/>
    <w:rsid w:val="00C8730C"/>
    <w:rsid w:val="00C90B95"/>
    <w:rsid w:val="00C91D9B"/>
    <w:rsid w:val="00C92942"/>
    <w:rsid w:val="00C92F87"/>
    <w:rsid w:val="00C93345"/>
    <w:rsid w:val="00C936EB"/>
    <w:rsid w:val="00C94B37"/>
    <w:rsid w:val="00C96204"/>
    <w:rsid w:val="00C96B39"/>
    <w:rsid w:val="00C9769E"/>
    <w:rsid w:val="00CA0B04"/>
    <w:rsid w:val="00CA2ECE"/>
    <w:rsid w:val="00CB1BE2"/>
    <w:rsid w:val="00CB2C10"/>
    <w:rsid w:val="00CB4555"/>
    <w:rsid w:val="00CB65A2"/>
    <w:rsid w:val="00CB757C"/>
    <w:rsid w:val="00CB7D5F"/>
    <w:rsid w:val="00CC017D"/>
    <w:rsid w:val="00CC1A97"/>
    <w:rsid w:val="00CC74CB"/>
    <w:rsid w:val="00CD0095"/>
    <w:rsid w:val="00CD447A"/>
    <w:rsid w:val="00CD5940"/>
    <w:rsid w:val="00CE1B41"/>
    <w:rsid w:val="00CE7726"/>
    <w:rsid w:val="00CE7B66"/>
    <w:rsid w:val="00CF0F51"/>
    <w:rsid w:val="00CF17E8"/>
    <w:rsid w:val="00CF1AFD"/>
    <w:rsid w:val="00D01573"/>
    <w:rsid w:val="00D015B7"/>
    <w:rsid w:val="00D01641"/>
    <w:rsid w:val="00D03484"/>
    <w:rsid w:val="00D03CA3"/>
    <w:rsid w:val="00D04D2B"/>
    <w:rsid w:val="00D052FC"/>
    <w:rsid w:val="00D10027"/>
    <w:rsid w:val="00D1065E"/>
    <w:rsid w:val="00D10C6B"/>
    <w:rsid w:val="00D11367"/>
    <w:rsid w:val="00D14514"/>
    <w:rsid w:val="00D20675"/>
    <w:rsid w:val="00D206EF"/>
    <w:rsid w:val="00D242E6"/>
    <w:rsid w:val="00D2493C"/>
    <w:rsid w:val="00D3311F"/>
    <w:rsid w:val="00D354BC"/>
    <w:rsid w:val="00D36006"/>
    <w:rsid w:val="00D36232"/>
    <w:rsid w:val="00D36BD8"/>
    <w:rsid w:val="00D41239"/>
    <w:rsid w:val="00D44E18"/>
    <w:rsid w:val="00D45244"/>
    <w:rsid w:val="00D46130"/>
    <w:rsid w:val="00D46BA4"/>
    <w:rsid w:val="00D472EE"/>
    <w:rsid w:val="00D47B1C"/>
    <w:rsid w:val="00D505EB"/>
    <w:rsid w:val="00D50FDA"/>
    <w:rsid w:val="00D51B0D"/>
    <w:rsid w:val="00D53BCC"/>
    <w:rsid w:val="00D543D1"/>
    <w:rsid w:val="00D56312"/>
    <w:rsid w:val="00D57BC5"/>
    <w:rsid w:val="00D57EE2"/>
    <w:rsid w:val="00D60FB5"/>
    <w:rsid w:val="00D61A71"/>
    <w:rsid w:val="00D6236B"/>
    <w:rsid w:val="00D62663"/>
    <w:rsid w:val="00D63188"/>
    <w:rsid w:val="00D657F0"/>
    <w:rsid w:val="00D66754"/>
    <w:rsid w:val="00D676AA"/>
    <w:rsid w:val="00D676CC"/>
    <w:rsid w:val="00D703DC"/>
    <w:rsid w:val="00D7366A"/>
    <w:rsid w:val="00D761C3"/>
    <w:rsid w:val="00D772E1"/>
    <w:rsid w:val="00D8136C"/>
    <w:rsid w:val="00D81581"/>
    <w:rsid w:val="00D825E2"/>
    <w:rsid w:val="00D839FB"/>
    <w:rsid w:val="00D84880"/>
    <w:rsid w:val="00D848DA"/>
    <w:rsid w:val="00D84A5B"/>
    <w:rsid w:val="00D87CEB"/>
    <w:rsid w:val="00D91457"/>
    <w:rsid w:val="00D9229C"/>
    <w:rsid w:val="00D93035"/>
    <w:rsid w:val="00D9505F"/>
    <w:rsid w:val="00D96654"/>
    <w:rsid w:val="00DA16F2"/>
    <w:rsid w:val="00DA39AC"/>
    <w:rsid w:val="00DA510A"/>
    <w:rsid w:val="00DA5962"/>
    <w:rsid w:val="00DA69AD"/>
    <w:rsid w:val="00DB2518"/>
    <w:rsid w:val="00DB27F0"/>
    <w:rsid w:val="00DB45B1"/>
    <w:rsid w:val="00DC0226"/>
    <w:rsid w:val="00DC0F45"/>
    <w:rsid w:val="00DC15A7"/>
    <w:rsid w:val="00DC2B59"/>
    <w:rsid w:val="00DC4538"/>
    <w:rsid w:val="00DC5DE0"/>
    <w:rsid w:val="00DC6E7F"/>
    <w:rsid w:val="00DD09C3"/>
    <w:rsid w:val="00DD2450"/>
    <w:rsid w:val="00DD24EE"/>
    <w:rsid w:val="00DD25FE"/>
    <w:rsid w:val="00DD2BE6"/>
    <w:rsid w:val="00DD32B5"/>
    <w:rsid w:val="00DD4B4B"/>
    <w:rsid w:val="00DD70B3"/>
    <w:rsid w:val="00DE3377"/>
    <w:rsid w:val="00DE721D"/>
    <w:rsid w:val="00DE7788"/>
    <w:rsid w:val="00DE7822"/>
    <w:rsid w:val="00DF37A8"/>
    <w:rsid w:val="00DF4545"/>
    <w:rsid w:val="00E00B4B"/>
    <w:rsid w:val="00E02141"/>
    <w:rsid w:val="00E07F3B"/>
    <w:rsid w:val="00E1392D"/>
    <w:rsid w:val="00E1500E"/>
    <w:rsid w:val="00E1551C"/>
    <w:rsid w:val="00E17A7E"/>
    <w:rsid w:val="00E214FA"/>
    <w:rsid w:val="00E215B7"/>
    <w:rsid w:val="00E21B9F"/>
    <w:rsid w:val="00E2219B"/>
    <w:rsid w:val="00E23C1D"/>
    <w:rsid w:val="00E2401B"/>
    <w:rsid w:val="00E2443F"/>
    <w:rsid w:val="00E2620A"/>
    <w:rsid w:val="00E3231C"/>
    <w:rsid w:val="00E325A9"/>
    <w:rsid w:val="00E331DF"/>
    <w:rsid w:val="00E33282"/>
    <w:rsid w:val="00E34618"/>
    <w:rsid w:val="00E3492B"/>
    <w:rsid w:val="00E35902"/>
    <w:rsid w:val="00E35A9F"/>
    <w:rsid w:val="00E362D4"/>
    <w:rsid w:val="00E3659C"/>
    <w:rsid w:val="00E36ECE"/>
    <w:rsid w:val="00E3711B"/>
    <w:rsid w:val="00E3797D"/>
    <w:rsid w:val="00E4121B"/>
    <w:rsid w:val="00E4470E"/>
    <w:rsid w:val="00E45C0E"/>
    <w:rsid w:val="00E46499"/>
    <w:rsid w:val="00E468F2"/>
    <w:rsid w:val="00E47411"/>
    <w:rsid w:val="00E50790"/>
    <w:rsid w:val="00E54761"/>
    <w:rsid w:val="00E548C1"/>
    <w:rsid w:val="00E54AF0"/>
    <w:rsid w:val="00E5694B"/>
    <w:rsid w:val="00E56DA5"/>
    <w:rsid w:val="00E57CCB"/>
    <w:rsid w:val="00E60854"/>
    <w:rsid w:val="00E60B41"/>
    <w:rsid w:val="00E61027"/>
    <w:rsid w:val="00E6452E"/>
    <w:rsid w:val="00E65065"/>
    <w:rsid w:val="00E66645"/>
    <w:rsid w:val="00E67335"/>
    <w:rsid w:val="00E67597"/>
    <w:rsid w:val="00E706E6"/>
    <w:rsid w:val="00E70AE1"/>
    <w:rsid w:val="00E7112D"/>
    <w:rsid w:val="00E716B5"/>
    <w:rsid w:val="00E72A53"/>
    <w:rsid w:val="00E735F5"/>
    <w:rsid w:val="00E74D4A"/>
    <w:rsid w:val="00E76ECE"/>
    <w:rsid w:val="00E816D3"/>
    <w:rsid w:val="00E83130"/>
    <w:rsid w:val="00E831A6"/>
    <w:rsid w:val="00E8336E"/>
    <w:rsid w:val="00E83E0F"/>
    <w:rsid w:val="00E8437A"/>
    <w:rsid w:val="00E848FE"/>
    <w:rsid w:val="00E8624C"/>
    <w:rsid w:val="00E8740A"/>
    <w:rsid w:val="00E8784C"/>
    <w:rsid w:val="00E92CC0"/>
    <w:rsid w:val="00E945DC"/>
    <w:rsid w:val="00E94857"/>
    <w:rsid w:val="00E969D8"/>
    <w:rsid w:val="00E970AF"/>
    <w:rsid w:val="00EA1C06"/>
    <w:rsid w:val="00EA2ECD"/>
    <w:rsid w:val="00EA506F"/>
    <w:rsid w:val="00EA6F77"/>
    <w:rsid w:val="00EA7A69"/>
    <w:rsid w:val="00EB13C2"/>
    <w:rsid w:val="00EB1C43"/>
    <w:rsid w:val="00EB1E87"/>
    <w:rsid w:val="00EB1F62"/>
    <w:rsid w:val="00EB42CE"/>
    <w:rsid w:val="00EB795B"/>
    <w:rsid w:val="00EC5981"/>
    <w:rsid w:val="00ED3962"/>
    <w:rsid w:val="00ED48AB"/>
    <w:rsid w:val="00ED52E7"/>
    <w:rsid w:val="00ED5CEF"/>
    <w:rsid w:val="00ED767C"/>
    <w:rsid w:val="00EE07CD"/>
    <w:rsid w:val="00EE08BA"/>
    <w:rsid w:val="00EE1032"/>
    <w:rsid w:val="00EE30B1"/>
    <w:rsid w:val="00EE6D05"/>
    <w:rsid w:val="00EF096E"/>
    <w:rsid w:val="00EF15FE"/>
    <w:rsid w:val="00EF184D"/>
    <w:rsid w:val="00EF3CFC"/>
    <w:rsid w:val="00EF5690"/>
    <w:rsid w:val="00EF5B34"/>
    <w:rsid w:val="00EF7906"/>
    <w:rsid w:val="00F01207"/>
    <w:rsid w:val="00F02DC5"/>
    <w:rsid w:val="00F02ED3"/>
    <w:rsid w:val="00F0544F"/>
    <w:rsid w:val="00F1392A"/>
    <w:rsid w:val="00F15C92"/>
    <w:rsid w:val="00F165DB"/>
    <w:rsid w:val="00F16E25"/>
    <w:rsid w:val="00F268B8"/>
    <w:rsid w:val="00F26A8B"/>
    <w:rsid w:val="00F331DB"/>
    <w:rsid w:val="00F336F1"/>
    <w:rsid w:val="00F40CAD"/>
    <w:rsid w:val="00F4474A"/>
    <w:rsid w:val="00F448AD"/>
    <w:rsid w:val="00F46A25"/>
    <w:rsid w:val="00F46BFB"/>
    <w:rsid w:val="00F4704E"/>
    <w:rsid w:val="00F523BD"/>
    <w:rsid w:val="00F54E84"/>
    <w:rsid w:val="00F62F06"/>
    <w:rsid w:val="00F6637A"/>
    <w:rsid w:val="00F7099A"/>
    <w:rsid w:val="00F70E65"/>
    <w:rsid w:val="00F71639"/>
    <w:rsid w:val="00F735B9"/>
    <w:rsid w:val="00F74868"/>
    <w:rsid w:val="00F75C39"/>
    <w:rsid w:val="00F7715E"/>
    <w:rsid w:val="00F80736"/>
    <w:rsid w:val="00F81D5D"/>
    <w:rsid w:val="00F82141"/>
    <w:rsid w:val="00F853FF"/>
    <w:rsid w:val="00F90646"/>
    <w:rsid w:val="00F921B9"/>
    <w:rsid w:val="00F92D57"/>
    <w:rsid w:val="00F92F84"/>
    <w:rsid w:val="00FA0AE9"/>
    <w:rsid w:val="00FA5EF4"/>
    <w:rsid w:val="00FB1422"/>
    <w:rsid w:val="00FB1DE8"/>
    <w:rsid w:val="00FB27CF"/>
    <w:rsid w:val="00FB71B0"/>
    <w:rsid w:val="00FB7C80"/>
    <w:rsid w:val="00FC0443"/>
    <w:rsid w:val="00FC0F4B"/>
    <w:rsid w:val="00FC149D"/>
    <w:rsid w:val="00FC1842"/>
    <w:rsid w:val="00FC1AA2"/>
    <w:rsid w:val="00FC1C3F"/>
    <w:rsid w:val="00FC3D4D"/>
    <w:rsid w:val="00FC410C"/>
    <w:rsid w:val="00FC635B"/>
    <w:rsid w:val="00FD0EED"/>
    <w:rsid w:val="00FD1AC5"/>
    <w:rsid w:val="00FD6E7B"/>
    <w:rsid w:val="00FD790E"/>
    <w:rsid w:val="00FE38CE"/>
    <w:rsid w:val="00FE3B3C"/>
    <w:rsid w:val="00FE44A0"/>
    <w:rsid w:val="00FE5E82"/>
    <w:rsid w:val="00FE5FC3"/>
    <w:rsid w:val="00FF03F3"/>
    <w:rsid w:val="00FF08B9"/>
    <w:rsid w:val="00FF19A2"/>
    <w:rsid w:val="00FF3EC6"/>
    <w:rsid w:val="00FF631D"/>
    <w:rsid w:val="00FF6620"/>
    <w:rsid w:val="00FF6998"/>
    <w:rsid w:val="010B4FE9"/>
    <w:rsid w:val="012C5D5E"/>
    <w:rsid w:val="012F5EEC"/>
    <w:rsid w:val="01380C54"/>
    <w:rsid w:val="013B785D"/>
    <w:rsid w:val="014679E9"/>
    <w:rsid w:val="014926FD"/>
    <w:rsid w:val="015518FD"/>
    <w:rsid w:val="016145E9"/>
    <w:rsid w:val="018455FE"/>
    <w:rsid w:val="018F4C90"/>
    <w:rsid w:val="01A60D8D"/>
    <w:rsid w:val="01AB271A"/>
    <w:rsid w:val="01AC2C3F"/>
    <w:rsid w:val="01D034B8"/>
    <w:rsid w:val="01E853EB"/>
    <w:rsid w:val="020C5677"/>
    <w:rsid w:val="022B1F45"/>
    <w:rsid w:val="0233564A"/>
    <w:rsid w:val="0238786D"/>
    <w:rsid w:val="02734825"/>
    <w:rsid w:val="027A6B16"/>
    <w:rsid w:val="027E7B75"/>
    <w:rsid w:val="029B3505"/>
    <w:rsid w:val="02B00B3E"/>
    <w:rsid w:val="02B229DC"/>
    <w:rsid w:val="02C15EE7"/>
    <w:rsid w:val="02ED2B1B"/>
    <w:rsid w:val="03186770"/>
    <w:rsid w:val="036823EA"/>
    <w:rsid w:val="03BC5AE5"/>
    <w:rsid w:val="03BF2400"/>
    <w:rsid w:val="03C64B59"/>
    <w:rsid w:val="03D16BEE"/>
    <w:rsid w:val="043178A3"/>
    <w:rsid w:val="045F6F4C"/>
    <w:rsid w:val="046D7876"/>
    <w:rsid w:val="049D4778"/>
    <w:rsid w:val="04C02EC9"/>
    <w:rsid w:val="04CF320C"/>
    <w:rsid w:val="04E46C6E"/>
    <w:rsid w:val="04F823F8"/>
    <w:rsid w:val="050A0AF4"/>
    <w:rsid w:val="05546372"/>
    <w:rsid w:val="05587F4C"/>
    <w:rsid w:val="055F5079"/>
    <w:rsid w:val="05622240"/>
    <w:rsid w:val="0571791E"/>
    <w:rsid w:val="059E4D1C"/>
    <w:rsid w:val="05B47807"/>
    <w:rsid w:val="05D82FD7"/>
    <w:rsid w:val="05D9789D"/>
    <w:rsid w:val="05DB61EA"/>
    <w:rsid w:val="05F17DAF"/>
    <w:rsid w:val="05F601DA"/>
    <w:rsid w:val="05F66F4A"/>
    <w:rsid w:val="0614592C"/>
    <w:rsid w:val="06184825"/>
    <w:rsid w:val="061D7BB6"/>
    <w:rsid w:val="062A64C0"/>
    <w:rsid w:val="063841EF"/>
    <w:rsid w:val="064211D0"/>
    <w:rsid w:val="065B49CB"/>
    <w:rsid w:val="0663435D"/>
    <w:rsid w:val="06706BB5"/>
    <w:rsid w:val="068E0528"/>
    <w:rsid w:val="06D54CE3"/>
    <w:rsid w:val="06F63620"/>
    <w:rsid w:val="06FF7B6A"/>
    <w:rsid w:val="07113F1D"/>
    <w:rsid w:val="07114A5C"/>
    <w:rsid w:val="071B76A1"/>
    <w:rsid w:val="073F07C5"/>
    <w:rsid w:val="0751129A"/>
    <w:rsid w:val="077961C8"/>
    <w:rsid w:val="0786149F"/>
    <w:rsid w:val="07912401"/>
    <w:rsid w:val="079D09AF"/>
    <w:rsid w:val="080914BA"/>
    <w:rsid w:val="081A0A6A"/>
    <w:rsid w:val="081E4FBF"/>
    <w:rsid w:val="08325330"/>
    <w:rsid w:val="08822231"/>
    <w:rsid w:val="0891148B"/>
    <w:rsid w:val="08A17DD9"/>
    <w:rsid w:val="08AE0DFC"/>
    <w:rsid w:val="08B72B7C"/>
    <w:rsid w:val="08BE6D0B"/>
    <w:rsid w:val="095E0389"/>
    <w:rsid w:val="09832E40"/>
    <w:rsid w:val="098B21E0"/>
    <w:rsid w:val="098E6F66"/>
    <w:rsid w:val="09AB4631"/>
    <w:rsid w:val="09B33376"/>
    <w:rsid w:val="09B46D4E"/>
    <w:rsid w:val="09DF051E"/>
    <w:rsid w:val="09F700FE"/>
    <w:rsid w:val="09FA1BFC"/>
    <w:rsid w:val="0A0D4995"/>
    <w:rsid w:val="0A0D7E58"/>
    <w:rsid w:val="0A2704C7"/>
    <w:rsid w:val="0A474E09"/>
    <w:rsid w:val="0A965649"/>
    <w:rsid w:val="0A982512"/>
    <w:rsid w:val="0AB96284"/>
    <w:rsid w:val="0ABC4B32"/>
    <w:rsid w:val="0ABD1B77"/>
    <w:rsid w:val="0ACD394C"/>
    <w:rsid w:val="0AD02884"/>
    <w:rsid w:val="0ADB48AD"/>
    <w:rsid w:val="0ADE1867"/>
    <w:rsid w:val="0AF22C84"/>
    <w:rsid w:val="0AF55941"/>
    <w:rsid w:val="0B0C2FBF"/>
    <w:rsid w:val="0B0D486C"/>
    <w:rsid w:val="0B151F27"/>
    <w:rsid w:val="0B2E4DC4"/>
    <w:rsid w:val="0B36578E"/>
    <w:rsid w:val="0B3A74B5"/>
    <w:rsid w:val="0B6856E8"/>
    <w:rsid w:val="0B950884"/>
    <w:rsid w:val="0B9A3F2F"/>
    <w:rsid w:val="0BB6521B"/>
    <w:rsid w:val="0BC10863"/>
    <w:rsid w:val="0BCE5BE9"/>
    <w:rsid w:val="0BCF6493"/>
    <w:rsid w:val="0BD52AAE"/>
    <w:rsid w:val="0BE425D4"/>
    <w:rsid w:val="0BFE440B"/>
    <w:rsid w:val="0C370B02"/>
    <w:rsid w:val="0C4C57D1"/>
    <w:rsid w:val="0C630A69"/>
    <w:rsid w:val="0C6B6B5F"/>
    <w:rsid w:val="0C8002E9"/>
    <w:rsid w:val="0C8D4FD3"/>
    <w:rsid w:val="0C9C6488"/>
    <w:rsid w:val="0CA42C94"/>
    <w:rsid w:val="0CAA4343"/>
    <w:rsid w:val="0CBB2DDD"/>
    <w:rsid w:val="0CD4140F"/>
    <w:rsid w:val="0CF3434D"/>
    <w:rsid w:val="0CFB4BCE"/>
    <w:rsid w:val="0D58203F"/>
    <w:rsid w:val="0D72664C"/>
    <w:rsid w:val="0D934323"/>
    <w:rsid w:val="0D9418D7"/>
    <w:rsid w:val="0DE84999"/>
    <w:rsid w:val="0E07067B"/>
    <w:rsid w:val="0E1A58A2"/>
    <w:rsid w:val="0E2E6717"/>
    <w:rsid w:val="0E3464CE"/>
    <w:rsid w:val="0E624C7C"/>
    <w:rsid w:val="0E853EE5"/>
    <w:rsid w:val="0E855450"/>
    <w:rsid w:val="0EA6154E"/>
    <w:rsid w:val="0EB45D35"/>
    <w:rsid w:val="0ECA7606"/>
    <w:rsid w:val="0EE101D8"/>
    <w:rsid w:val="0F0D66F3"/>
    <w:rsid w:val="0F1575C9"/>
    <w:rsid w:val="0F1953E7"/>
    <w:rsid w:val="0F1A31E7"/>
    <w:rsid w:val="0F5A1C13"/>
    <w:rsid w:val="0F6D32F3"/>
    <w:rsid w:val="0F7730EC"/>
    <w:rsid w:val="0F9958B9"/>
    <w:rsid w:val="0F9D3483"/>
    <w:rsid w:val="0FF10CE0"/>
    <w:rsid w:val="10016BF4"/>
    <w:rsid w:val="10193DC7"/>
    <w:rsid w:val="1042283A"/>
    <w:rsid w:val="10477698"/>
    <w:rsid w:val="10706238"/>
    <w:rsid w:val="107336CB"/>
    <w:rsid w:val="10A41C43"/>
    <w:rsid w:val="10B730C3"/>
    <w:rsid w:val="10D4286C"/>
    <w:rsid w:val="10DB373B"/>
    <w:rsid w:val="10F03362"/>
    <w:rsid w:val="10FC2DE1"/>
    <w:rsid w:val="11137CEB"/>
    <w:rsid w:val="11411B91"/>
    <w:rsid w:val="115B3B76"/>
    <w:rsid w:val="119B0014"/>
    <w:rsid w:val="11A933F0"/>
    <w:rsid w:val="11C23F40"/>
    <w:rsid w:val="11CD68D7"/>
    <w:rsid w:val="11DA7800"/>
    <w:rsid w:val="11DE3B19"/>
    <w:rsid w:val="12272ED1"/>
    <w:rsid w:val="122E6FF0"/>
    <w:rsid w:val="12326175"/>
    <w:rsid w:val="12334AF8"/>
    <w:rsid w:val="12377004"/>
    <w:rsid w:val="1248318B"/>
    <w:rsid w:val="124A1586"/>
    <w:rsid w:val="124C01AF"/>
    <w:rsid w:val="129F7959"/>
    <w:rsid w:val="12A82A6A"/>
    <w:rsid w:val="12B76778"/>
    <w:rsid w:val="12C65999"/>
    <w:rsid w:val="12D12D40"/>
    <w:rsid w:val="12F5292A"/>
    <w:rsid w:val="130565B3"/>
    <w:rsid w:val="13070B2A"/>
    <w:rsid w:val="13125BC7"/>
    <w:rsid w:val="132E3AB2"/>
    <w:rsid w:val="135F6B62"/>
    <w:rsid w:val="137402A2"/>
    <w:rsid w:val="13B637FE"/>
    <w:rsid w:val="141272F3"/>
    <w:rsid w:val="14201B98"/>
    <w:rsid w:val="143A6F02"/>
    <w:rsid w:val="144D0569"/>
    <w:rsid w:val="14562AF9"/>
    <w:rsid w:val="147E19DD"/>
    <w:rsid w:val="14975EDD"/>
    <w:rsid w:val="14A46A4B"/>
    <w:rsid w:val="14B16476"/>
    <w:rsid w:val="14BB266E"/>
    <w:rsid w:val="14C97D90"/>
    <w:rsid w:val="14E776D0"/>
    <w:rsid w:val="14F76B5A"/>
    <w:rsid w:val="15041C33"/>
    <w:rsid w:val="150E7C4C"/>
    <w:rsid w:val="1515231E"/>
    <w:rsid w:val="15304389"/>
    <w:rsid w:val="153B4961"/>
    <w:rsid w:val="15575A9F"/>
    <w:rsid w:val="15B47E56"/>
    <w:rsid w:val="15E82A48"/>
    <w:rsid w:val="160B1B54"/>
    <w:rsid w:val="163B2272"/>
    <w:rsid w:val="1654596F"/>
    <w:rsid w:val="166F5149"/>
    <w:rsid w:val="167C4F01"/>
    <w:rsid w:val="16A16F67"/>
    <w:rsid w:val="16A22ECE"/>
    <w:rsid w:val="16A82D68"/>
    <w:rsid w:val="17022BFD"/>
    <w:rsid w:val="172F248A"/>
    <w:rsid w:val="173F7F78"/>
    <w:rsid w:val="17581803"/>
    <w:rsid w:val="175B3F8F"/>
    <w:rsid w:val="17866A9C"/>
    <w:rsid w:val="17AF31B9"/>
    <w:rsid w:val="17BB18A4"/>
    <w:rsid w:val="17BB24C5"/>
    <w:rsid w:val="18017F3F"/>
    <w:rsid w:val="181F6236"/>
    <w:rsid w:val="183543E1"/>
    <w:rsid w:val="184C5E8B"/>
    <w:rsid w:val="18751CEF"/>
    <w:rsid w:val="188F27E2"/>
    <w:rsid w:val="18944CEB"/>
    <w:rsid w:val="18957FE1"/>
    <w:rsid w:val="18BC178E"/>
    <w:rsid w:val="18C85380"/>
    <w:rsid w:val="18C86B77"/>
    <w:rsid w:val="18EA77DA"/>
    <w:rsid w:val="18F54F12"/>
    <w:rsid w:val="190565B4"/>
    <w:rsid w:val="192C4CAB"/>
    <w:rsid w:val="193D7288"/>
    <w:rsid w:val="19455CE6"/>
    <w:rsid w:val="196B7E8B"/>
    <w:rsid w:val="197409B9"/>
    <w:rsid w:val="19A64268"/>
    <w:rsid w:val="19D00A54"/>
    <w:rsid w:val="19E50E42"/>
    <w:rsid w:val="19EA06CC"/>
    <w:rsid w:val="19F41672"/>
    <w:rsid w:val="1A0C725D"/>
    <w:rsid w:val="1A1E3B7A"/>
    <w:rsid w:val="1A322CCD"/>
    <w:rsid w:val="1A3B131D"/>
    <w:rsid w:val="1A435F26"/>
    <w:rsid w:val="1A4E09FE"/>
    <w:rsid w:val="1A7577D6"/>
    <w:rsid w:val="1A7D4F8E"/>
    <w:rsid w:val="1A9362FC"/>
    <w:rsid w:val="1A997A07"/>
    <w:rsid w:val="1A9C2F1D"/>
    <w:rsid w:val="1AAE4DFD"/>
    <w:rsid w:val="1ACD5E4B"/>
    <w:rsid w:val="1ACF71EF"/>
    <w:rsid w:val="1B044665"/>
    <w:rsid w:val="1B0E43FD"/>
    <w:rsid w:val="1B3E4957"/>
    <w:rsid w:val="1B432C09"/>
    <w:rsid w:val="1B46278B"/>
    <w:rsid w:val="1B47786B"/>
    <w:rsid w:val="1B4F58F0"/>
    <w:rsid w:val="1B55264E"/>
    <w:rsid w:val="1B652198"/>
    <w:rsid w:val="1B6A114C"/>
    <w:rsid w:val="1B771589"/>
    <w:rsid w:val="1B784A1B"/>
    <w:rsid w:val="1B99624C"/>
    <w:rsid w:val="1BA3162C"/>
    <w:rsid w:val="1BBD64D7"/>
    <w:rsid w:val="1BBF5E04"/>
    <w:rsid w:val="1C237307"/>
    <w:rsid w:val="1C331B4A"/>
    <w:rsid w:val="1C583784"/>
    <w:rsid w:val="1C6F3BE2"/>
    <w:rsid w:val="1C74774E"/>
    <w:rsid w:val="1C8908AC"/>
    <w:rsid w:val="1C923598"/>
    <w:rsid w:val="1CBB7069"/>
    <w:rsid w:val="1CC76B08"/>
    <w:rsid w:val="1CD10B49"/>
    <w:rsid w:val="1CDB60AD"/>
    <w:rsid w:val="1CE23CC1"/>
    <w:rsid w:val="1CE748BE"/>
    <w:rsid w:val="1CFA34AD"/>
    <w:rsid w:val="1D010695"/>
    <w:rsid w:val="1D0E0691"/>
    <w:rsid w:val="1D136A7F"/>
    <w:rsid w:val="1D420F58"/>
    <w:rsid w:val="1D51431F"/>
    <w:rsid w:val="1D7D7D3F"/>
    <w:rsid w:val="1D836D88"/>
    <w:rsid w:val="1D9530A5"/>
    <w:rsid w:val="1D9F3BAC"/>
    <w:rsid w:val="1DC9454E"/>
    <w:rsid w:val="1DCD5405"/>
    <w:rsid w:val="1DCE5311"/>
    <w:rsid w:val="1DE75548"/>
    <w:rsid w:val="1E1A10B4"/>
    <w:rsid w:val="1E1A5AAC"/>
    <w:rsid w:val="1E216EFC"/>
    <w:rsid w:val="1E2E70E3"/>
    <w:rsid w:val="1E59259D"/>
    <w:rsid w:val="1E6C0CB5"/>
    <w:rsid w:val="1EA265F6"/>
    <w:rsid w:val="1EBB28D5"/>
    <w:rsid w:val="1ECC0757"/>
    <w:rsid w:val="1ED63565"/>
    <w:rsid w:val="1EE574AA"/>
    <w:rsid w:val="1EF27CFB"/>
    <w:rsid w:val="1F2A33DA"/>
    <w:rsid w:val="1F350A12"/>
    <w:rsid w:val="1F3834C6"/>
    <w:rsid w:val="1F4A064F"/>
    <w:rsid w:val="1F5962A3"/>
    <w:rsid w:val="1F6C3E0E"/>
    <w:rsid w:val="1F6E4925"/>
    <w:rsid w:val="1FA45545"/>
    <w:rsid w:val="1FAD5AEF"/>
    <w:rsid w:val="1FC316EA"/>
    <w:rsid w:val="1FEB5C73"/>
    <w:rsid w:val="201F3AA9"/>
    <w:rsid w:val="20452C91"/>
    <w:rsid w:val="20582D2C"/>
    <w:rsid w:val="20697E06"/>
    <w:rsid w:val="20A32B11"/>
    <w:rsid w:val="20A81C44"/>
    <w:rsid w:val="20B16DDB"/>
    <w:rsid w:val="20C91296"/>
    <w:rsid w:val="20F27CDC"/>
    <w:rsid w:val="211F73D9"/>
    <w:rsid w:val="213F185C"/>
    <w:rsid w:val="21621878"/>
    <w:rsid w:val="21825C23"/>
    <w:rsid w:val="21A36D17"/>
    <w:rsid w:val="21C47D96"/>
    <w:rsid w:val="21C64173"/>
    <w:rsid w:val="21DB2030"/>
    <w:rsid w:val="21F32E80"/>
    <w:rsid w:val="21F7355D"/>
    <w:rsid w:val="21FF05AF"/>
    <w:rsid w:val="2226691F"/>
    <w:rsid w:val="222D609B"/>
    <w:rsid w:val="224F152B"/>
    <w:rsid w:val="22593A7E"/>
    <w:rsid w:val="225B7628"/>
    <w:rsid w:val="22C548F9"/>
    <w:rsid w:val="22E11E4C"/>
    <w:rsid w:val="22F91E3B"/>
    <w:rsid w:val="232146F8"/>
    <w:rsid w:val="23251143"/>
    <w:rsid w:val="23437A88"/>
    <w:rsid w:val="23580499"/>
    <w:rsid w:val="23675F21"/>
    <w:rsid w:val="236C46EE"/>
    <w:rsid w:val="23985A38"/>
    <w:rsid w:val="23B47970"/>
    <w:rsid w:val="23C1452A"/>
    <w:rsid w:val="23C25EBA"/>
    <w:rsid w:val="23E21FCC"/>
    <w:rsid w:val="242037E7"/>
    <w:rsid w:val="243F7396"/>
    <w:rsid w:val="24564A2F"/>
    <w:rsid w:val="246044B8"/>
    <w:rsid w:val="246B59FB"/>
    <w:rsid w:val="247A19FF"/>
    <w:rsid w:val="248E2180"/>
    <w:rsid w:val="24963FB2"/>
    <w:rsid w:val="249A054C"/>
    <w:rsid w:val="24A46650"/>
    <w:rsid w:val="24BD39AC"/>
    <w:rsid w:val="24ED6303"/>
    <w:rsid w:val="24F74BCA"/>
    <w:rsid w:val="251140E0"/>
    <w:rsid w:val="252560B3"/>
    <w:rsid w:val="253B000E"/>
    <w:rsid w:val="256A0244"/>
    <w:rsid w:val="25730471"/>
    <w:rsid w:val="25747B37"/>
    <w:rsid w:val="258462AE"/>
    <w:rsid w:val="25A66F42"/>
    <w:rsid w:val="25D05223"/>
    <w:rsid w:val="260A37A8"/>
    <w:rsid w:val="262B72A8"/>
    <w:rsid w:val="26677D4E"/>
    <w:rsid w:val="26716407"/>
    <w:rsid w:val="26754F5B"/>
    <w:rsid w:val="267637A8"/>
    <w:rsid w:val="267F6FEC"/>
    <w:rsid w:val="26936FC7"/>
    <w:rsid w:val="26975C1E"/>
    <w:rsid w:val="26A12A12"/>
    <w:rsid w:val="26BA4AC4"/>
    <w:rsid w:val="26BC5326"/>
    <w:rsid w:val="26C80336"/>
    <w:rsid w:val="26CE3562"/>
    <w:rsid w:val="270F4219"/>
    <w:rsid w:val="2719078B"/>
    <w:rsid w:val="275A3AE0"/>
    <w:rsid w:val="276359A8"/>
    <w:rsid w:val="276F52D0"/>
    <w:rsid w:val="27EE3CF9"/>
    <w:rsid w:val="27F714F9"/>
    <w:rsid w:val="27FD0891"/>
    <w:rsid w:val="28206071"/>
    <w:rsid w:val="286557E1"/>
    <w:rsid w:val="28962C77"/>
    <w:rsid w:val="28A2104D"/>
    <w:rsid w:val="28B15A8D"/>
    <w:rsid w:val="28DA3861"/>
    <w:rsid w:val="28EB7DE2"/>
    <w:rsid w:val="29341AF5"/>
    <w:rsid w:val="293F4360"/>
    <w:rsid w:val="293F632E"/>
    <w:rsid w:val="296A35A6"/>
    <w:rsid w:val="296A4716"/>
    <w:rsid w:val="296D3FCE"/>
    <w:rsid w:val="297E6552"/>
    <w:rsid w:val="29814BF7"/>
    <w:rsid w:val="2988724F"/>
    <w:rsid w:val="299827B3"/>
    <w:rsid w:val="299D0639"/>
    <w:rsid w:val="29B44577"/>
    <w:rsid w:val="29BF19DC"/>
    <w:rsid w:val="29C15DBB"/>
    <w:rsid w:val="29C42EE3"/>
    <w:rsid w:val="29CD373B"/>
    <w:rsid w:val="29D02F51"/>
    <w:rsid w:val="2A0352EF"/>
    <w:rsid w:val="2A1A4AC8"/>
    <w:rsid w:val="2A4231D8"/>
    <w:rsid w:val="2A685BE3"/>
    <w:rsid w:val="2A7A7AE6"/>
    <w:rsid w:val="2AA05C9E"/>
    <w:rsid w:val="2AC33672"/>
    <w:rsid w:val="2AC40465"/>
    <w:rsid w:val="2AD55294"/>
    <w:rsid w:val="2AF2289B"/>
    <w:rsid w:val="2AF7709B"/>
    <w:rsid w:val="2AF85AEB"/>
    <w:rsid w:val="2B1D3559"/>
    <w:rsid w:val="2B2C5418"/>
    <w:rsid w:val="2B3C56E8"/>
    <w:rsid w:val="2B8A0619"/>
    <w:rsid w:val="2B8A0FD3"/>
    <w:rsid w:val="2B9200FA"/>
    <w:rsid w:val="2B9F0910"/>
    <w:rsid w:val="2BA05312"/>
    <w:rsid w:val="2BBF1E18"/>
    <w:rsid w:val="2BC041CD"/>
    <w:rsid w:val="2BC90399"/>
    <w:rsid w:val="2BCE7E55"/>
    <w:rsid w:val="2BF55BCF"/>
    <w:rsid w:val="2BFC2D8D"/>
    <w:rsid w:val="2C106D96"/>
    <w:rsid w:val="2C182AE6"/>
    <w:rsid w:val="2C1B562B"/>
    <w:rsid w:val="2C525870"/>
    <w:rsid w:val="2C696C59"/>
    <w:rsid w:val="2C8B0399"/>
    <w:rsid w:val="2CA0793D"/>
    <w:rsid w:val="2CA26353"/>
    <w:rsid w:val="2CCF6AA7"/>
    <w:rsid w:val="2CD61C69"/>
    <w:rsid w:val="2CEE2330"/>
    <w:rsid w:val="2CF077E7"/>
    <w:rsid w:val="2CF626D2"/>
    <w:rsid w:val="2D0C6967"/>
    <w:rsid w:val="2D1F5E8A"/>
    <w:rsid w:val="2D3D230D"/>
    <w:rsid w:val="2D6F2099"/>
    <w:rsid w:val="2D736753"/>
    <w:rsid w:val="2D7C3C29"/>
    <w:rsid w:val="2D956AFA"/>
    <w:rsid w:val="2DB41681"/>
    <w:rsid w:val="2E057911"/>
    <w:rsid w:val="2E0D64DA"/>
    <w:rsid w:val="2E0F7E7C"/>
    <w:rsid w:val="2E145BDA"/>
    <w:rsid w:val="2E174DC3"/>
    <w:rsid w:val="2E2A2616"/>
    <w:rsid w:val="2E3A304E"/>
    <w:rsid w:val="2E81588D"/>
    <w:rsid w:val="2EA04E2C"/>
    <w:rsid w:val="2EC17562"/>
    <w:rsid w:val="2EFD262F"/>
    <w:rsid w:val="2EFE7DD3"/>
    <w:rsid w:val="2F1F181E"/>
    <w:rsid w:val="2F272580"/>
    <w:rsid w:val="2F385121"/>
    <w:rsid w:val="2F724006"/>
    <w:rsid w:val="2F8037F9"/>
    <w:rsid w:val="2F841841"/>
    <w:rsid w:val="2F88039D"/>
    <w:rsid w:val="2FA90B52"/>
    <w:rsid w:val="2FCF7F1B"/>
    <w:rsid w:val="2FD95697"/>
    <w:rsid w:val="2FE708F7"/>
    <w:rsid w:val="303331FF"/>
    <w:rsid w:val="303426C7"/>
    <w:rsid w:val="3060545C"/>
    <w:rsid w:val="307264E8"/>
    <w:rsid w:val="30880517"/>
    <w:rsid w:val="309007BB"/>
    <w:rsid w:val="30970C8A"/>
    <w:rsid w:val="30AA1F97"/>
    <w:rsid w:val="30ED3530"/>
    <w:rsid w:val="31297836"/>
    <w:rsid w:val="314531C9"/>
    <w:rsid w:val="315B79C1"/>
    <w:rsid w:val="31626633"/>
    <w:rsid w:val="3171030E"/>
    <w:rsid w:val="31916917"/>
    <w:rsid w:val="319D4359"/>
    <w:rsid w:val="31C935AF"/>
    <w:rsid w:val="31D11180"/>
    <w:rsid w:val="31E8218F"/>
    <w:rsid w:val="31EF3AD1"/>
    <w:rsid w:val="31FF7C5A"/>
    <w:rsid w:val="32394589"/>
    <w:rsid w:val="324A36D8"/>
    <w:rsid w:val="324C49CB"/>
    <w:rsid w:val="325E4B0F"/>
    <w:rsid w:val="32745F61"/>
    <w:rsid w:val="329C18B9"/>
    <w:rsid w:val="32A82F8F"/>
    <w:rsid w:val="32AD295E"/>
    <w:rsid w:val="32C12042"/>
    <w:rsid w:val="32D2695C"/>
    <w:rsid w:val="32EB04CA"/>
    <w:rsid w:val="32EF4E71"/>
    <w:rsid w:val="32FE0DA7"/>
    <w:rsid w:val="33082102"/>
    <w:rsid w:val="33160C4D"/>
    <w:rsid w:val="332026EE"/>
    <w:rsid w:val="335E6AC5"/>
    <w:rsid w:val="33661572"/>
    <w:rsid w:val="336E6AD7"/>
    <w:rsid w:val="338F0797"/>
    <w:rsid w:val="33946961"/>
    <w:rsid w:val="339F7223"/>
    <w:rsid w:val="33A307F2"/>
    <w:rsid w:val="33BF3D76"/>
    <w:rsid w:val="33CC5295"/>
    <w:rsid w:val="33E737C5"/>
    <w:rsid w:val="33FD1199"/>
    <w:rsid w:val="33FE342B"/>
    <w:rsid w:val="345B6845"/>
    <w:rsid w:val="34816C02"/>
    <w:rsid w:val="34B3009A"/>
    <w:rsid w:val="34BA29BC"/>
    <w:rsid w:val="34D5618A"/>
    <w:rsid w:val="34E40EFA"/>
    <w:rsid w:val="35102102"/>
    <w:rsid w:val="354F7757"/>
    <w:rsid w:val="355E5E3D"/>
    <w:rsid w:val="357B3F52"/>
    <w:rsid w:val="358D2DE9"/>
    <w:rsid w:val="359628AD"/>
    <w:rsid w:val="35991025"/>
    <w:rsid w:val="35AB10B8"/>
    <w:rsid w:val="35B52A49"/>
    <w:rsid w:val="35C35642"/>
    <w:rsid w:val="35DD7A00"/>
    <w:rsid w:val="36001A07"/>
    <w:rsid w:val="36023303"/>
    <w:rsid w:val="36036180"/>
    <w:rsid w:val="362F3FF6"/>
    <w:rsid w:val="3631216C"/>
    <w:rsid w:val="36616660"/>
    <w:rsid w:val="368E208E"/>
    <w:rsid w:val="36AD660E"/>
    <w:rsid w:val="36ED0288"/>
    <w:rsid w:val="36ED19B2"/>
    <w:rsid w:val="36EF4C5A"/>
    <w:rsid w:val="36FE2342"/>
    <w:rsid w:val="37023E52"/>
    <w:rsid w:val="3747407D"/>
    <w:rsid w:val="374A0270"/>
    <w:rsid w:val="37572CF9"/>
    <w:rsid w:val="37825432"/>
    <w:rsid w:val="37934D7A"/>
    <w:rsid w:val="37A93BA3"/>
    <w:rsid w:val="37B259A4"/>
    <w:rsid w:val="37C639B6"/>
    <w:rsid w:val="37C649E2"/>
    <w:rsid w:val="37F2223C"/>
    <w:rsid w:val="37FF3397"/>
    <w:rsid w:val="383A4E71"/>
    <w:rsid w:val="383A5815"/>
    <w:rsid w:val="38630B9F"/>
    <w:rsid w:val="38704BC6"/>
    <w:rsid w:val="38AD4A7B"/>
    <w:rsid w:val="38C970E6"/>
    <w:rsid w:val="38EE7A6D"/>
    <w:rsid w:val="38FD296B"/>
    <w:rsid w:val="3908714E"/>
    <w:rsid w:val="39095249"/>
    <w:rsid w:val="390D53D4"/>
    <w:rsid w:val="391213CE"/>
    <w:rsid w:val="391E5675"/>
    <w:rsid w:val="39244DF9"/>
    <w:rsid w:val="394A5E36"/>
    <w:rsid w:val="39762EB3"/>
    <w:rsid w:val="397C5350"/>
    <w:rsid w:val="397C6EAB"/>
    <w:rsid w:val="39D048F8"/>
    <w:rsid w:val="39F04FD9"/>
    <w:rsid w:val="39FA5F4B"/>
    <w:rsid w:val="3A162B2D"/>
    <w:rsid w:val="3A237B6E"/>
    <w:rsid w:val="3A252E60"/>
    <w:rsid w:val="3A2E4EC0"/>
    <w:rsid w:val="3A3B736C"/>
    <w:rsid w:val="3A4A18E0"/>
    <w:rsid w:val="3A511882"/>
    <w:rsid w:val="3A697E07"/>
    <w:rsid w:val="3A6D122F"/>
    <w:rsid w:val="3A852CBE"/>
    <w:rsid w:val="3ACF3954"/>
    <w:rsid w:val="3ADF4F5A"/>
    <w:rsid w:val="3AF175C7"/>
    <w:rsid w:val="3AFC23BC"/>
    <w:rsid w:val="3AFC7734"/>
    <w:rsid w:val="3B0F129A"/>
    <w:rsid w:val="3B105FBD"/>
    <w:rsid w:val="3B142F43"/>
    <w:rsid w:val="3B1A6215"/>
    <w:rsid w:val="3B4101D2"/>
    <w:rsid w:val="3B627A12"/>
    <w:rsid w:val="3B6E161D"/>
    <w:rsid w:val="3B73020E"/>
    <w:rsid w:val="3B837E0A"/>
    <w:rsid w:val="3BA5353D"/>
    <w:rsid w:val="3C05499D"/>
    <w:rsid w:val="3C2B1255"/>
    <w:rsid w:val="3C2E0EAB"/>
    <w:rsid w:val="3C3220B5"/>
    <w:rsid w:val="3C6F0F2C"/>
    <w:rsid w:val="3C745F57"/>
    <w:rsid w:val="3C8A20AD"/>
    <w:rsid w:val="3CF67DCF"/>
    <w:rsid w:val="3D142CBE"/>
    <w:rsid w:val="3D1E705D"/>
    <w:rsid w:val="3D4E0793"/>
    <w:rsid w:val="3D734375"/>
    <w:rsid w:val="3D7C483C"/>
    <w:rsid w:val="3D910EC6"/>
    <w:rsid w:val="3D9C5B0C"/>
    <w:rsid w:val="3DB5509B"/>
    <w:rsid w:val="3DCD48FE"/>
    <w:rsid w:val="3DD80F8E"/>
    <w:rsid w:val="3DDC6569"/>
    <w:rsid w:val="3DE7208D"/>
    <w:rsid w:val="3DF12DA2"/>
    <w:rsid w:val="3DF702AB"/>
    <w:rsid w:val="3E112179"/>
    <w:rsid w:val="3E114DD8"/>
    <w:rsid w:val="3E1E2185"/>
    <w:rsid w:val="3E200940"/>
    <w:rsid w:val="3E2C327C"/>
    <w:rsid w:val="3E36561F"/>
    <w:rsid w:val="3E7B63ED"/>
    <w:rsid w:val="3E7E2AB7"/>
    <w:rsid w:val="3E961564"/>
    <w:rsid w:val="3EF276A6"/>
    <w:rsid w:val="3EF4126A"/>
    <w:rsid w:val="3F1D30FC"/>
    <w:rsid w:val="3F2013C5"/>
    <w:rsid w:val="3F304D8F"/>
    <w:rsid w:val="3F4B1145"/>
    <w:rsid w:val="3F4B4DBD"/>
    <w:rsid w:val="3F5207F8"/>
    <w:rsid w:val="3F8C2D50"/>
    <w:rsid w:val="3F9C1B5E"/>
    <w:rsid w:val="3FA1497F"/>
    <w:rsid w:val="3FBF798E"/>
    <w:rsid w:val="3FCA516E"/>
    <w:rsid w:val="3FEE6A0B"/>
    <w:rsid w:val="40052343"/>
    <w:rsid w:val="400867B7"/>
    <w:rsid w:val="40396F88"/>
    <w:rsid w:val="403C43BE"/>
    <w:rsid w:val="4044614C"/>
    <w:rsid w:val="404C4420"/>
    <w:rsid w:val="405A2288"/>
    <w:rsid w:val="406C31B8"/>
    <w:rsid w:val="4085377C"/>
    <w:rsid w:val="408610AE"/>
    <w:rsid w:val="40995E94"/>
    <w:rsid w:val="409B3195"/>
    <w:rsid w:val="40A26AE9"/>
    <w:rsid w:val="40A51FB4"/>
    <w:rsid w:val="40A57161"/>
    <w:rsid w:val="40AD6A5C"/>
    <w:rsid w:val="40C93CC0"/>
    <w:rsid w:val="40D479EE"/>
    <w:rsid w:val="40E22758"/>
    <w:rsid w:val="41122329"/>
    <w:rsid w:val="41470364"/>
    <w:rsid w:val="41557700"/>
    <w:rsid w:val="415E0DB4"/>
    <w:rsid w:val="41820E36"/>
    <w:rsid w:val="41936C59"/>
    <w:rsid w:val="41950CB2"/>
    <w:rsid w:val="41A80C34"/>
    <w:rsid w:val="41C86EAB"/>
    <w:rsid w:val="41C972DD"/>
    <w:rsid w:val="41D15692"/>
    <w:rsid w:val="41D918D4"/>
    <w:rsid w:val="41DC02CF"/>
    <w:rsid w:val="41DF6DD5"/>
    <w:rsid w:val="41E33C29"/>
    <w:rsid w:val="41F76CD2"/>
    <w:rsid w:val="420D1A76"/>
    <w:rsid w:val="42250F74"/>
    <w:rsid w:val="42616F2A"/>
    <w:rsid w:val="427E332B"/>
    <w:rsid w:val="42C515D8"/>
    <w:rsid w:val="42FD5C6D"/>
    <w:rsid w:val="43117BB6"/>
    <w:rsid w:val="432A53D6"/>
    <w:rsid w:val="4341770F"/>
    <w:rsid w:val="438B1B68"/>
    <w:rsid w:val="438D5DE9"/>
    <w:rsid w:val="43A122A9"/>
    <w:rsid w:val="43D21F63"/>
    <w:rsid w:val="43DF2C04"/>
    <w:rsid w:val="43E35E7D"/>
    <w:rsid w:val="43F861ED"/>
    <w:rsid w:val="43FC6EC9"/>
    <w:rsid w:val="440841A3"/>
    <w:rsid w:val="441D2BF2"/>
    <w:rsid w:val="442770B8"/>
    <w:rsid w:val="44350505"/>
    <w:rsid w:val="44441930"/>
    <w:rsid w:val="444B0BD9"/>
    <w:rsid w:val="445A35BF"/>
    <w:rsid w:val="445E140A"/>
    <w:rsid w:val="447F7FFD"/>
    <w:rsid w:val="44816BD1"/>
    <w:rsid w:val="44A17F16"/>
    <w:rsid w:val="450F68C7"/>
    <w:rsid w:val="45215539"/>
    <w:rsid w:val="4532139D"/>
    <w:rsid w:val="45661D93"/>
    <w:rsid w:val="457713B9"/>
    <w:rsid w:val="4581203B"/>
    <w:rsid w:val="45920C28"/>
    <w:rsid w:val="45E859A1"/>
    <w:rsid w:val="461342BE"/>
    <w:rsid w:val="4615687E"/>
    <w:rsid w:val="46234C2E"/>
    <w:rsid w:val="463B1519"/>
    <w:rsid w:val="46453266"/>
    <w:rsid w:val="465A15D9"/>
    <w:rsid w:val="46666DE9"/>
    <w:rsid w:val="46716B12"/>
    <w:rsid w:val="468E050F"/>
    <w:rsid w:val="469D2F36"/>
    <w:rsid w:val="46A332A2"/>
    <w:rsid w:val="46AE13B3"/>
    <w:rsid w:val="46D83B9A"/>
    <w:rsid w:val="46E64DFB"/>
    <w:rsid w:val="46F96F10"/>
    <w:rsid w:val="47167C9A"/>
    <w:rsid w:val="472E38AE"/>
    <w:rsid w:val="472E597E"/>
    <w:rsid w:val="4730741F"/>
    <w:rsid w:val="47380424"/>
    <w:rsid w:val="477B0F4D"/>
    <w:rsid w:val="478D7A3D"/>
    <w:rsid w:val="47953345"/>
    <w:rsid w:val="47FA40DC"/>
    <w:rsid w:val="480E6AC2"/>
    <w:rsid w:val="48304295"/>
    <w:rsid w:val="4846714D"/>
    <w:rsid w:val="48567D14"/>
    <w:rsid w:val="486A367D"/>
    <w:rsid w:val="4877011B"/>
    <w:rsid w:val="48827D38"/>
    <w:rsid w:val="48876F85"/>
    <w:rsid w:val="48972C83"/>
    <w:rsid w:val="48C24AE4"/>
    <w:rsid w:val="48D85B86"/>
    <w:rsid w:val="49110C6F"/>
    <w:rsid w:val="49223283"/>
    <w:rsid w:val="49267821"/>
    <w:rsid w:val="492A4EED"/>
    <w:rsid w:val="495830AB"/>
    <w:rsid w:val="49681F64"/>
    <w:rsid w:val="49810B5E"/>
    <w:rsid w:val="498147FB"/>
    <w:rsid w:val="49917E83"/>
    <w:rsid w:val="4996685F"/>
    <w:rsid w:val="49D21C9B"/>
    <w:rsid w:val="49FB2287"/>
    <w:rsid w:val="4A091527"/>
    <w:rsid w:val="4A104968"/>
    <w:rsid w:val="4A287965"/>
    <w:rsid w:val="4A357E65"/>
    <w:rsid w:val="4A44613B"/>
    <w:rsid w:val="4A4C6847"/>
    <w:rsid w:val="4A4F7CA5"/>
    <w:rsid w:val="4A693219"/>
    <w:rsid w:val="4A755393"/>
    <w:rsid w:val="4A78554F"/>
    <w:rsid w:val="4AA52C89"/>
    <w:rsid w:val="4AB97F4E"/>
    <w:rsid w:val="4AE17D72"/>
    <w:rsid w:val="4AF07FE8"/>
    <w:rsid w:val="4AFF196A"/>
    <w:rsid w:val="4B083A67"/>
    <w:rsid w:val="4B325360"/>
    <w:rsid w:val="4B3441CC"/>
    <w:rsid w:val="4B3E1DFC"/>
    <w:rsid w:val="4B413742"/>
    <w:rsid w:val="4B5F43AD"/>
    <w:rsid w:val="4B6F528A"/>
    <w:rsid w:val="4B7818BD"/>
    <w:rsid w:val="4BA56B56"/>
    <w:rsid w:val="4BAE16F7"/>
    <w:rsid w:val="4BCF69A6"/>
    <w:rsid w:val="4BDC4B3D"/>
    <w:rsid w:val="4BF47058"/>
    <w:rsid w:val="4C2130DA"/>
    <w:rsid w:val="4C2344CD"/>
    <w:rsid w:val="4C5D203D"/>
    <w:rsid w:val="4C663C67"/>
    <w:rsid w:val="4C802315"/>
    <w:rsid w:val="4C915E13"/>
    <w:rsid w:val="4CAA67E2"/>
    <w:rsid w:val="4CBD0724"/>
    <w:rsid w:val="4CBE39A9"/>
    <w:rsid w:val="4CD51A35"/>
    <w:rsid w:val="4CD92FE1"/>
    <w:rsid w:val="4CE51C49"/>
    <w:rsid w:val="4CEB3472"/>
    <w:rsid w:val="4CF64B93"/>
    <w:rsid w:val="4CF75B6E"/>
    <w:rsid w:val="4D055D8D"/>
    <w:rsid w:val="4D2925C0"/>
    <w:rsid w:val="4D294162"/>
    <w:rsid w:val="4D4C4DB0"/>
    <w:rsid w:val="4D787413"/>
    <w:rsid w:val="4D836959"/>
    <w:rsid w:val="4D993A30"/>
    <w:rsid w:val="4DC10DBB"/>
    <w:rsid w:val="4E290C9E"/>
    <w:rsid w:val="4E374A2B"/>
    <w:rsid w:val="4E3839C4"/>
    <w:rsid w:val="4E4106DC"/>
    <w:rsid w:val="4E54782F"/>
    <w:rsid w:val="4E552DCE"/>
    <w:rsid w:val="4E6C0C46"/>
    <w:rsid w:val="4E72222C"/>
    <w:rsid w:val="4E797EB2"/>
    <w:rsid w:val="4E857CD6"/>
    <w:rsid w:val="4EBE3A8B"/>
    <w:rsid w:val="4EE26D0F"/>
    <w:rsid w:val="4EFA4AB2"/>
    <w:rsid w:val="4F0B4E77"/>
    <w:rsid w:val="4F1371D0"/>
    <w:rsid w:val="4F192446"/>
    <w:rsid w:val="4F2E5CDA"/>
    <w:rsid w:val="4F394A88"/>
    <w:rsid w:val="4F400BE1"/>
    <w:rsid w:val="4F5C3172"/>
    <w:rsid w:val="4F6B59C1"/>
    <w:rsid w:val="4F9176B4"/>
    <w:rsid w:val="4FAD4CDD"/>
    <w:rsid w:val="4FCF0CA1"/>
    <w:rsid w:val="4FCF77D1"/>
    <w:rsid w:val="4FD45505"/>
    <w:rsid w:val="4FE82E8A"/>
    <w:rsid w:val="4FEE03A0"/>
    <w:rsid w:val="50202EFD"/>
    <w:rsid w:val="50502016"/>
    <w:rsid w:val="5056267C"/>
    <w:rsid w:val="506446DC"/>
    <w:rsid w:val="50683E4B"/>
    <w:rsid w:val="50813E8A"/>
    <w:rsid w:val="50AA0D2D"/>
    <w:rsid w:val="50C4053A"/>
    <w:rsid w:val="50F2402A"/>
    <w:rsid w:val="51001057"/>
    <w:rsid w:val="510C2F3B"/>
    <w:rsid w:val="513267BF"/>
    <w:rsid w:val="51405AE3"/>
    <w:rsid w:val="51502B76"/>
    <w:rsid w:val="51557A19"/>
    <w:rsid w:val="515D4878"/>
    <w:rsid w:val="51681E44"/>
    <w:rsid w:val="51A6216B"/>
    <w:rsid w:val="51A87AE8"/>
    <w:rsid w:val="51B7251D"/>
    <w:rsid w:val="51BA5F5E"/>
    <w:rsid w:val="51C16542"/>
    <w:rsid w:val="51CB770F"/>
    <w:rsid w:val="51D5651A"/>
    <w:rsid w:val="51F4101A"/>
    <w:rsid w:val="523F25AB"/>
    <w:rsid w:val="524B414E"/>
    <w:rsid w:val="524E74E9"/>
    <w:rsid w:val="52716C41"/>
    <w:rsid w:val="52B7005D"/>
    <w:rsid w:val="52E72F05"/>
    <w:rsid w:val="53024C3E"/>
    <w:rsid w:val="533953FB"/>
    <w:rsid w:val="5385283B"/>
    <w:rsid w:val="53D07A71"/>
    <w:rsid w:val="53D43E25"/>
    <w:rsid w:val="54094EE9"/>
    <w:rsid w:val="541B6CF0"/>
    <w:rsid w:val="54236112"/>
    <w:rsid w:val="54247E3B"/>
    <w:rsid w:val="54484523"/>
    <w:rsid w:val="54546898"/>
    <w:rsid w:val="546158D1"/>
    <w:rsid w:val="54651199"/>
    <w:rsid w:val="54692BC4"/>
    <w:rsid w:val="546D5E09"/>
    <w:rsid w:val="54704CFB"/>
    <w:rsid w:val="54886B60"/>
    <w:rsid w:val="54B61B71"/>
    <w:rsid w:val="54BC0877"/>
    <w:rsid w:val="54C35710"/>
    <w:rsid w:val="54CB2E92"/>
    <w:rsid w:val="54CD548B"/>
    <w:rsid w:val="54E9435E"/>
    <w:rsid w:val="54EB4BCF"/>
    <w:rsid w:val="54EC29DF"/>
    <w:rsid w:val="54EF68FE"/>
    <w:rsid w:val="54F00BA7"/>
    <w:rsid w:val="54F12697"/>
    <w:rsid w:val="551406AA"/>
    <w:rsid w:val="551638A0"/>
    <w:rsid w:val="551D0E51"/>
    <w:rsid w:val="55296654"/>
    <w:rsid w:val="552E448D"/>
    <w:rsid w:val="55305BC8"/>
    <w:rsid w:val="55674B6E"/>
    <w:rsid w:val="556C05F6"/>
    <w:rsid w:val="55923B56"/>
    <w:rsid w:val="559E7D0D"/>
    <w:rsid w:val="55A5555F"/>
    <w:rsid w:val="55B26BD4"/>
    <w:rsid w:val="55D56134"/>
    <w:rsid w:val="55E80B29"/>
    <w:rsid w:val="55E8471C"/>
    <w:rsid w:val="55E85F68"/>
    <w:rsid w:val="55EA0EF8"/>
    <w:rsid w:val="55FC03DA"/>
    <w:rsid w:val="561036B9"/>
    <w:rsid w:val="56226173"/>
    <w:rsid w:val="565C4991"/>
    <w:rsid w:val="56A2752B"/>
    <w:rsid w:val="56A80673"/>
    <w:rsid w:val="56B41E5D"/>
    <w:rsid w:val="56BD59AE"/>
    <w:rsid w:val="56CC0756"/>
    <w:rsid w:val="56D91502"/>
    <w:rsid w:val="56E16511"/>
    <w:rsid w:val="56ED6BC2"/>
    <w:rsid w:val="56F045AA"/>
    <w:rsid w:val="56F278C9"/>
    <w:rsid w:val="570237C4"/>
    <w:rsid w:val="5704788B"/>
    <w:rsid w:val="57171FDE"/>
    <w:rsid w:val="572F29C8"/>
    <w:rsid w:val="572F764C"/>
    <w:rsid w:val="573B7C04"/>
    <w:rsid w:val="573D2893"/>
    <w:rsid w:val="57674390"/>
    <w:rsid w:val="578117B8"/>
    <w:rsid w:val="57CC3A32"/>
    <w:rsid w:val="57DC39E6"/>
    <w:rsid w:val="57F1262A"/>
    <w:rsid w:val="58227BAE"/>
    <w:rsid w:val="58353271"/>
    <w:rsid w:val="583D4014"/>
    <w:rsid w:val="58403864"/>
    <w:rsid w:val="58484328"/>
    <w:rsid w:val="585266D6"/>
    <w:rsid w:val="5868555E"/>
    <w:rsid w:val="5875165E"/>
    <w:rsid w:val="58AD2CCB"/>
    <w:rsid w:val="58C07D0B"/>
    <w:rsid w:val="58C235D4"/>
    <w:rsid w:val="58CF0732"/>
    <w:rsid w:val="58D949A8"/>
    <w:rsid w:val="58E365EB"/>
    <w:rsid w:val="58EB35FD"/>
    <w:rsid w:val="58F4778D"/>
    <w:rsid w:val="590C5393"/>
    <w:rsid w:val="593E78A6"/>
    <w:rsid w:val="5946114C"/>
    <w:rsid w:val="595A74CD"/>
    <w:rsid w:val="597C5ABB"/>
    <w:rsid w:val="598942B9"/>
    <w:rsid w:val="598A6EBF"/>
    <w:rsid w:val="59A963D0"/>
    <w:rsid w:val="59B434F0"/>
    <w:rsid w:val="59C35211"/>
    <w:rsid w:val="59E642F0"/>
    <w:rsid w:val="59EC7AA7"/>
    <w:rsid w:val="59F06E39"/>
    <w:rsid w:val="59F94175"/>
    <w:rsid w:val="5A330438"/>
    <w:rsid w:val="5A353AC6"/>
    <w:rsid w:val="5A40747F"/>
    <w:rsid w:val="5A70032F"/>
    <w:rsid w:val="5A84355E"/>
    <w:rsid w:val="5A857A39"/>
    <w:rsid w:val="5A885B59"/>
    <w:rsid w:val="5A984F58"/>
    <w:rsid w:val="5AE97A75"/>
    <w:rsid w:val="5AEF78D0"/>
    <w:rsid w:val="5B09314C"/>
    <w:rsid w:val="5B4C1556"/>
    <w:rsid w:val="5B4D575A"/>
    <w:rsid w:val="5B597010"/>
    <w:rsid w:val="5B597A3D"/>
    <w:rsid w:val="5B80459E"/>
    <w:rsid w:val="5B831296"/>
    <w:rsid w:val="5BBB1C95"/>
    <w:rsid w:val="5BC809BC"/>
    <w:rsid w:val="5BD16CCE"/>
    <w:rsid w:val="5C0E65A3"/>
    <w:rsid w:val="5C344E60"/>
    <w:rsid w:val="5C3C6FBB"/>
    <w:rsid w:val="5C4A3C1C"/>
    <w:rsid w:val="5C5638EF"/>
    <w:rsid w:val="5C641E13"/>
    <w:rsid w:val="5C6810A2"/>
    <w:rsid w:val="5C76715C"/>
    <w:rsid w:val="5C834A27"/>
    <w:rsid w:val="5C94334D"/>
    <w:rsid w:val="5CA405B2"/>
    <w:rsid w:val="5CB15DEC"/>
    <w:rsid w:val="5CB32803"/>
    <w:rsid w:val="5CE91915"/>
    <w:rsid w:val="5CEF2089"/>
    <w:rsid w:val="5CF53C35"/>
    <w:rsid w:val="5D097C77"/>
    <w:rsid w:val="5D524D36"/>
    <w:rsid w:val="5D5A0AC8"/>
    <w:rsid w:val="5D8546F0"/>
    <w:rsid w:val="5DAB374E"/>
    <w:rsid w:val="5DB54F31"/>
    <w:rsid w:val="5DE75660"/>
    <w:rsid w:val="5DEC0A49"/>
    <w:rsid w:val="5DFA66F3"/>
    <w:rsid w:val="5E0845EC"/>
    <w:rsid w:val="5E10635F"/>
    <w:rsid w:val="5E3C0FC2"/>
    <w:rsid w:val="5E696675"/>
    <w:rsid w:val="5E8D0855"/>
    <w:rsid w:val="5EA10EAD"/>
    <w:rsid w:val="5EB9543A"/>
    <w:rsid w:val="5F0F1BFD"/>
    <w:rsid w:val="5F1E1BAD"/>
    <w:rsid w:val="5F252FE9"/>
    <w:rsid w:val="5F483C07"/>
    <w:rsid w:val="5F595C38"/>
    <w:rsid w:val="5F5E3D00"/>
    <w:rsid w:val="5F943872"/>
    <w:rsid w:val="5FBE224B"/>
    <w:rsid w:val="5FD2124B"/>
    <w:rsid w:val="5FEE0DD6"/>
    <w:rsid w:val="602407E4"/>
    <w:rsid w:val="60567FC7"/>
    <w:rsid w:val="606B2884"/>
    <w:rsid w:val="60743ED9"/>
    <w:rsid w:val="60776BB9"/>
    <w:rsid w:val="607F504D"/>
    <w:rsid w:val="60C35639"/>
    <w:rsid w:val="60FA05FE"/>
    <w:rsid w:val="60FB355C"/>
    <w:rsid w:val="61076BF5"/>
    <w:rsid w:val="611834CF"/>
    <w:rsid w:val="614067A7"/>
    <w:rsid w:val="6146216C"/>
    <w:rsid w:val="614A4349"/>
    <w:rsid w:val="615D589F"/>
    <w:rsid w:val="61850265"/>
    <w:rsid w:val="618A4C5A"/>
    <w:rsid w:val="61922938"/>
    <w:rsid w:val="61A54D5F"/>
    <w:rsid w:val="61AF3E33"/>
    <w:rsid w:val="61D32DBD"/>
    <w:rsid w:val="620B7069"/>
    <w:rsid w:val="622D319F"/>
    <w:rsid w:val="622F38FE"/>
    <w:rsid w:val="62434C1B"/>
    <w:rsid w:val="624C719A"/>
    <w:rsid w:val="624E782F"/>
    <w:rsid w:val="62516084"/>
    <w:rsid w:val="628A21AA"/>
    <w:rsid w:val="62A66446"/>
    <w:rsid w:val="62BA0C9A"/>
    <w:rsid w:val="62EE15B6"/>
    <w:rsid w:val="62F43682"/>
    <w:rsid w:val="630031E4"/>
    <w:rsid w:val="633249CB"/>
    <w:rsid w:val="63722766"/>
    <w:rsid w:val="637B3545"/>
    <w:rsid w:val="639672AF"/>
    <w:rsid w:val="63A03FD4"/>
    <w:rsid w:val="63AB6FDC"/>
    <w:rsid w:val="63C27722"/>
    <w:rsid w:val="63CE62EA"/>
    <w:rsid w:val="63D6205D"/>
    <w:rsid w:val="63E458EA"/>
    <w:rsid w:val="63F67BCD"/>
    <w:rsid w:val="64006766"/>
    <w:rsid w:val="64391848"/>
    <w:rsid w:val="643F6AE4"/>
    <w:rsid w:val="644F4CF0"/>
    <w:rsid w:val="646316B8"/>
    <w:rsid w:val="649354FB"/>
    <w:rsid w:val="64B47C25"/>
    <w:rsid w:val="64BA7072"/>
    <w:rsid w:val="64C53B00"/>
    <w:rsid w:val="64C76440"/>
    <w:rsid w:val="64C94C79"/>
    <w:rsid w:val="64EC0139"/>
    <w:rsid w:val="64EC711E"/>
    <w:rsid w:val="65006754"/>
    <w:rsid w:val="653723F1"/>
    <w:rsid w:val="653C5436"/>
    <w:rsid w:val="6549537D"/>
    <w:rsid w:val="655E50E0"/>
    <w:rsid w:val="65771372"/>
    <w:rsid w:val="66030D10"/>
    <w:rsid w:val="661A0EDE"/>
    <w:rsid w:val="661B4F86"/>
    <w:rsid w:val="663751D6"/>
    <w:rsid w:val="663E0010"/>
    <w:rsid w:val="66513255"/>
    <w:rsid w:val="66794348"/>
    <w:rsid w:val="667F3678"/>
    <w:rsid w:val="66865C88"/>
    <w:rsid w:val="668C1A8E"/>
    <w:rsid w:val="66AC3F99"/>
    <w:rsid w:val="66BF176B"/>
    <w:rsid w:val="66D32338"/>
    <w:rsid w:val="66D3402B"/>
    <w:rsid w:val="66E23950"/>
    <w:rsid w:val="66EB70B5"/>
    <w:rsid w:val="66FF2477"/>
    <w:rsid w:val="671650B6"/>
    <w:rsid w:val="67292D2C"/>
    <w:rsid w:val="672B624A"/>
    <w:rsid w:val="672C7F53"/>
    <w:rsid w:val="673D312C"/>
    <w:rsid w:val="674E460A"/>
    <w:rsid w:val="6753700F"/>
    <w:rsid w:val="677677F4"/>
    <w:rsid w:val="67945248"/>
    <w:rsid w:val="67A15092"/>
    <w:rsid w:val="67A67468"/>
    <w:rsid w:val="67B46CE0"/>
    <w:rsid w:val="67C85207"/>
    <w:rsid w:val="67ED4F1B"/>
    <w:rsid w:val="68203F8C"/>
    <w:rsid w:val="682A730E"/>
    <w:rsid w:val="682F2006"/>
    <w:rsid w:val="68374742"/>
    <w:rsid w:val="6875409D"/>
    <w:rsid w:val="687E00BB"/>
    <w:rsid w:val="68A2012E"/>
    <w:rsid w:val="68AF29EA"/>
    <w:rsid w:val="68B26B55"/>
    <w:rsid w:val="68E43FFE"/>
    <w:rsid w:val="68E948E2"/>
    <w:rsid w:val="68EC771B"/>
    <w:rsid w:val="68FB0550"/>
    <w:rsid w:val="69036E12"/>
    <w:rsid w:val="692D47A1"/>
    <w:rsid w:val="69527710"/>
    <w:rsid w:val="695814E6"/>
    <w:rsid w:val="69613369"/>
    <w:rsid w:val="696C1DB3"/>
    <w:rsid w:val="69933617"/>
    <w:rsid w:val="699A0326"/>
    <w:rsid w:val="69AF2533"/>
    <w:rsid w:val="69B605DF"/>
    <w:rsid w:val="69BB006C"/>
    <w:rsid w:val="69BF4CDB"/>
    <w:rsid w:val="69CB6496"/>
    <w:rsid w:val="69DB48FF"/>
    <w:rsid w:val="6A146B4B"/>
    <w:rsid w:val="6A180ED9"/>
    <w:rsid w:val="6A2202BD"/>
    <w:rsid w:val="6A28572D"/>
    <w:rsid w:val="6A2D581B"/>
    <w:rsid w:val="6A2F51B8"/>
    <w:rsid w:val="6A312ED2"/>
    <w:rsid w:val="6A5D361A"/>
    <w:rsid w:val="6AAE10AA"/>
    <w:rsid w:val="6ABD1994"/>
    <w:rsid w:val="6ADE2AE0"/>
    <w:rsid w:val="6AE86E66"/>
    <w:rsid w:val="6AE91BDC"/>
    <w:rsid w:val="6AED5AF6"/>
    <w:rsid w:val="6B1168D8"/>
    <w:rsid w:val="6B1810E5"/>
    <w:rsid w:val="6B32512C"/>
    <w:rsid w:val="6B3E6C0E"/>
    <w:rsid w:val="6B413622"/>
    <w:rsid w:val="6B574D78"/>
    <w:rsid w:val="6B756F2F"/>
    <w:rsid w:val="6B7A7FD1"/>
    <w:rsid w:val="6B801406"/>
    <w:rsid w:val="6BA11D8C"/>
    <w:rsid w:val="6BA3613F"/>
    <w:rsid w:val="6BB23088"/>
    <w:rsid w:val="6BB8174B"/>
    <w:rsid w:val="6BC36E66"/>
    <w:rsid w:val="6C05761A"/>
    <w:rsid w:val="6C0C1102"/>
    <w:rsid w:val="6C0E0337"/>
    <w:rsid w:val="6C2C2C65"/>
    <w:rsid w:val="6C321E43"/>
    <w:rsid w:val="6C3417C5"/>
    <w:rsid w:val="6C585FDF"/>
    <w:rsid w:val="6C701B25"/>
    <w:rsid w:val="6CB87E84"/>
    <w:rsid w:val="6CCB7124"/>
    <w:rsid w:val="6CEB442B"/>
    <w:rsid w:val="6D032A86"/>
    <w:rsid w:val="6D1A0D27"/>
    <w:rsid w:val="6D2103B8"/>
    <w:rsid w:val="6D311B32"/>
    <w:rsid w:val="6D3763FF"/>
    <w:rsid w:val="6D597BFC"/>
    <w:rsid w:val="6D8F6A9E"/>
    <w:rsid w:val="6DA24BE5"/>
    <w:rsid w:val="6DAE55D9"/>
    <w:rsid w:val="6DB15B10"/>
    <w:rsid w:val="6DB6267E"/>
    <w:rsid w:val="6DBC34E6"/>
    <w:rsid w:val="6DC94680"/>
    <w:rsid w:val="6DCD7174"/>
    <w:rsid w:val="6DD24AA1"/>
    <w:rsid w:val="6DE02F0F"/>
    <w:rsid w:val="6DF25E32"/>
    <w:rsid w:val="6DF446B0"/>
    <w:rsid w:val="6E0C1B48"/>
    <w:rsid w:val="6E1B3981"/>
    <w:rsid w:val="6E22773B"/>
    <w:rsid w:val="6E261DED"/>
    <w:rsid w:val="6E46508A"/>
    <w:rsid w:val="6E474D10"/>
    <w:rsid w:val="6E512AB2"/>
    <w:rsid w:val="6E840041"/>
    <w:rsid w:val="6E865F1C"/>
    <w:rsid w:val="6EC61D50"/>
    <w:rsid w:val="6EC703CE"/>
    <w:rsid w:val="6ED4520B"/>
    <w:rsid w:val="6EEB29E7"/>
    <w:rsid w:val="6F1B4D42"/>
    <w:rsid w:val="6F282972"/>
    <w:rsid w:val="6F3F46BF"/>
    <w:rsid w:val="6F6406E9"/>
    <w:rsid w:val="6F8062A4"/>
    <w:rsid w:val="6F897C5B"/>
    <w:rsid w:val="6FB425F0"/>
    <w:rsid w:val="6FCC318D"/>
    <w:rsid w:val="6FE04258"/>
    <w:rsid w:val="6FE53D05"/>
    <w:rsid w:val="700D58CE"/>
    <w:rsid w:val="702D6275"/>
    <w:rsid w:val="70491406"/>
    <w:rsid w:val="70585B3C"/>
    <w:rsid w:val="707B6B4D"/>
    <w:rsid w:val="707F0BEF"/>
    <w:rsid w:val="707F2022"/>
    <w:rsid w:val="70893961"/>
    <w:rsid w:val="708D7806"/>
    <w:rsid w:val="708E3A28"/>
    <w:rsid w:val="709E331A"/>
    <w:rsid w:val="70AF08AE"/>
    <w:rsid w:val="70CC5505"/>
    <w:rsid w:val="70D618BD"/>
    <w:rsid w:val="70DB5D5E"/>
    <w:rsid w:val="710858B8"/>
    <w:rsid w:val="71161AAD"/>
    <w:rsid w:val="712C09EB"/>
    <w:rsid w:val="712E5236"/>
    <w:rsid w:val="71392AAE"/>
    <w:rsid w:val="71423220"/>
    <w:rsid w:val="714C4600"/>
    <w:rsid w:val="716225CB"/>
    <w:rsid w:val="716A4293"/>
    <w:rsid w:val="717D7A32"/>
    <w:rsid w:val="7197307A"/>
    <w:rsid w:val="71D95BA3"/>
    <w:rsid w:val="71E475DB"/>
    <w:rsid w:val="71F035C5"/>
    <w:rsid w:val="720C7B78"/>
    <w:rsid w:val="722D2BCA"/>
    <w:rsid w:val="72747432"/>
    <w:rsid w:val="72845286"/>
    <w:rsid w:val="72A23AF3"/>
    <w:rsid w:val="72BB155C"/>
    <w:rsid w:val="72CF34D8"/>
    <w:rsid w:val="72E73CCF"/>
    <w:rsid w:val="73007338"/>
    <w:rsid w:val="7302746A"/>
    <w:rsid w:val="73045EDE"/>
    <w:rsid w:val="73552A73"/>
    <w:rsid w:val="73D460F1"/>
    <w:rsid w:val="73E63529"/>
    <w:rsid w:val="73EC572C"/>
    <w:rsid w:val="73ED73C2"/>
    <w:rsid w:val="73FC517F"/>
    <w:rsid w:val="740265D6"/>
    <w:rsid w:val="74075AF2"/>
    <w:rsid w:val="74280930"/>
    <w:rsid w:val="74340ABB"/>
    <w:rsid w:val="743703E4"/>
    <w:rsid w:val="74376DE8"/>
    <w:rsid w:val="744273BD"/>
    <w:rsid w:val="744310C0"/>
    <w:rsid w:val="7479020F"/>
    <w:rsid w:val="748B559E"/>
    <w:rsid w:val="74971EAE"/>
    <w:rsid w:val="74C75E77"/>
    <w:rsid w:val="74D214A8"/>
    <w:rsid w:val="74D27DA9"/>
    <w:rsid w:val="74F061BD"/>
    <w:rsid w:val="74F7651B"/>
    <w:rsid w:val="74FC429C"/>
    <w:rsid w:val="7521056E"/>
    <w:rsid w:val="754D1955"/>
    <w:rsid w:val="75544D84"/>
    <w:rsid w:val="755C0F77"/>
    <w:rsid w:val="75730D41"/>
    <w:rsid w:val="75884286"/>
    <w:rsid w:val="75A94012"/>
    <w:rsid w:val="75B11FFD"/>
    <w:rsid w:val="75B33BC7"/>
    <w:rsid w:val="75B74B21"/>
    <w:rsid w:val="75C4181B"/>
    <w:rsid w:val="75F670A3"/>
    <w:rsid w:val="75F9513E"/>
    <w:rsid w:val="760128A8"/>
    <w:rsid w:val="762733CF"/>
    <w:rsid w:val="76280784"/>
    <w:rsid w:val="763B6B55"/>
    <w:rsid w:val="763C1173"/>
    <w:rsid w:val="76414755"/>
    <w:rsid w:val="764574E0"/>
    <w:rsid w:val="76486868"/>
    <w:rsid w:val="76786168"/>
    <w:rsid w:val="769B4BA1"/>
    <w:rsid w:val="769C3A4C"/>
    <w:rsid w:val="76A16C4F"/>
    <w:rsid w:val="76A26134"/>
    <w:rsid w:val="76A91E74"/>
    <w:rsid w:val="76B03456"/>
    <w:rsid w:val="76B406B7"/>
    <w:rsid w:val="76C833E3"/>
    <w:rsid w:val="771147F0"/>
    <w:rsid w:val="771451CF"/>
    <w:rsid w:val="772A57C7"/>
    <w:rsid w:val="773731D4"/>
    <w:rsid w:val="77491CD9"/>
    <w:rsid w:val="7766262A"/>
    <w:rsid w:val="777566A6"/>
    <w:rsid w:val="7783749C"/>
    <w:rsid w:val="778A426C"/>
    <w:rsid w:val="7798774F"/>
    <w:rsid w:val="779F0A52"/>
    <w:rsid w:val="77B55009"/>
    <w:rsid w:val="77D65675"/>
    <w:rsid w:val="77DC7F3A"/>
    <w:rsid w:val="77E54A4F"/>
    <w:rsid w:val="786100C4"/>
    <w:rsid w:val="78931CE3"/>
    <w:rsid w:val="7894563F"/>
    <w:rsid w:val="78CA5A45"/>
    <w:rsid w:val="78CE27BB"/>
    <w:rsid w:val="78E62D3A"/>
    <w:rsid w:val="78F0749D"/>
    <w:rsid w:val="78F512C4"/>
    <w:rsid w:val="78F7019C"/>
    <w:rsid w:val="78FB3D4C"/>
    <w:rsid w:val="78FE6033"/>
    <w:rsid w:val="79195A84"/>
    <w:rsid w:val="791B2F7E"/>
    <w:rsid w:val="79256643"/>
    <w:rsid w:val="79295F94"/>
    <w:rsid w:val="79334EF2"/>
    <w:rsid w:val="793555B2"/>
    <w:rsid w:val="79470C9B"/>
    <w:rsid w:val="79752358"/>
    <w:rsid w:val="79E17796"/>
    <w:rsid w:val="7A0809CE"/>
    <w:rsid w:val="7A377D92"/>
    <w:rsid w:val="7A414855"/>
    <w:rsid w:val="7A9D668D"/>
    <w:rsid w:val="7AA90C06"/>
    <w:rsid w:val="7AAC4AE3"/>
    <w:rsid w:val="7ACB13EA"/>
    <w:rsid w:val="7AD202FD"/>
    <w:rsid w:val="7AD23024"/>
    <w:rsid w:val="7AD63C8A"/>
    <w:rsid w:val="7B0010B9"/>
    <w:rsid w:val="7B0D3CA0"/>
    <w:rsid w:val="7B1414BF"/>
    <w:rsid w:val="7B327625"/>
    <w:rsid w:val="7B365F43"/>
    <w:rsid w:val="7B507E96"/>
    <w:rsid w:val="7B5A45B7"/>
    <w:rsid w:val="7B7144AF"/>
    <w:rsid w:val="7B8939F7"/>
    <w:rsid w:val="7B98529F"/>
    <w:rsid w:val="7B9A34DA"/>
    <w:rsid w:val="7B9F5641"/>
    <w:rsid w:val="7BD81680"/>
    <w:rsid w:val="7BE3037F"/>
    <w:rsid w:val="7BF11A70"/>
    <w:rsid w:val="7C0717C1"/>
    <w:rsid w:val="7C29194F"/>
    <w:rsid w:val="7C393AA7"/>
    <w:rsid w:val="7C4B68D6"/>
    <w:rsid w:val="7C77455F"/>
    <w:rsid w:val="7CB76DBB"/>
    <w:rsid w:val="7CD212FE"/>
    <w:rsid w:val="7CF1537C"/>
    <w:rsid w:val="7CF304C7"/>
    <w:rsid w:val="7D0C3DCA"/>
    <w:rsid w:val="7D171D0E"/>
    <w:rsid w:val="7D1C7BB4"/>
    <w:rsid w:val="7D1D521E"/>
    <w:rsid w:val="7D23437D"/>
    <w:rsid w:val="7D2715A7"/>
    <w:rsid w:val="7D364622"/>
    <w:rsid w:val="7D3A6CC4"/>
    <w:rsid w:val="7D5E1F27"/>
    <w:rsid w:val="7D644A3F"/>
    <w:rsid w:val="7D6B06D0"/>
    <w:rsid w:val="7D9276BF"/>
    <w:rsid w:val="7DBF3CDF"/>
    <w:rsid w:val="7DCA281E"/>
    <w:rsid w:val="7DFC3749"/>
    <w:rsid w:val="7E2400D6"/>
    <w:rsid w:val="7E4D7BCE"/>
    <w:rsid w:val="7E78309E"/>
    <w:rsid w:val="7E812281"/>
    <w:rsid w:val="7E820DC7"/>
    <w:rsid w:val="7E8A5863"/>
    <w:rsid w:val="7EBE6DDF"/>
    <w:rsid w:val="7EC03067"/>
    <w:rsid w:val="7EE55731"/>
    <w:rsid w:val="7F172BFE"/>
    <w:rsid w:val="7F423F4E"/>
    <w:rsid w:val="7F6D74CF"/>
    <w:rsid w:val="7F8E483E"/>
    <w:rsid w:val="7FB56A35"/>
    <w:rsid w:val="7FD65F5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6"/>
    <w:qFormat/>
    <w:uiPriority w:val="0"/>
    <w:pPr>
      <w:keepNext/>
      <w:keepLines/>
      <w:spacing w:before="340" w:beforeLines="0" w:after="330" w:afterLines="0" w:line="578" w:lineRule="auto"/>
      <w:outlineLvl w:val="0"/>
    </w:pPr>
    <w:rPr>
      <w:b/>
      <w:bCs/>
      <w:kern w:val="44"/>
      <w:sz w:val="44"/>
      <w:szCs w:val="44"/>
    </w:rPr>
  </w:style>
  <w:style w:type="paragraph" w:styleId="3">
    <w:name w:val="heading 2"/>
    <w:basedOn w:val="1"/>
    <w:next w:val="1"/>
    <w:link w:val="139"/>
    <w:qFormat/>
    <w:uiPriority w:val="0"/>
    <w:pPr>
      <w:keepNext/>
      <w:keepLines/>
      <w:adjustRightInd w:val="0"/>
      <w:spacing w:before="240" w:beforeLines="0" w:line="360" w:lineRule="auto"/>
      <w:jc w:val="center"/>
      <w:textAlignment w:val="baseline"/>
      <w:outlineLvl w:val="1"/>
    </w:pPr>
    <w:rPr>
      <w:rFonts w:ascii="Arial" w:hAnsi="Arial"/>
      <w:b/>
      <w:kern w:val="0"/>
      <w:sz w:val="30"/>
    </w:rPr>
  </w:style>
  <w:style w:type="paragraph" w:styleId="4">
    <w:name w:val="heading 3"/>
    <w:basedOn w:val="1"/>
    <w:next w:val="1"/>
    <w:link w:val="135"/>
    <w:qFormat/>
    <w:uiPriority w:val="0"/>
    <w:pPr>
      <w:keepNext/>
      <w:keepLines/>
      <w:adjustRightInd w:val="0"/>
      <w:spacing w:before="240" w:beforeLines="0" w:after="120" w:afterLines="0" w:line="300" w:lineRule="auto"/>
      <w:jc w:val="left"/>
      <w:textAlignment w:val="baseline"/>
      <w:outlineLvl w:val="2"/>
    </w:pPr>
    <w:rPr>
      <w:b/>
      <w:kern w:val="0"/>
      <w:sz w:val="28"/>
    </w:rPr>
  </w:style>
  <w:style w:type="paragraph" w:styleId="5">
    <w:name w:val="heading 4"/>
    <w:basedOn w:val="1"/>
    <w:next w:val="1"/>
    <w:link w:val="140"/>
    <w:qFormat/>
    <w:uiPriority w:val="0"/>
    <w:pPr>
      <w:widowControl/>
      <w:numPr>
        <w:ilvl w:val="3"/>
        <w:numId w:val="1"/>
      </w:numPr>
      <w:suppressLineNumbers/>
      <w:suppressAutoHyphens/>
      <w:adjustRightInd w:val="0"/>
      <w:snapToGrid w:val="0"/>
      <w:spacing w:beforeLines="50" w:afterLines="50"/>
      <w:ind w:left="0" w:firstLine="284"/>
      <w:outlineLvl w:val="3"/>
    </w:pPr>
    <w:rPr>
      <w:rFonts w:ascii="Times New Roman" w:hAnsi="Times New Roman" w:eastAsia="宋体" w:cs="Times New Roman"/>
      <w:b/>
      <w:szCs w:val="24"/>
    </w:rPr>
  </w:style>
  <w:style w:type="paragraph" w:styleId="6">
    <w:name w:val="heading 5"/>
    <w:basedOn w:val="1"/>
    <w:next w:val="1"/>
    <w:link w:val="141"/>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42">
    <w:name w:val="Default Paragraph Font"/>
    <w:qFormat/>
    <w:uiPriority w:val="0"/>
    <w:rPr>
      <w:rFonts w:ascii="Times New Roman" w:hAnsi="Times New Roman" w:eastAsia="宋体" w:cs="Times New Roman"/>
    </w:rPr>
  </w:style>
  <w:style w:type="table" w:default="1" w:styleId="40">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7">
    <w:name w:val="toc 7"/>
    <w:basedOn w:val="1"/>
    <w:next w:val="1"/>
    <w:qFormat/>
    <w:uiPriority w:val="0"/>
    <w:pPr>
      <w:ind w:left="1260"/>
      <w:jc w:val="left"/>
    </w:pPr>
    <w:rPr>
      <w:rFonts w:ascii="Calibri" w:hAnsi="Calibri" w:eastAsia="宋体" w:cs="Times New Roman"/>
      <w:sz w:val="18"/>
      <w:szCs w:val="18"/>
    </w:rPr>
  </w:style>
  <w:style w:type="paragraph" w:styleId="8">
    <w:name w:val="table of authorities"/>
    <w:basedOn w:val="1"/>
    <w:next w:val="1"/>
    <w:qFormat/>
    <w:uiPriority w:val="0"/>
    <w:pPr>
      <w:spacing w:line="400" w:lineRule="exact"/>
      <w:ind w:left="420" w:leftChars="200" w:firstLine="200" w:firstLineChars="200"/>
      <w:jc w:val="both"/>
    </w:pPr>
    <w:rPr>
      <w:rFonts w:ascii="Calibri" w:hAnsi="Calibri" w:eastAsia="宋体" w:cs="Times New Roman"/>
      <w:kern w:val="2"/>
      <w:szCs w:val="24"/>
    </w:rPr>
  </w:style>
  <w:style w:type="paragraph" w:styleId="9">
    <w:name w:val="Normal Indent"/>
    <w:basedOn w:val="1"/>
    <w:qFormat/>
    <w:uiPriority w:val="0"/>
    <w:pPr>
      <w:ind w:firstLine="420"/>
    </w:pPr>
    <w:rPr>
      <w:rFonts w:ascii="Times New Roman" w:hAnsi="Times New Roman" w:eastAsia="宋体" w:cs="Times New Roman"/>
    </w:rPr>
  </w:style>
  <w:style w:type="paragraph" w:styleId="10">
    <w:name w:val="Document Map"/>
    <w:basedOn w:val="1"/>
    <w:link w:val="128"/>
    <w:qFormat/>
    <w:uiPriority w:val="0"/>
    <w:rPr>
      <w:rFonts w:ascii="宋体" w:hAnsi="宋体"/>
      <w:sz w:val="18"/>
      <w:szCs w:val="18"/>
    </w:rPr>
  </w:style>
  <w:style w:type="paragraph" w:styleId="11">
    <w:name w:val="annotation text"/>
    <w:basedOn w:val="1"/>
    <w:link w:val="138"/>
    <w:qFormat/>
    <w:uiPriority w:val="0"/>
    <w:pPr>
      <w:adjustRightInd w:val="0"/>
      <w:spacing w:line="360" w:lineRule="atLeast"/>
      <w:jc w:val="left"/>
      <w:textAlignment w:val="baseline"/>
    </w:pPr>
    <w:rPr>
      <w:kern w:val="0"/>
      <w:sz w:val="24"/>
    </w:rPr>
  </w:style>
  <w:style w:type="paragraph" w:styleId="12">
    <w:name w:val="Body Text"/>
    <w:basedOn w:val="1"/>
    <w:next w:val="13"/>
    <w:link w:val="131"/>
    <w:qFormat/>
    <w:uiPriority w:val="0"/>
    <w:rPr>
      <w:sz w:val="28"/>
      <w:szCs w:val="20"/>
    </w:rPr>
  </w:style>
  <w:style w:type="paragraph" w:customStyle="1" w:styleId="13">
    <w:name w:val="一级条标题"/>
    <w:basedOn w:val="14"/>
    <w:next w:val="15"/>
    <w:qFormat/>
    <w:uiPriority w:val="0"/>
    <w:pPr>
      <w:spacing w:line="240" w:lineRule="auto"/>
      <w:ind w:left="420"/>
      <w:outlineLvl w:val="2"/>
    </w:pPr>
  </w:style>
  <w:style w:type="paragraph" w:customStyle="1" w:styleId="14">
    <w:name w:val="章标题"/>
    <w:next w:val="1"/>
    <w:qFormat/>
    <w:uiPriority w:val="0"/>
    <w:pPr>
      <w:spacing w:line="360" w:lineRule="auto"/>
      <w:jc w:val="both"/>
      <w:outlineLvl w:val="1"/>
    </w:pPr>
    <w:rPr>
      <w:rFonts w:ascii="黑体" w:hAnsi="Calibri" w:eastAsia="黑体" w:cs="Times New Roman"/>
      <w:sz w:val="21"/>
      <w:szCs w:val="22"/>
      <w:lang w:val="en-US" w:eastAsia="zh-CN" w:bidi="ar-SA"/>
    </w:rPr>
  </w:style>
  <w:style w:type="paragraph" w:customStyle="1" w:styleId="15">
    <w:name w:val="段"/>
    <w:next w:val="1"/>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styleId="16">
    <w:name w:val="Body Text Indent"/>
    <w:basedOn w:val="1"/>
    <w:next w:val="17"/>
    <w:link w:val="127"/>
    <w:qFormat/>
    <w:uiPriority w:val="0"/>
    <w:pPr>
      <w:spacing w:after="120"/>
      <w:ind w:left="420" w:leftChars="200"/>
    </w:pPr>
  </w:style>
  <w:style w:type="paragraph" w:styleId="17">
    <w:name w:val="envelope return"/>
    <w:basedOn w:val="1"/>
    <w:qFormat/>
    <w:uiPriority w:val="0"/>
    <w:pPr>
      <w:snapToGrid w:val="0"/>
    </w:pPr>
    <w:rPr>
      <w:rFonts w:ascii="Arial" w:hAnsi="Arial"/>
    </w:rPr>
  </w:style>
  <w:style w:type="paragraph" w:styleId="18">
    <w:name w:val="toc 5"/>
    <w:basedOn w:val="1"/>
    <w:next w:val="1"/>
    <w:qFormat/>
    <w:uiPriority w:val="0"/>
    <w:pPr>
      <w:ind w:left="840"/>
      <w:jc w:val="left"/>
    </w:pPr>
    <w:rPr>
      <w:rFonts w:ascii="Calibri" w:hAnsi="Calibri" w:eastAsia="宋体" w:cs="Times New Roman"/>
      <w:sz w:val="18"/>
      <w:szCs w:val="18"/>
    </w:rPr>
  </w:style>
  <w:style w:type="paragraph" w:styleId="19">
    <w:name w:val="toc 3"/>
    <w:basedOn w:val="1"/>
    <w:next w:val="1"/>
    <w:qFormat/>
    <w:uiPriority w:val="0"/>
    <w:pPr>
      <w:ind w:left="420"/>
      <w:jc w:val="left"/>
    </w:pPr>
    <w:rPr>
      <w:rFonts w:ascii="Calibri" w:hAnsi="Calibri" w:eastAsia="宋体" w:cs="Times New Roman"/>
      <w:i/>
      <w:iCs/>
      <w:sz w:val="20"/>
      <w:szCs w:val="20"/>
    </w:rPr>
  </w:style>
  <w:style w:type="paragraph" w:styleId="20">
    <w:name w:val="Plain Text"/>
    <w:basedOn w:val="1"/>
    <w:link w:val="142"/>
    <w:qFormat/>
    <w:uiPriority w:val="0"/>
    <w:rPr>
      <w:rFonts w:ascii="宋体" w:hAnsi="Courier New"/>
    </w:rPr>
  </w:style>
  <w:style w:type="paragraph" w:styleId="21">
    <w:name w:val="toc 8"/>
    <w:basedOn w:val="1"/>
    <w:next w:val="1"/>
    <w:qFormat/>
    <w:uiPriority w:val="0"/>
    <w:pPr>
      <w:ind w:left="1470"/>
      <w:jc w:val="left"/>
    </w:pPr>
    <w:rPr>
      <w:rFonts w:ascii="Calibri" w:hAnsi="Calibri" w:eastAsia="宋体" w:cs="Times New Roman"/>
      <w:sz w:val="18"/>
      <w:szCs w:val="18"/>
    </w:rPr>
  </w:style>
  <w:style w:type="paragraph" w:styleId="22">
    <w:name w:val="Date"/>
    <w:basedOn w:val="1"/>
    <w:next w:val="1"/>
    <w:link w:val="143"/>
    <w:qFormat/>
    <w:uiPriority w:val="0"/>
  </w:style>
  <w:style w:type="paragraph" w:styleId="23">
    <w:name w:val="Body Text Indent 2"/>
    <w:basedOn w:val="1"/>
    <w:next w:val="12"/>
    <w:qFormat/>
    <w:uiPriority w:val="0"/>
    <w:pPr>
      <w:spacing w:line="480" w:lineRule="auto"/>
      <w:ind w:left="420" w:leftChars="200"/>
    </w:pPr>
    <w:rPr>
      <w:rFonts w:hAnsi="Calibri" w:eastAsia="宋体" w:cs="Times New Roman"/>
      <w:szCs w:val="22"/>
    </w:rPr>
  </w:style>
  <w:style w:type="paragraph" w:styleId="24">
    <w:name w:val="Balloon Text"/>
    <w:basedOn w:val="1"/>
    <w:link w:val="130"/>
    <w:qFormat/>
    <w:uiPriority w:val="0"/>
    <w:rPr>
      <w:rFonts w:ascii="Times New Roman" w:hAnsi="Times New Roman" w:eastAsia="宋体" w:cs="Times New Roman"/>
      <w:sz w:val="18"/>
      <w:szCs w:val="18"/>
    </w:rPr>
  </w:style>
  <w:style w:type="paragraph" w:styleId="25">
    <w:name w:val="footer"/>
    <w:basedOn w:val="1"/>
    <w:link w:val="134"/>
    <w:qFormat/>
    <w:uiPriority w:val="0"/>
    <w:pPr>
      <w:tabs>
        <w:tab w:val="center" w:pos="4153"/>
        <w:tab w:val="right" w:pos="8306"/>
      </w:tabs>
      <w:snapToGrid w:val="0"/>
      <w:jc w:val="left"/>
    </w:pPr>
    <w:rPr>
      <w:sz w:val="18"/>
      <w:szCs w:val="18"/>
    </w:rPr>
  </w:style>
  <w:style w:type="paragraph" w:styleId="26">
    <w:name w:val="header"/>
    <w:basedOn w:val="1"/>
    <w:link w:val="137"/>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0"/>
    <w:pPr>
      <w:spacing w:before="120" w:after="120"/>
      <w:jc w:val="left"/>
    </w:pPr>
    <w:rPr>
      <w:rFonts w:ascii="Calibri" w:hAnsi="Calibri" w:eastAsia="宋体" w:cs="Times New Roman"/>
      <w:b/>
      <w:bCs/>
      <w:caps/>
      <w:sz w:val="20"/>
      <w:szCs w:val="20"/>
    </w:rPr>
  </w:style>
  <w:style w:type="paragraph" w:styleId="28">
    <w:name w:val="toc 4"/>
    <w:basedOn w:val="1"/>
    <w:next w:val="1"/>
    <w:qFormat/>
    <w:uiPriority w:val="0"/>
    <w:pPr>
      <w:ind w:left="630"/>
      <w:jc w:val="left"/>
    </w:pPr>
    <w:rPr>
      <w:rFonts w:ascii="Calibri" w:hAnsi="Calibri" w:eastAsia="宋体" w:cs="Times New Roman"/>
      <w:sz w:val="18"/>
      <w:szCs w:val="18"/>
    </w:rPr>
  </w:style>
  <w:style w:type="paragraph" w:styleId="29">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30">
    <w:name w:val="toc 6"/>
    <w:basedOn w:val="1"/>
    <w:next w:val="1"/>
    <w:qFormat/>
    <w:uiPriority w:val="0"/>
    <w:pPr>
      <w:ind w:left="1050"/>
      <w:jc w:val="left"/>
    </w:pPr>
    <w:rPr>
      <w:rFonts w:ascii="Calibri" w:hAnsi="Calibri" w:eastAsia="宋体" w:cs="Times New Roman"/>
      <w:sz w:val="18"/>
      <w:szCs w:val="18"/>
    </w:rPr>
  </w:style>
  <w:style w:type="paragraph" w:styleId="31">
    <w:name w:val="Body Text Indent 3"/>
    <w:basedOn w:val="1"/>
    <w:link w:val="144"/>
    <w:qFormat/>
    <w:uiPriority w:val="0"/>
    <w:pPr>
      <w:spacing w:after="120" w:afterLines="0"/>
      <w:ind w:left="420" w:leftChars="200"/>
    </w:pPr>
    <w:rPr>
      <w:rFonts w:ascii="Times New Roman" w:hAnsi="Times New Roman" w:eastAsia="宋体" w:cs="Times New Roman"/>
      <w:sz w:val="16"/>
      <w:szCs w:val="16"/>
    </w:rPr>
  </w:style>
  <w:style w:type="paragraph" w:styleId="32">
    <w:name w:val="toc 2"/>
    <w:basedOn w:val="1"/>
    <w:next w:val="1"/>
    <w:qFormat/>
    <w:uiPriority w:val="0"/>
    <w:pPr>
      <w:ind w:left="210"/>
      <w:jc w:val="left"/>
    </w:pPr>
    <w:rPr>
      <w:rFonts w:ascii="Calibri" w:hAnsi="Calibri" w:eastAsia="宋体" w:cs="Times New Roman"/>
      <w:smallCaps/>
      <w:sz w:val="20"/>
      <w:szCs w:val="20"/>
    </w:rPr>
  </w:style>
  <w:style w:type="paragraph" w:styleId="33">
    <w:name w:val="toc 9"/>
    <w:basedOn w:val="1"/>
    <w:next w:val="1"/>
    <w:qFormat/>
    <w:uiPriority w:val="0"/>
    <w:pPr>
      <w:ind w:left="1680"/>
      <w:jc w:val="left"/>
    </w:pPr>
    <w:rPr>
      <w:rFonts w:ascii="Calibri" w:hAnsi="Calibri" w:eastAsia="宋体" w:cs="Times New Roman"/>
      <w:sz w:val="18"/>
      <w:szCs w:val="18"/>
    </w:rPr>
  </w:style>
  <w:style w:type="paragraph" w:styleId="34">
    <w:name w:val="Body Text 2"/>
    <w:basedOn w:val="1"/>
    <w:qFormat/>
    <w:uiPriority w:val="0"/>
    <w:pPr>
      <w:spacing w:after="120" w:line="480" w:lineRule="auto"/>
    </w:pPr>
  </w:style>
  <w:style w:type="paragraph" w:styleId="35">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rPr>
  </w:style>
  <w:style w:type="paragraph" w:styleId="36">
    <w:name w:val="Title"/>
    <w:basedOn w:val="1"/>
    <w:next w:val="1"/>
    <w:link w:val="133"/>
    <w:qFormat/>
    <w:uiPriority w:val="0"/>
    <w:pPr>
      <w:spacing w:before="240" w:beforeLines="0" w:after="60" w:afterLines="0"/>
      <w:jc w:val="center"/>
      <w:outlineLvl w:val="0"/>
    </w:pPr>
    <w:rPr>
      <w:rFonts w:ascii="Cambria" w:hAnsi="Cambria"/>
      <w:b/>
      <w:bCs/>
      <w:sz w:val="32"/>
      <w:szCs w:val="32"/>
    </w:rPr>
  </w:style>
  <w:style w:type="paragraph" w:styleId="37">
    <w:name w:val="annotation subject"/>
    <w:basedOn w:val="11"/>
    <w:next w:val="11"/>
    <w:link w:val="145"/>
    <w:qFormat/>
    <w:uiPriority w:val="0"/>
    <w:pPr>
      <w:adjustRightInd/>
      <w:spacing w:line="240" w:lineRule="auto"/>
      <w:textAlignment w:val="auto"/>
    </w:pPr>
  </w:style>
  <w:style w:type="paragraph" w:styleId="38">
    <w:name w:val="Body Text First Indent"/>
    <w:basedOn w:val="12"/>
    <w:next w:val="39"/>
    <w:qFormat/>
    <w:uiPriority w:val="0"/>
    <w:pPr>
      <w:spacing w:line="240" w:lineRule="auto"/>
      <w:ind w:firstLine="420" w:firstLineChars="100"/>
    </w:pPr>
    <w:rPr>
      <w:rFonts w:ascii="Calibri" w:hAnsi="Calibri"/>
      <w:kern w:val="0"/>
    </w:rPr>
  </w:style>
  <w:style w:type="paragraph" w:styleId="39">
    <w:name w:val="Body Text First Indent 2"/>
    <w:basedOn w:val="16"/>
    <w:next w:val="1"/>
    <w:qFormat/>
    <w:uiPriority w:val="99"/>
    <w:pPr>
      <w:ind w:firstLine="420" w:firstLineChars="200"/>
    </w:pPr>
  </w:style>
  <w:style w:type="table" w:styleId="41">
    <w:name w:val="Table Grid"/>
    <w:basedOn w:val="40"/>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rFonts w:ascii="Times New Roman" w:hAnsi="Times New Roman" w:eastAsia="宋体" w:cs="Times New Roman"/>
      <w:b/>
      <w:bCs/>
    </w:rPr>
  </w:style>
  <w:style w:type="character" w:styleId="44">
    <w:name w:val="page number"/>
    <w:qFormat/>
    <w:uiPriority w:val="0"/>
    <w:rPr>
      <w:rFonts w:ascii="Times New Roman" w:hAnsi="Times New Roman" w:eastAsia="宋体" w:cs="Times New Roman"/>
    </w:rPr>
  </w:style>
  <w:style w:type="character" w:styleId="45">
    <w:name w:val="FollowedHyperlink"/>
    <w:qFormat/>
    <w:uiPriority w:val="0"/>
    <w:rPr>
      <w:rFonts w:ascii="Times New Roman" w:hAnsi="Times New Roman" w:eastAsia="宋体" w:cs="Times New Roman"/>
      <w:color w:val="555555"/>
      <w:u w:val="none"/>
    </w:rPr>
  </w:style>
  <w:style w:type="character" w:styleId="46">
    <w:name w:val="Emphasis"/>
    <w:qFormat/>
    <w:uiPriority w:val="0"/>
    <w:rPr>
      <w:rFonts w:ascii="Times New Roman" w:hAnsi="Times New Roman" w:eastAsia="宋体" w:cs="Times New Roman"/>
    </w:rPr>
  </w:style>
  <w:style w:type="character" w:styleId="47">
    <w:name w:val="HTML Definition"/>
    <w:qFormat/>
    <w:uiPriority w:val="0"/>
    <w:rPr>
      <w:rFonts w:ascii="Times New Roman" w:hAnsi="Times New Roman" w:eastAsia="宋体" w:cs="Times New Roman"/>
    </w:rPr>
  </w:style>
  <w:style w:type="character" w:styleId="48">
    <w:name w:val="HTML Acronym"/>
    <w:qFormat/>
    <w:uiPriority w:val="0"/>
    <w:rPr>
      <w:rFonts w:ascii="Times New Roman" w:hAnsi="Times New Roman" w:eastAsia="宋体" w:cs="Times New Roman"/>
    </w:rPr>
  </w:style>
  <w:style w:type="character" w:styleId="49">
    <w:name w:val="HTML Variable"/>
    <w:qFormat/>
    <w:uiPriority w:val="0"/>
    <w:rPr>
      <w:rFonts w:ascii="Times New Roman" w:hAnsi="Times New Roman" w:eastAsia="宋体" w:cs="Times New Roman"/>
    </w:rPr>
  </w:style>
  <w:style w:type="character" w:styleId="50">
    <w:name w:val="Hyperlink"/>
    <w:qFormat/>
    <w:uiPriority w:val="0"/>
    <w:rPr>
      <w:rFonts w:ascii="Times New Roman" w:hAnsi="Times New Roman" w:eastAsia="宋体" w:cs="Times New Roman"/>
      <w:color w:val="555555"/>
      <w:u w:val="none"/>
    </w:rPr>
  </w:style>
  <w:style w:type="character" w:styleId="51">
    <w:name w:val="HTML Code"/>
    <w:qFormat/>
    <w:uiPriority w:val="0"/>
    <w:rPr>
      <w:rFonts w:ascii="Courier New" w:hAnsi="Courier New" w:eastAsia="Courier New" w:cs="Courier New"/>
      <w:sz w:val="20"/>
    </w:rPr>
  </w:style>
  <w:style w:type="character" w:styleId="52">
    <w:name w:val="annotation reference"/>
    <w:qFormat/>
    <w:uiPriority w:val="0"/>
    <w:rPr>
      <w:rFonts w:ascii="Times New Roman" w:hAnsi="Times New Roman" w:eastAsia="宋体" w:cs="Times New Roman"/>
      <w:sz w:val="21"/>
      <w:szCs w:val="21"/>
    </w:rPr>
  </w:style>
  <w:style w:type="character" w:styleId="53">
    <w:name w:val="HTML Cite"/>
    <w:qFormat/>
    <w:uiPriority w:val="0"/>
    <w:rPr>
      <w:rFonts w:ascii="Times New Roman" w:hAnsi="Times New Roman" w:eastAsia="宋体" w:cs="Times New Roman"/>
    </w:rPr>
  </w:style>
  <w:style w:type="character" w:styleId="54">
    <w:name w:val="footnote reference"/>
    <w:qFormat/>
    <w:uiPriority w:val="0"/>
    <w:rPr>
      <w:rFonts w:ascii="Times New Roman" w:hAnsi="Times New Roman" w:eastAsia="宋体" w:cs="Times New Roman"/>
      <w:vertAlign w:val="superscript"/>
    </w:rPr>
  </w:style>
  <w:style w:type="character" w:styleId="55">
    <w:name w:val="HTML Keyboard"/>
    <w:qFormat/>
    <w:uiPriority w:val="0"/>
    <w:rPr>
      <w:rFonts w:ascii="Courier New" w:hAnsi="Courier New" w:eastAsia="Courier New" w:cs="Courier New"/>
      <w:sz w:val="20"/>
    </w:rPr>
  </w:style>
  <w:style w:type="character" w:styleId="56">
    <w:name w:val="HTML Sample"/>
    <w:qFormat/>
    <w:uiPriority w:val="0"/>
    <w:rPr>
      <w:rFonts w:ascii="Courier New" w:hAnsi="Courier New" w:eastAsia="Courier New" w:cs="Courier New"/>
    </w:rPr>
  </w:style>
  <w:style w:type="character" w:customStyle="1" w:styleId="57">
    <w:name w:val="标题 3 字符"/>
    <w:link w:val="4"/>
    <w:qFormat/>
    <w:uiPriority w:val="0"/>
    <w:rPr>
      <w:rFonts w:ascii="Times New Roman" w:hAnsi="Times New Roman" w:eastAsia="宋体" w:cs="Times New Roman"/>
      <w:b/>
      <w:sz w:val="28"/>
      <w:szCs w:val="24"/>
    </w:rPr>
  </w:style>
  <w:style w:type="paragraph" w:customStyle="1" w:styleId="58">
    <w:name w:val="_Style 2"/>
    <w:basedOn w:val="1"/>
    <w:next w:val="1"/>
    <w:qFormat/>
    <w:uiPriority w:val="0"/>
    <w:pPr>
      <w:ind w:firstLine="420" w:firstLineChars="200"/>
    </w:pPr>
    <w:rPr>
      <w:rFonts w:ascii="Times New Roman" w:hAnsi="Times New Roman" w:eastAsia="宋体" w:cs="Times New Roman"/>
    </w:rPr>
  </w:style>
  <w:style w:type="character" w:customStyle="1" w:styleId="59">
    <w:name w:val="正文文本 字符"/>
    <w:link w:val="12"/>
    <w:qFormat/>
    <w:uiPriority w:val="0"/>
    <w:rPr>
      <w:rFonts w:ascii="Times New Roman" w:hAnsi="Times New Roman" w:eastAsia="宋体" w:cs="Times New Roman"/>
      <w:kern w:val="2"/>
      <w:sz w:val="28"/>
    </w:rPr>
  </w:style>
  <w:style w:type="character" w:customStyle="1" w:styleId="60">
    <w:name w:val="标题 1 字符"/>
    <w:link w:val="2"/>
    <w:qFormat/>
    <w:uiPriority w:val="0"/>
    <w:rPr>
      <w:rFonts w:ascii="Times New Roman" w:hAnsi="Times New Roman" w:eastAsia="宋体" w:cs="Times New Roman"/>
      <w:b/>
      <w:bCs/>
      <w:kern w:val="44"/>
      <w:sz w:val="44"/>
      <w:szCs w:val="44"/>
    </w:rPr>
  </w:style>
  <w:style w:type="character" w:customStyle="1" w:styleId="61">
    <w:name w:val="标题 2 字符"/>
    <w:link w:val="3"/>
    <w:qFormat/>
    <w:uiPriority w:val="0"/>
    <w:rPr>
      <w:rFonts w:ascii="Arial" w:hAnsi="Arial" w:eastAsia="宋体" w:cs="Times New Roman"/>
      <w:b/>
      <w:sz w:val="30"/>
      <w:szCs w:val="24"/>
    </w:rPr>
  </w:style>
  <w:style w:type="character" w:customStyle="1" w:styleId="62">
    <w:name w:val="文档结构图 字符"/>
    <w:link w:val="10"/>
    <w:qFormat/>
    <w:uiPriority w:val="0"/>
    <w:rPr>
      <w:rFonts w:ascii="宋体" w:hAnsi="宋体" w:eastAsia="宋体" w:cs="Times New Roman"/>
      <w:kern w:val="2"/>
      <w:sz w:val="18"/>
      <w:szCs w:val="18"/>
    </w:rPr>
  </w:style>
  <w:style w:type="character" w:customStyle="1" w:styleId="63">
    <w:name w:val="批注文字 字符"/>
    <w:link w:val="11"/>
    <w:qFormat/>
    <w:uiPriority w:val="0"/>
    <w:rPr>
      <w:rFonts w:ascii="Times New Roman" w:hAnsi="Times New Roman" w:eastAsia="宋体" w:cs="Times New Roman"/>
      <w:sz w:val="24"/>
      <w:szCs w:val="24"/>
    </w:rPr>
  </w:style>
  <w:style w:type="character" w:customStyle="1" w:styleId="64">
    <w:name w:val="正文文本缩进 字符"/>
    <w:link w:val="16"/>
    <w:qFormat/>
    <w:uiPriority w:val="0"/>
    <w:rPr>
      <w:rFonts w:ascii="Times New Roman" w:hAnsi="Times New Roman" w:eastAsia="宋体" w:cs="Times New Roman"/>
      <w:kern w:val="2"/>
      <w:sz w:val="21"/>
      <w:szCs w:val="24"/>
    </w:rPr>
  </w:style>
  <w:style w:type="character" w:customStyle="1" w:styleId="65">
    <w:name w:val="纯文本 字符"/>
    <w:link w:val="20"/>
    <w:qFormat/>
    <w:uiPriority w:val="0"/>
    <w:rPr>
      <w:rFonts w:ascii="宋体" w:hAnsi="Courier New" w:eastAsia="宋体" w:cs="Times New Roman"/>
      <w:kern w:val="2"/>
      <w:sz w:val="21"/>
      <w:szCs w:val="24"/>
    </w:rPr>
  </w:style>
  <w:style w:type="character" w:customStyle="1" w:styleId="66">
    <w:name w:val="日期 字符"/>
    <w:link w:val="22"/>
    <w:qFormat/>
    <w:uiPriority w:val="0"/>
    <w:rPr>
      <w:rFonts w:ascii="Times New Roman" w:hAnsi="Times New Roman" w:eastAsia="宋体" w:cs="Times New Roman"/>
      <w:kern w:val="2"/>
      <w:sz w:val="21"/>
      <w:szCs w:val="24"/>
      <w:lang w:val="en-US" w:eastAsia="zh-CN" w:bidi="ar-SA"/>
    </w:rPr>
  </w:style>
  <w:style w:type="character" w:customStyle="1" w:styleId="67">
    <w:name w:val="页脚 字符"/>
    <w:link w:val="25"/>
    <w:qFormat/>
    <w:uiPriority w:val="0"/>
    <w:rPr>
      <w:rFonts w:ascii="Times New Roman" w:hAnsi="Times New Roman" w:eastAsia="宋体" w:cs="Times New Roman"/>
      <w:kern w:val="2"/>
      <w:sz w:val="18"/>
      <w:szCs w:val="18"/>
      <w:lang w:val="en-US" w:eastAsia="zh-CN" w:bidi="ar-SA"/>
    </w:rPr>
  </w:style>
  <w:style w:type="character" w:customStyle="1" w:styleId="68">
    <w:name w:val="页眉 字符"/>
    <w:link w:val="26"/>
    <w:qFormat/>
    <w:uiPriority w:val="0"/>
    <w:rPr>
      <w:rFonts w:ascii="Times New Roman" w:hAnsi="Times New Roman" w:eastAsia="宋体" w:cs="Times New Roman"/>
      <w:kern w:val="2"/>
      <w:sz w:val="18"/>
      <w:szCs w:val="18"/>
      <w:lang w:val="en-US" w:eastAsia="zh-CN" w:bidi="ar-SA"/>
    </w:rPr>
  </w:style>
  <w:style w:type="character" w:customStyle="1" w:styleId="69">
    <w:name w:val="标题 字符"/>
    <w:link w:val="36"/>
    <w:qFormat/>
    <w:uiPriority w:val="0"/>
    <w:rPr>
      <w:rFonts w:ascii="Cambria" w:hAnsi="Cambria" w:eastAsia="宋体" w:cs="Times New Roman"/>
      <w:b/>
      <w:bCs/>
      <w:kern w:val="2"/>
      <w:sz w:val="32"/>
      <w:szCs w:val="32"/>
    </w:rPr>
  </w:style>
  <w:style w:type="character" w:customStyle="1" w:styleId="70">
    <w:name w:val="批注主题 字符"/>
    <w:link w:val="37"/>
    <w:qFormat/>
    <w:uiPriority w:val="0"/>
    <w:rPr>
      <w:rFonts w:ascii="Times New Roman" w:hAnsi="Times New Roman" w:eastAsia="宋体" w:cs="Times New Roman"/>
      <w:sz w:val="24"/>
      <w:szCs w:val="24"/>
    </w:rPr>
  </w:style>
  <w:style w:type="character" w:customStyle="1" w:styleId="71">
    <w:name w:val="desc"/>
    <w:qFormat/>
    <w:uiPriority w:val="0"/>
    <w:rPr>
      <w:rFonts w:ascii="Times New Roman" w:hAnsi="Times New Roman" w:eastAsia="宋体" w:cs="Times New Roman"/>
      <w:color w:val="000000"/>
      <w:sz w:val="18"/>
      <w:szCs w:val="18"/>
    </w:rPr>
  </w:style>
  <w:style w:type="character" w:customStyle="1" w:styleId="72">
    <w:name w:val="plus"/>
    <w:qFormat/>
    <w:uiPriority w:val="0"/>
    <w:rPr>
      <w:rFonts w:ascii="Times New Roman" w:hAnsi="Times New Roman" w:eastAsia="宋体" w:cs="Times New Roman"/>
      <w:b/>
      <w:vanish/>
      <w:color w:val="1F8DEF"/>
      <w:sz w:val="24"/>
      <w:szCs w:val="24"/>
    </w:rPr>
  </w:style>
  <w:style w:type="character" w:customStyle="1" w:styleId="73">
    <w:name w:val="font31"/>
    <w:basedOn w:val="42"/>
    <w:qFormat/>
    <w:uiPriority w:val="0"/>
    <w:rPr>
      <w:rFonts w:hint="default" w:ascii="font-weight : 400" w:hAnsi="font-weight : 400" w:eastAsia="font-weight : 400" w:cs="font-weight : 400"/>
      <w:color w:val="000000"/>
      <w:sz w:val="20"/>
      <w:szCs w:val="20"/>
      <w:u w:val="none"/>
    </w:rPr>
  </w:style>
  <w:style w:type="character" w:customStyle="1" w:styleId="74">
    <w:name w:val="font51"/>
    <w:qFormat/>
    <w:uiPriority w:val="0"/>
    <w:rPr>
      <w:rFonts w:ascii="font-weight : 700" w:hAnsi="font-weight : 700" w:eastAsia="font-weight : 700" w:cs="font-weight : 700"/>
      <w:color w:val="000000"/>
      <w:sz w:val="20"/>
      <w:szCs w:val="20"/>
      <w:u w:val="none"/>
    </w:rPr>
  </w:style>
  <w:style w:type="character" w:customStyle="1" w:styleId="75">
    <w:name w:val="lemmatitleh1"/>
    <w:qFormat/>
    <w:uiPriority w:val="0"/>
    <w:rPr>
      <w:rFonts w:ascii="Times New Roman" w:hAnsi="Times New Roman" w:eastAsia="宋体" w:cs="Times New Roman"/>
    </w:rPr>
  </w:style>
  <w:style w:type="character" w:customStyle="1" w:styleId="76">
    <w:name w:val="bds_more3"/>
    <w:qFormat/>
    <w:uiPriority w:val="0"/>
    <w:rPr>
      <w:rFonts w:ascii="Times New Roman" w:hAnsi="Times New Roman" w:eastAsia="宋体" w:cs="Times New Roman"/>
    </w:rPr>
  </w:style>
  <w:style w:type="character" w:customStyle="1" w:styleId="77">
    <w:name w:val="标书正文格式 Char"/>
    <w:link w:val="78"/>
    <w:qFormat/>
    <w:uiPriority w:val="0"/>
    <w:rPr>
      <w:rFonts w:ascii="楷体_GB2312" w:eastAsia="楷体_GB2312"/>
      <w:sz w:val="24"/>
      <w:szCs w:val="24"/>
      <w:lang w:val="en-US" w:eastAsia="zh-CN" w:bidi="ar-SA"/>
    </w:rPr>
  </w:style>
  <w:style w:type="paragraph" w:customStyle="1" w:styleId="78">
    <w:name w:val="标书正文格式"/>
    <w:link w:val="77"/>
    <w:qFormat/>
    <w:uiPriority w:val="0"/>
    <w:pPr>
      <w:spacing w:line="360" w:lineRule="auto"/>
      <w:ind w:firstLine="200" w:firstLineChars="200"/>
    </w:pPr>
    <w:rPr>
      <w:rFonts w:ascii="楷体_GB2312" w:hAnsi="Times New Roman" w:eastAsia="楷体_GB2312" w:cs="Times New Roman"/>
      <w:sz w:val="24"/>
      <w:szCs w:val="24"/>
      <w:lang w:val="en-US" w:eastAsia="zh-CN" w:bidi="ar-SA"/>
    </w:rPr>
  </w:style>
  <w:style w:type="character" w:customStyle="1" w:styleId="79">
    <w:name w:val="无间隔 字符"/>
    <w:link w:val="80"/>
    <w:qFormat/>
    <w:uiPriority w:val="0"/>
    <w:rPr>
      <w:rFonts w:ascii="Calibri" w:hAnsi="Calibri"/>
      <w:sz w:val="22"/>
      <w:szCs w:val="22"/>
      <w:lang w:val="en-US" w:eastAsia="zh-CN" w:bidi="ar-SA"/>
    </w:rPr>
  </w:style>
  <w:style w:type="paragraph"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sidecatalog-index2"/>
    <w:qFormat/>
    <w:uiPriority w:val="0"/>
    <w:rPr>
      <w:rFonts w:ascii="Arail" w:hAnsi="Arail" w:eastAsia="Arail" w:cs="Arail"/>
      <w:color w:val="999999"/>
      <w:sz w:val="21"/>
      <w:szCs w:val="21"/>
    </w:rPr>
  </w:style>
  <w:style w:type="character" w:customStyle="1" w:styleId="82">
    <w:name w:val="polysemyred"/>
    <w:qFormat/>
    <w:uiPriority w:val="0"/>
    <w:rPr>
      <w:rFonts w:ascii="Times New Roman" w:hAnsi="Times New Roman" w:eastAsia="宋体" w:cs="Times New Roman"/>
      <w:color w:val="FF6666"/>
      <w:sz w:val="18"/>
      <w:szCs w:val="18"/>
    </w:rPr>
  </w:style>
  <w:style w:type="character" w:customStyle="1" w:styleId="83">
    <w:name w:val="polysemyexp"/>
    <w:qFormat/>
    <w:uiPriority w:val="0"/>
    <w:rPr>
      <w:rFonts w:ascii="Times New Roman" w:hAnsi="Times New Roman" w:eastAsia="宋体" w:cs="Times New Roman"/>
      <w:color w:val="AAAAAA"/>
      <w:sz w:val="18"/>
      <w:szCs w:val="18"/>
    </w:rPr>
  </w:style>
  <w:style w:type="character" w:customStyle="1" w:styleId="84">
    <w:name w:val="bds_nopic1"/>
    <w:qFormat/>
    <w:uiPriority w:val="0"/>
    <w:rPr>
      <w:rFonts w:ascii="Times New Roman" w:hAnsi="Times New Roman" w:eastAsia="宋体" w:cs="Times New Roman"/>
    </w:rPr>
  </w:style>
  <w:style w:type="character" w:customStyle="1" w:styleId="85">
    <w:name w:val="bds_more4"/>
    <w:qFormat/>
    <w:uiPriority w:val="0"/>
    <w:rPr>
      <w:rFonts w:ascii="Times New Roman" w:hAnsi="Times New Roman" w:eastAsia="宋体" w:cs="Times New Roman"/>
    </w:rPr>
  </w:style>
  <w:style w:type="character" w:customStyle="1" w:styleId="86">
    <w:name w:val="morelink-item"/>
    <w:qFormat/>
    <w:uiPriority w:val="0"/>
    <w:rPr>
      <w:rFonts w:ascii="Times New Roman" w:hAnsi="Times New Roman" w:eastAsia="宋体" w:cs="Times New Roman"/>
    </w:rPr>
  </w:style>
  <w:style w:type="character" w:customStyle="1" w:styleId="87">
    <w:name w:val="bds_more"/>
    <w:qFormat/>
    <w:uiPriority w:val="0"/>
    <w:rPr>
      <w:rFonts w:ascii="Times New Roman" w:hAnsi="Times New Roman" w:eastAsia="宋体" w:cs="Times New Roman"/>
    </w:rPr>
  </w:style>
  <w:style w:type="character" w:customStyle="1" w:styleId="88">
    <w:name w:val="bds_nopic"/>
    <w:qFormat/>
    <w:uiPriority w:val="0"/>
    <w:rPr>
      <w:rFonts w:ascii="Times New Roman" w:hAnsi="Times New Roman" w:eastAsia="宋体" w:cs="Times New Roman"/>
    </w:rPr>
  </w:style>
  <w:style w:type="character" w:customStyle="1" w:styleId="89">
    <w:name w:val="sort1"/>
    <w:qFormat/>
    <w:uiPriority w:val="0"/>
    <w:rPr>
      <w:rFonts w:ascii="Times New Roman" w:hAnsi="Times New Roman" w:eastAsia="宋体" w:cs="Times New Roman"/>
    </w:rPr>
  </w:style>
  <w:style w:type="character" w:customStyle="1" w:styleId="90">
    <w:name w:val="fontstyle01"/>
    <w:qFormat/>
    <w:uiPriority w:val="0"/>
    <w:rPr>
      <w:rFonts w:hint="eastAsia" w:ascii="仿宋" w:hAnsi="仿宋" w:eastAsia="仿宋" w:cs="Times New Roman"/>
      <w:color w:val="000000"/>
      <w:sz w:val="32"/>
      <w:szCs w:val="32"/>
    </w:rPr>
  </w:style>
  <w:style w:type="character" w:customStyle="1" w:styleId="91">
    <w:name w:val="font01"/>
    <w:qFormat/>
    <w:uiPriority w:val="0"/>
    <w:rPr>
      <w:rFonts w:hint="default" w:ascii="font-weight : 700" w:hAnsi="font-weight : 700" w:eastAsia="font-weight : 700" w:cs="font-weight : 700"/>
      <w:color w:val="000000"/>
      <w:sz w:val="20"/>
      <w:szCs w:val="20"/>
      <w:u w:val="none"/>
    </w:rPr>
  </w:style>
  <w:style w:type="character" w:customStyle="1" w:styleId="92">
    <w:name w:val="sidecatalog-dot1"/>
    <w:qFormat/>
    <w:uiPriority w:val="0"/>
    <w:rPr>
      <w:rFonts w:ascii="Times New Roman" w:hAnsi="Times New Roman" w:eastAsia="宋体" w:cs="Times New Roman"/>
    </w:rPr>
  </w:style>
  <w:style w:type="character" w:customStyle="1" w:styleId="93">
    <w:name w:val=" Char Char4"/>
    <w:qFormat/>
    <w:uiPriority w:val="0"/>
    <w:rPr>
      <w:rFonts w:ascii="Times New Roman" w:hAnsi="Times New Roman" w:eastAsia="宋体" w:cs="Times New Roman"/>
      <w:kern w:val="2"/>
      <w:sz w:val="18"/>
      <w:szCs w:val="18"/>
      <w:lang w:val="en-US" w:eastAsia="zh-CN" w:bidi="ar-SA"/>
    </w:rPr>
  </w:style>
  <w:style w:type="character" w:customStyle="1" w:styleId="94">
    <w:name w:val="sidecatalog-index1"/>
    <w:qFormat/>
    <w:uiPriority w:val="0"/>
    <w:rPr>
      <w:rFonts w:ascii="Arial" w:hAnsi="Arial" w:eastAsia="宋体" w:cs="Arial"/>
      <w:b/>
      <w:color w:val="999999"/>
      <w:sz w:val="21"/>
      <w:szCs w:val="21"/>
    </w:rPr>
  </w:style>
  <w:style w:type="character" w:customStyle="1" w:styleId="95">
    <w:name w:val="font21"/>
    <w:qFormat/>
    <w:uiPriority w:val="0"/>
    <w:rPr>
      <w:rFonts w:hint="default" w:ascii="font-weight : 400" w:hAnsi="font-weight : 400" w:eastAsia="font-weight : 400" w:cs="font-weight : 400"/>
      <w:color w:val="000000"/>
      <w:sz w:val="20"/>
      <w:szCs w:val="20"/>
      <w:u w:val="none"/>
    </w:rPr>
  </w:style>
  <w:style w:type="character" w:customStyle="1" w:styleId="96">
    <w:name w:val="文档结构图 Char1"/>
    <w:qFormat/>
    <w:uiPriority w:val="0"/>
    <w:rPr>
      <w:rFonts w:ascii="宋体" w:hAnsi="Times New Roman" w:eastAsia="宋体" w:cs="Times New Roman"/>
      <w:kern w:val="2"/>
      <w:sz w:val="18"/>
      <w:szCs w:val="18"/>
    </w:rPr>
  </w:style>
  <w:style w:type="character" w:customStyle="1" w:styleId="97">
    <w:name w:val="sidecatalog-dot"/>
    <w:qFormat/>
    <w:uiPriority w:val="0"/>
    <w:rPr>
      <w:rFonts w:ascii="Times New Roman" w:hAnsi="Times New Roman" w:eastAsia="宋体" w:cs="Times New Roman"/>
    </w:rPr>
  </w:style>
  <w:style w:type="character" w:customStyle="1" w:styleId="98">
    <w:name w:val="纯文本 Char1"/>
    <w:qFormat/>
    <w:uiPriority w:val="0"/>
    <w:rPr>
      <w:rFonts w:ascii="宋体" w:hAnsi="Courier New" w:eastAsia="宋体" w:cs="Times New Roman"/>
      <w:kern w:val="2"/>
      <w:sz w:val="21"/>
    </w:rPr>
  </w:style>
  <w:style w:type="character" w:customStyle="1" w:styleId="99">
    <w:name w:val="bds_nopic2"/>
    <w:qFormat/>
    <w:uiPriority w:val="0"/>
    <w:rPr>
      <w:rFonts w:ascii="Times New Roman" w:hAnsi="Times New Roman" w:eastAsia="宋体" w:cs="Times New Roman"/>
    </w:rPr>
  </w:style>
  <w:style w:type="character" w:customStyle="1" w:styleId="100">
    <w:name w:val="lemmatitleh12"/>
    <w:qFormat/>
    <w:uiPriority w:val="0"/>
    <w:rPr>
      <w:rFonts w:ascii="Times New Roman" w:hAnsi="Times New Roman" w:eastAsia="宋体" w:cs="Times New Roman"/>
    </w:rPr>
  </w:style>
  <w:style w:type="character" w:customStyle="1" w:styleId="101">
    <w:name w:val="bds_more2"/>
    <w:qFormat/>
    <w:uiPriority w:val="0"/>
    <w:rPr>
      <w:rFonts w:ascii="Times New Roman" w:hAnsi="Times New Roman" w:eastAsia="宋体" w:cs="Times New Roman"/>
    </w:rPr>
  </w:style>
  <w:style w:type="character" w:customStyle="1" w:styleId="102">
    <w:name w:val="bds_more1"/>
    <w:qFormat/>
    <w:uiPriority w:val="0"/>
    <w:rPr>
      <w:rFonts w:hint="eastAsia" w:ascii="宋体" w:hAnsi="宋体" w:eastAsia="宋体" w:cs="宋体"/>
    </w:rPr>
  </w:style>
  <w:style w:type="character" w:customStyle="1" w:styleId="103">
    <w:name w:val="th_font1"/>
    <w:qFormat/>
    <w:uiPriority w:val="0"/>
    <w:rPr>
      <w:rFonts w:ascii="Times New Roman" w:hAnsi="Times New Roman" w:eastAsia="宋体" w:cs="Times New Roman"/>
      <w:color w:val="333333"/>
      <w:sz w:val="18"/>
      <w:szCs w:val="18"/>
      <w:u w:val="none"/>
    </w:rPr>
  </w:style>
  <w:style w:type="character" w:customStyle="1" w:styleId="104">
    <w:name w:val="apple-converted-space"/>
    <w:qFormat/>
    <w:uiPriority w:val="0"/>
    <w:rPr>
      <w:rFonts w:ascii="Times New Roman" w:hAnsi="Times New Roman" w:eastAsia="宋体" w:cs="Times New Roman"/>
    </w:rPr>
  </w:style>
  <w:style w:type="character" w:customStyle="1" w:styleId="105">
    <w:name w:val="font41"/>
    <w:qFormat/>
    <w:uiPriority w:val="0"/>
    <w:rPr>
      <w:rFonts w:ascii="font-weight : 400" w:hAnsi="font-weight : 400" w:eastAsia="font-weight : 400" w:cs="font-weight : 400"/>
      <w:color w:val="000000"/>
      <w:sz w:val="20"/>
      <w:szCs w:val="20"/>
      <w:u w:val="none"/>
    </w:rPr>
  </w:style>
  <w:style w:type="character" w:customStyle="1" w:styleId="106">
    <w:name w:val="sort"/>
    <w:qFormat/>
    <w:uiPriority w:val="0"/>
    <w:rPr>
      <w:rFonts w:ascii="Times New Roman" w:hAnsi="Times New Roman" w:eastAsia="宋体" w:cs="Times New Roman"/>
      <w:color w:val="FFFFFF"/>
      <w:bdr w:val="single" w:color="auto" w:sz="24" w:space="0"/>
    </w:rPr>
  </w:style>
  <w:style w:type="paragraph" w:customStyle="1" w:styleId="107">
    <w:name w:val="Char Char"/>
    <w:basedOn w:val="1"/>
    <w:qFormat/>
    <w:uiPriority w:val="0"/>
    <w:pPr>
      <w:widowControl/>
      <w:spacing w:after="160" w:afterLines="0" w:line="240" w:lineRule="exact"/>
      <w:jc w:val="left"/>
    </w:pPr>
    <w:rPr>
      <w:rFonts w:ascii="Verdana" w:hAnsi="Verdana" w:eastAsia="仿宋_GB2312" w:cs="Times New Roman"/>
      <w:kern w:val="0"/>
      <w:sz w:val="24"/>
      <w:szCs w:val="20"/>
      <w:lang w:eastAsia="en-US"/>
    </w:rPr>
  </w:style>
  <w:style w:type="paragraph" w:customStyle="1" w:styleId="108">
    <w:name w:val="Table Paragraph"/>
    <w:basedOn w:val="1"/>
    <w:qFormat/>
    <w:uiPriority w:val="0"/>
    <w:pPr>
      <w:autoSpaceDE w:val="0"/>
      <w:autoSpaceDN w:val="0"/>
      <w:jc w:val="left"/>
    </w:pPr>
    <w:rPr>
      <w:rFonts w:hint="eastAsia" w:ascii="宋体" w:hAnsi="宋体"/>
      <w:kern w:val="0"/>
      <w:sz w:val="22"/>
    </w:rPr>
  </w:style>
  <w:style w:type="paragraph" w:customStyle="1" w:styleId="109">
    <w:name w:val="p0"/>
    <w:basedOn w:val="1"/>
    <w:qFormat/>
    <w:uiPriority w:val="0"/>
    <w:pPr>
      <w:widowControl/>
    </w:pPr>
    <w:rPr>
      <w:rFonts w:ascii="Times New Roman" w:hAnsi="Times New Roman" w:eastAsia="宋体" w:cs="Times New Roman"/>
      <w:kern w:val="0"/>
      <w:szCs w:val="20"/>
    </w:rPr>
  </w:style>
  <w:style w:type="paragraph" w:customStyle="1" w:styleId="110">
    <w:name w:val="10 f"/>
    <w:basedOn w:val="1"/>
    <w:qFormat/>
    <w:uiPriority w:val="0"/>
    <w:pPr>
      <w:widowControl/>
      <w:tabs>
        <w:tab w:val="left" w:pos="2835"/>
        <w:tab w:val="left" w:pos="3119"/>
        <w:tab w:val="left" w:pos="3402"/>
        <w:tab w:val="left" w:pos="3686"/>
        <w:tab w:val="left" w:pos="3969"/>
        <w:tab w:val="left" w:pos="4253"/>
      </w:tabs>
      <w:spacing w:after="120" w:afterLines="0"/>
      <w:ind w:left="2552"/>
      <w:jc w:val="left"/>
    </w:pPr>
    <w:rPr>
      <w:rFonts w:ascii="Syntax" w:hAnsi="Syntax" w:eastAsia="宋体" w:cs="Times New Roman"/>
      <w:b/>
      <w:kern w:val="0"/>
      <w:sz w:val="20"/>
      <w:szCs w:val="20"/>
      <w:lang w:val="de-DE" w:eastAsia="de-DE"/>
    </w:rPr>
  </w:style>
  <w:style w:type="paragraph" w:customStyle="1" w:styleId="111">
    <w:name w:val="ASU3000plus正文"/>
    <w:basedOn w:val="1"/>
    <w:next w:val="1"/>
    <w:qFormat/>
    <w:uiPriority w:val="0"/>
    <w:pPr>
      <w:widowControl/>
      <w:spacing w:line="300" w:lineRule="auto"/>
    </w:pPr>
    <w:rPr>
      <w:rFonts w:ascii="Arial" w:hAnsi="Arial" w:eastAsia="宋体" w:cs="Arial"/>
      <w:kern w:val="0"/>
      <w:sz w:val="24"/>
      <w:szCs w:val="20"/>
    </w:rPr>
  </w:style>
  <w:style w:type="paragraph" w:customStyle="1" w:styleId="112">
    <w:name w:val="_Style 102"/>
    <w:basedOn w:val="2"/>
    <w:next w:val="1"/>
    <w:qFormat/>
    <w:uiPriority w:val="0"/>
    <w:pPr>
      <w:widowControl/>
      <w:spacing w:before="480" w:beforeLines="0" w:after="0" w:afterLines="0" w:line="276" w:lineRule="auto"/>
      <w:jc w:val="left"/>
      <w:outlineLvl w:val="9"/>
    </w:pPr>
    <w:rPr>
      <w:rFonts w:ascii="Cambria" w:hAnsi="Cambria" w:eastAsia="宋体" w:cs="Times New Roman"/>
      <w:color w:val="365F91"/>
      <w:kern w:val="0"/>
      <w:sz w:val="28"/>
      <w:szCs w:val="28"/>
    </w:rPr>
  </w:style>
  <w:style w:type="paragraph" w:customStyle="1" w:styleId="113">
    <w:name w:val="GP正文(无首行缩进)"/>
    <w:qFormat/>
    <w:uiPriority w:val="0"/>
    <w:pPr>
      <w:widowControl w:val="0"/>
      <w:pBdr>
        <w:top w:val="none" w:color="FFFFFF" w:sz="0" w:space="31"/>
        <w:left w:val="none" w:color="FFFFFF" w:sz="0" w:space="31"/>
        <w:bottom w:val="none" w:color="FFFFFF" w:sz="0" w:space="31"/>
        <w:right w:val="none" w:color="FFFFFF" w:sz="0" w:space="31"/>
      </w:pBdr>
      <w:spacing w:line="360" w:lineRule="auto"/>
      <w:ind w:firstLine="480"/>
    </w:pPr>
    <w:rPr>
      <w:rFonts w:ascii="Times New Roman" w:hAnsi="Times New Roman" w:eastAsia="宋体" w:cs="Times New Roman"/>
      <w:color w:val="000000"/>
      <w:kern w:val="2"/>
      <w:sz w:val="24"/>
      <w:szCs w:val="24"/>
      <w:u w:val="none" w:color="000000"/>
      <w:lang w:val="en-US" w:eastAsia="zh-CN" w:bidi="ar-SA"/>
    </w:rPr>
  </w:style>
  <w:style w:type="paragraph" w:customStyle="1" w:styleId="114">
    <w:name w:val="footer"/>
    <w:basedOn w:val="1"/>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customStyle="1" w:styleId="115">
    <w:name w:val="GP正文(首行缩进)"/>
    <w:qFormat/>
    <w:uiPriority w:val="0"/>
    <w:pPr>
      <w:widowControl w:val="0"/>
      <w:pBdr>
        <w:top w:val="none" w:color="FFFFFF" w:sz="0" w:space="31"/>
        <w:left w:val="none" w:color="FFFFFF" w:sz="0" w:space="31"/>
        <w:bottom w:val="none" w:color="FFFFFF" w:sz="0" w:space="31"/>
        <w:right w:val="none" w:color="FFFFFF" w:sz="0" w:space="31"/>
      </w:pBdr>
      <w:spacing w:line="360" w:lineRule="auto"/>
      <w:ind w:firstLine="480"/>
    </w:pPr>
    <w:rPr>
      <w:rFonts w:ascii="Times New Roman" w:hAnsi="Times New Roman" w:eastAsia="宋体" w:cs="Times New Roman"/>
      <w:color w:val="000000"/>
      <w:kern w:val="2"/>
      <w:sz w:val="24"/>
      <w:szCs w:val="24"/>
      <w:u w:val="none" w:color="000000"/>
      <w:lang w:val="en-US" w:eastAsia="zh-CN" w:bidi="ar-SA"/>
    </w:rPr>
  </w:style>
  <w:style w:type="paragraph" w:customStyle="1" w:styleId="116">
    <w:name w:val="List Paragraph1"/>
    <w:basedOn w:val="1"/>
    <w:qFormat/>
    <w:uiPriority w:val="0"/>
    <w:pPr>
      <w:ind w:firstLine="420" w:firstLineChars="200"/>
    </w:pPr>
    <w:rPr>
      <w:rFonts w:ascii="Times New Roman" w:hAnsi="Times New Roman" w:eastAsia="宋体" w:cs="Times New Roman"/>
    </w:rPr>
  </w:style>
  <w:style w:type="paragraph" w:customStyle="1" w:styleId="11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cs="Times New Roman"/>
      <w:kern w:val="0"/>
      <w:sz w:val="20"/>
    </w:rPr>
  </w:style>
  <w:style w:type="paragraph" w:customStyle="1" w:styleId="118">
    <w:name w:val="p17"/>
    <w:basedOn w:val="1"/>
    <w:qFormat/>
    <w:uiPriority w:val="0"/>
    <w:pPr>
      <w:widowControl/>
      <w:spacing w:before="100" w:beforeLines="0" w:beforeAutospacing="1" w:after="100" w:afterLines="0" w:afterAutospacing="1"/>
      <w:jc w:val="left"/>
    </w:pPr>
    <w:rPr>
      <w:rFonts w:ascii="宋体" w:hAnsi="宋体" w:eastAsia="宋体" w:cs="宋体"/>
      <w:kern w:val="0"/>
      <w:sz w:val="24"/>
    </w:rPr>
  </w:style>
  <w:style w:type="paragraph" w:customStyle="1" w:styleId="119">
    <w:name w:val=" Char Char1 Char Char Char Char Char Char Char Char Char Char Char Char Char Char"/>
    <w:basedOn w:val="1"/>
    <w:qFormat/>
    <w:uiPriority w:val="0"/>
    <w:pPr>
      <w:widowControl/>
      <w:spacing w:after="160" w:afterLines="0" w:line="240" w:lineRule="exact"/>
      <w:jc w:val="left"/>
    </w:pPr>
    <w:rPr>
      <w:rFonts w:ascii="Verdana" w:hAnsi="Verdana" w:eastAsia="宋体" w:cs="Times New Roman"/>
      <w:kern w:val="0"/>
      <w:sz w:val="20"/>
      <w:szCs w:val="20"/>
      <w:lang w:eastAsia="en-US"/>
    </w:rPr>
  </w:style>
  <w:style w:type="paragraph" w:customStyle="1" w:styleId="120">
    <w:name w:val="页眉与页脚"/>
    <w:qFormat/>
    <w:uiPriority w:val="0"/>
    <w:pPr>
      <w:framePr w:wrap="around" w:vAnchor="margin" w:hAnchor="text" w:yAlign="top"/>
      <w:tabs>
        <w:tab w:val="right" w:pos="9020"/>
      </w:tabs>
    </w:pPr>
    <w:rPr>
      <w:rFonts w:ascii="Helvetica Neue" w:hAnsi="Helvetica Neue" w:eastAsia="Arial Unicode MS" w:cs="Arial Unicode MS"/>
      <w:color w:val="000000"/>
      <w:sz w:val="24"/>
      <w:szCs w:val="24"/>
      <w:u w:val="none" w:color="000000"/>
      <w:lang w:val="en-US" w:eastAsia="zh-CN" w:bidi="ar-SA"/>
    </w:rPr>
  </w:style>
  <w:style w:type="paragraph" w:customStyle="1" w:styleId="121">
    <w:name w:val="Normal_22"/>
    <w:qFormat/>
    <w:uiPriority w:val="0"/>
    <w:pPr>
      <w:spacing w:before="120" w:after="240"/>
      <w:jc w:val="both"/>
    </w:pPr>
    <w:rPr>
      <w:rFonts w:ascii="Calibri" w:hAnsi="Calibri" w:eastAsia="Calibri" w:cs="Times New Roman"/>
      <w:sz w:val="22"/>
      <w:szCs w:val="22"/>
      <w:lang w:val="en-US" w:eastAsia="en-US" w:bidi="ar-SA"/>
    </w:rPr>
  </w:style>
  <w:style w:type="paragraph" w:styleId="122">
    <w:name w:val="List Paragraph"/>
    <w:basedOn w:val="1"/>
    <w:qFormat/>
    <w:uiPriority w:val="0"/>
    <w:pPr>
      <w:ind w:firstLine="420" w:firstLineChars="200"/>
    </w:pPr>
    <w:rPr>
      <w:rFonts w:ascii="Times New Roman" w:hAnsi="Times New Roman" w:eastAsia="宋体" w:cs="Times New Roman"/>
    </w:rPr>
  </w:style>
  <w:style w:type="paragraph" w:customStyle="1" w:styleId="123">
    <w:name w:val="列出段落1"/>
    <w:basedOn w:val="1"/>
    <w:qFormat/>
    <w:uiPriority w:val="0"/>
    <w:pPr>
      <w:ind w:firstLine="420" w:firstLineChars="200"/>
    </w:pPr>
    <w:rPr>
      <w:rFonts w:ascii="Calibri" w:hAnsi="Calibri" w:eastAsia="宋体" w:cs="Times New Roman"/>
      <w:szCs w:val="20"/>
    </w:rPr>
  </w:style>
  <w:style w:type="paragraph" w:customStyle="1" w:styleId="124">
    <w:name w:val="Standard o abs"/>
    <w:basedOn w:val="1"/>
    <w:qFormat/>
    <w:uiPriority w:val="0"/>
    <w:pPr>
      <w:widowControl/>
      <w:tabs>
        <w:tab w:val="left" w:pos="2835"/>
        <w:tab w:val="left" w:pos="3119"/>
        <w:tab w:val="left" w:pos="3402"/>
        <w:tab w:val="left" w:pos="3686"/>
        <w:tab w:val="left" w:pos="3969"/>
        <w:tab w:val="left" w:pos="4253"/>
      </w:tabs>
      <w:ind w:left="2552"/>
      <w:jc w:val="left"/>
    </w:pPr>
    <w:rPr>
      <w:rFonts w:ascii="Syntax" w:hAnsi="Syntax" w:eastAsia="宋体" w:cs="Times New Roman"/>
      <w:kern w:val="0"/>
      <w:sz w:val="20"/>
      <w:szCs w:val="20"/>
      <w:lang w:val="de-DE" w:eastAsia="de-DE"/>
    </w:rPr>
  </w:style>
  <w:style w:type="paragraph" w:customStyle="1" w:styleId="12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26">
    <w:name w:val="Normal_18"/>
    <w:qFormat/>
    <w:uiPriority w:val="0"/>
    <w:pPr>
      <w:spacing w:before="120" w:after="240"/>
      <w:jc w:val="both"/>
    </w:pPr>
    <w:rPr>
      <w:rFonts w:ascii="Calibri" w:hAnsi="Calibri" w:eastAsia="Calibri" w:cs="Times New Roman"/>
      <w:sz w:val="22"/>
      <w:szCs w:val="22"/>
      <w:lang w:val="en-US" w:eastAsia="en-US" w:bidi="ar-SA"/>
    </w:rPr>
  </w:style>
  <w:style w:type="character" w:customStyle="1" w:styleId="127">
    <w:name w:val="正文文本缩进 Char"/>
    <w:basedOn w:val="42"/>
    <w:link w:val="16"/>
    <w:qFormat/>
    <w:uiPriority w:val="0"/>
    <w:rPr>
      <w:kern w:val="2"/>
      <w:sz w:val="21"/>
      <w:szCs w:val="24"/>
    </w:rPr>
  </w:style>
  <w:style w:type="character" w:customStyle="1" w:styleId="128">
    <w:name w:val="文档结构图 Char"/>
    <w:basedOn w:val="42"/>
    <w:link w:val="10"/>
    <w:qFormat/>
    <w:uiPriority w:val="0"/>
    <w:rPr>
      <w:kern w:val="2"/>
      <w:sz w:val="21"/>
      <w:szCs w:val="24"/>
      <w:shd w:val="clear" w:fill="000080"/>
    </w:rPr>
  </w:style>
  <w:style w:type="character" w:customStyle="1" w:styleId="129">
    <w:name w:val="tpc_content1"/>
    <w:basedOn w:val="42"/>
    <w:qFormat/>
    <w:uiPriority w:val="0"/>
    <w:rPr>
      <w:sz w:val="20"/>
      <w:szCs w:val="20"/>
    </w:rPr>
  </w:style>
  <w:style w:type="character" w:customStyle="1" w:styleId="130">
    <w:name w:val="批注框文本 Char"/>
    <w:basedOn w:val="42"/>
    <w:link w:val="24"/>
    <w:qFormat/>
    <w:uiPriority w:val="0"/>
    <w:rPr>
      <w:kern w:val="2"/>
      <w:sz w:val="18"/>
      <w:szCs w:val="18"/>
    </w:rPr>
  </w:style>
  <w:style w:type="character" w:customStyle="1" w:styleId="131">
    <w:name w:val="正文文本 Char"/>
    <w:basedOn w:val="42"/>
    <w:link w:val="12"/>
    <w:qFormat/>
    <w:uiPriority w:val="0"/>
    <w:rPr>
      <w:kern w:val="2"/>
      <w:sz w:val="24"/>
      <w:szCs w:val="24"/>
    </w:rPr>
  </w:style>
  <w:style w:type="character" w:customStyle="1" w:styleId="132">
    <w:name w:val="无间隔 Char"/>
    <w:basedOn w:val="42"/>
    <w:qFormat/>
    <w:uiPriority w:val="0"/>
    <w:rPr>
      <w:rFonts w:hint="default" w:ascii="Calibri" w:hAnsi="Calibri" w:cs="Calibri"/>
      <w:sz w:val="22"/>
      <w:szCs w:val="22"/>
    </w:rPr>
  </w:style>
  <w:style w:type="character" w:customStyle="1" w:styleId="133">
    <w:name w:val="标题 Char"/>
    <w:basedOn w:val="42"/>
    <w:link w:val="36"/>
    <w:qFormat/>
    <w:uiPriority w:val="0"/>
    <w:rPr>
      <w:rFonts w:hint="default" w:ascii="Cambria" w:hAnsi="Cambria" w:eastAsia="仿宋_GB2312" w:cs="Cambria"/>
      <w:b/>
      <w:bCs/>
      <w:kern w:val="2"/>
      <w:sz w:val="44"/>
      <w:szCs w:val="32"/>
    </w:rPr>
  </w:style>
  <w:style w:type="character" w:customStyle="1" w:styleId="134">
    <w:name w:val="页脚 Char"/>
    <w:basedOn w:val="42"/>
    <w:link w:val="25"/>
    <w:qFormat/>
    <w:uiPriority w:val="0"/>
    <w:rPr>
      <w:kern w:val="2"/>
      <w:sz w:val="18"/>
      <w:szCs w:val="18"/>
    </w:rPr>
  </w:style>
  <w:style w:type="character" w:customStyle="1" w:styleId="135">
    <w:name w:val="标题 3 Char"/>
    <w:basedOn w:val="42"/>
    <w:link w:val="4"/>
    <w:qFormat/>
    <w:uiPriority w:val="0"/>
    <w:rPr>
      <w:b/>
      <w:bCs/>
      <w:kern w:val="2"/>
      <w:sz w:val="24"/>
      <w:szCs w:val="32"/>
    </w:rPr>
  </w:style>
  <w:style w:type="character" w:customStyle="1" w:styleId="136">
    <w:name w:val="标题 1 Char"/>
    <w:basedOn w:val="42"/>
    <w:link w:val="2"/>
    <w:qFormat/>
    <w:uiPriority w:val="0"/>
    <w:rPr>
      <w:rFonts w:hint="eastAsia" w:ascii="仿宋_GB2312" w:eastAsia="仿宋_GB2312" w:cs="仿宋_GB2312"/>
      <w:b/>
      <w:bCs/>
      <w:kern w:val="44"/>
      <w:sz w:val="32"/>
      <w:szCs w:val="44"/>
    </w:rPr>
  </w:style>
  <w:style w:type="character" w:customStyle="1" w:styleId="137">
    <w:name w:val="页眉 Char"/>
    <w:basedOn w:val="42"/>
    <w:link w:val="26"/>
    <w:qFormat/>
    <w:uiPriority w:val="0"/>
    <w:rPr>
      <w:kern w:val="2"/>
      <w:sz w:val="18"/>
      <w:szCs w:val="18"/>
    </w:rPr>
  </w:style>
  <w:style w:type="character" w:customStyle="1" w:styleId="138">
    <w:name w:val="批注文字 Char"/>
    <w:basedOn w:val="42"/>
    <w:link w:val="11"/>
    <w:qFormat/>
    <w:uiPriority w:val="0"/>
    <w:rPr>
      <w:kern w:val="2"/>
      <w:sz w:val="21"/>
      <w:szCs w:val="24"/>
    </w:rPr>
  </w:style>
  <w:style w:type="character" w:customStyle="1" w:styleId="139">
    <w:name w:val="标题 2 Char"/>
    <w:basedOn w:val="42"/>
    <w:link w:val="3"/>
    <w:qFormat/>
    <w:uiPriority w:val="0"/>
    <w:rPr>
      <w:rFonts w:ascii="Arial" w:hAnsi="Arial" w:eastAsia="仿宋_GB2312" w:cs="Arial"/>
      <w:b/>
      <w:bCs/>
      <w:kern w:val="2"/>
      <w:sz w:val="30"/>
      <w:szCs w:val="32"/>
    </w:rPr>
  </w:style>
  <w:style w:type="character" w:customStyle="1" w:styleId="140">
    <w:name w:val="标题 4 Char"/>
    <w:basedOn w:val="42"/>
    <w:link w:val="5"/>
    <w:qFormat/>
    <w:uiPriority w:val="0"/>
    <w:rPr>
      <w:rFonts w:hint="default" w:ascii="Arial" w:hAnsi="Arial" w:cs="Arial"/>
      <w:b/>
      <w:bCs/>
      <w:kern w:val="2"/>
      <w:sz w:val="21"/>
      <w:szCs w:val="28"/>
    </w:rPr>
  </w:style>
  <w:style w:type="character" w:customStyle="1" w:styleId="141">
    <w:name w:val="标题 5 Char"/>
    <w:basedOn w:val="42"/>
    <w:link w:val="6"/>
    <w:qFormat/>
    <w:uiPriority w:val="0"/>
    <w:rPr>
      <w:b/>
      <w:bCs/>
      <w:kern w:val="2"/>
      <w:sz w:val="28"/>
      <w:szCs w:val="28"/>
    </w:rPr>
  </w:style>
  <w:style w:type="character" w:customStyle="1" w:styleId="142">
    <w:name w:val="纯文本 Char"/>
    <w:basedOn w:val="42"/>
    <w:link w:val="20"/>
    <w:qFormat/>
    <w:uiPriority w:val="0"/>
    <w:rPr>
      <w:rFonts w:hint="eastAsia" w:ascii="宋体" w:hAnsi="Courier New" w:eastAsia="宋体" w:cs="宋体"/>
      <w:kern w:val="2"/>
      <w:sz w:val="21"/>
      <w:szCs w:val="21"/>
    </w:rPr>
  </w:style>
  <w:style w:type="character" w:customStyle="1" w:styleId="143">
    <w:name w:val="日期 Char"/>
    <w:basedOn w:val="42"/>
    <w:link w:val="22"/>
    <w:qFormat/>
    <w:uiPriority w:val="0"/>
    <w:rPr>
      <w:kern w:val="2"/>
      <w:sz w:val="21"/>
      <w:szCs w:val="24"/>
    </w:rPr>
  </w:style>
  <w:style w:type="character" w:customStyle="1" w:styleId="144">
    <w:name w:val="正文文本缩进 3 Char"/>
    <w:basedOn w:val="42"/>
    <w:link w:val="31"/>
    <w:qFormat/>
    <w:uiPriority w:val="0"/>
    <w:rPr>
      <w:kern w:val="2"/>
      <w:sz w:val="16"/>
      <w:szCs w:val="16"/>
    </w:rPr>
  </w:style>
  <w:style w:type="character" w:customStyle="1" w:styleId="145">
    <w:name w:val="批注主题 Char"/>
    <w:basedOn w:val="138"/>
    <w:link w:val="37"/>
    <w:qFormat/>
    <w:uiPriority w:val="0"/>
    <w:rPr>
      <w:b/>
      <w:bCs/>
      <w:kern w:val="2"/>
      <w:sz w:val="21"/>
      <w:szCs w:val="24"/>
    </w:rPr>
  </w:style>
  <w:style w:type="character" w:customStyle="1" w:styleId="146">
    <w:name w:val="日期 Char1"/>
    <w:basedOn w:val="42"/>
    <w:qFormat/>
    <w:uiPriority w:val="0"/>
    <w:rPr>
      <w:kern w:val="2"/>
      <w:sz w:val="21"/>
      <w:szCs w:val="24"/>
    </w:rPr>
  </w:style>
  <w:style w:type="character" w:customStyle="1" w:styleId="147">
    <w:name w:val="page number"/>
    <w:basedOn w:val="42"/>
    <w:qFormat/>
    <w:uiPriority w:val="0"/>
    <w:rPr>
      <w:rFonts w:hint="default" w:ascii="Times New Roman" w:hAnsi="Times New Roman" w:cs="Times New Roman"/>
    </w:rPr>
  </w:style>
  <w:style w:type="character" w:customStyle="1" w:styleId="148">
    <w:name w:val="标题 Char1"/>
    <w:basedOn w:val="42"/>
    <w:qFormat/>
    <w:uiPriority w:val="0"/>
    <w:rPr>
      <w:rFonts w:hint="default" w:ascii="Cambria" w:hAnsi="Cambria" w:eastAsia="Cambria" w:cs="Times New Roman"/>
      <w:b/>
      <w:bCs/>
      <w:kern w:val="2"/>
      <w:sz w:val="32"/>
      <w:szCs w:val="32"/>
    </w:rPr>
  </w:style>
  <w:style w:type="character" w:customStyle="1" w:styleId="149">
    <w:name w:val="font11"/>
    <w:basedOn w:val="42"/>
    <w:qFormat/>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70</Pages>
  <Words>14957</Words>
  <Characters>15343</Characters>
  <Lines>1194</Lines>
  <Paragraphs>1087</Paragraphs>
  <TotalTime>0</TotalTime>
  <ScaleCrop>false</ScaleCrop>
  <LinksUpToDate>false</LinksUpToDate>
  <CharactersWithSpaces>15458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2020-12-28T02:44:00Z</dcterms:created>
  <dc:creator>招标部</dc:creator>
  <cp:lastModifiedBy>眼泪终点</cp:lastModifiedBy>
  <cp:lastPrinted>2024-09-27T08:29:00Z</cp:lastPrinted>
  <dcterms:modified xsi:type="dcterms:W3CDTF">2025-08-07T11:15:45Z</dcterms:modified>
  <dc:subject>普通货物类</dc:subject>
  <dc:title>金诚国际公开招标文件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4EB6D629B04448FEAF5DD23464FBC903_13</vt:lpwstr>
  </property>
  <property fmtid="{D5CDD505-2E9C-101B-9397-08002B2CF9AE}" pid="4" name="KSOTemplateDocerSaveRecord">
    <vt:lpwstr>eyJoZGlkIjoiM2IzMGFhZTJhN2MwODg3OWY4NmVlYjdiYTRkYmM5Y2UiLCJ1c2VySWQiOiI0MDE4NDU0NjMifQ==</vt:lpwstr>
  </property>
</Properties>
</file>