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240"/>
          <w:tab w:val="left" w:pos="2775"/>
        </w:tabs>
        <w:adjustRightInd w:val="0"/>
        <w:snapToGrid w:val="0"/>
        <w:spacing w:line="480" w:lineRule="exact"/>
        <w:ind w:left="0" w:leftChars="0" w:firstLine="0" w:firstLineChars="0"/>
        <w:jc w:val="left"/>
        <w:rPr>
          <w:rFonts w:hint="eastAsia" w:ascii="仿宋" w:hAnsi="仿宋" w:eastAsia="仿宋" w:cs="仿宋"/>
          <w:b w:val="0"/>
          <w:bCs w:val="0"/>
          <w:szCs w:val="30"/>
        </w:rPr>
      </w:pPr>
      <w:bookmarkStart w:id="0" w:name="OLE_LINK11"/>
      <w:r>
        <w:rPr>
          <w:rFonts w:hint="eastAsia" w:ascii="宋体" w:hAnsi="宋体" w:eastAsia="宋体" w:cs="宋体"/>
          <w:b/>
          <w:bCs/>
          <w:kern w:val="2"/>
          <w:sz w:val="28"/>
          <w:szCs w:val="28"/>
          <w:lang w:val="en-US" w:eastAsia="zh-CN" w:bidi="ar-SA"/>
        </w:rPr>
        <w:t>附件1：</w:t>
      </w:r>
    </w:p>
    <w:p>
      <w:pPr>
        <w:pStyle w:val="4"/>
        <w:tabs>
          <w:tab w:val="left" w:pos="240"/>
          <w:tab w:val="left" w:pos="2775"/>
        </w:tabs>
        <w:adjustRightInd w:val="0"/>
        <w:snapToGrid w:val="0"/>
        <w:spacing w:line="480" w:lineRule="exact"/>
        <w:ind w:right="320"/>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0"/>
          <w:szCs w:val="40"/>
        </w:rPr>
        <w:t>合同条款及合同格式</w:t>
      </w:r>
    </w:p>
    <w:p>
      <w:pPr>
        <w:widowControl/>
        <w:spacing w:line="360" w:lineRule="auto"/>
        <w:jc w:val="left"/>
        <w:rPr>
          <w:rFonts w:hint="eastAsia" w:ascii="方正公文小标宋" w:hAnsi="方正公文小标宋" w:eastAsia="方正公文小标宋" w:cs="方正公文小标宋"/>
          <w:b w:val="0"/>
          <w:bCs w:val="0"/>
          <w:kern w:val="0"/>
          <w:sz w:val="30"/>
          <w:szCs w:val="30"/>
        </w:rPr>
      </w:pPr>
    </w:p>
    <w:p>
      <w:pPr>
        <w:widowControl/>
        <w:spacing w:line="360" w:lineRule="auto"/>
        <w:jc w:val="left"/>
        <w:rPr>
          <w:rFonts w:hint="eastAsia" w:ascii="方正公文小标宋" w:hAnsi="方正公文小标宋" w:eastAsia="方正公文小标宋" w:cs="方正公文小标宋"/>
          <w:b w:val="0"/>
          <w:bCs w:val="0"/>
          <w:kern w:val="0"/>
          <w:sz w:val="40"/>
          <w:szCs w:val="40"/>
        </w:rPr>
      </w:pPr>
      <w:r>
        <w:rPr>
          <w:rFonts w:hint="eastAsia" w:ascii="方正公文小标宋" w:hAnsi="方正公文小标宋" w:eastAsia="方正公文小标宋" w:cs="方正公文小标宋"/>
          <w:b w:val="0"/>
          <w:bCs w:val="0"/>
          <w:kern w:val="0"/>
          <w:sz w:val="36"/>
          <w:szCs w:val="36"/>
        </w:rPr>
        <w:t>合同编号</w:t>
      </w:r>
      <w:r>
        <w:rPr>
          <w:rFonts w:hint="eastAsia" w:ascii="方正公文小标宋" w:hAnsi="方正公文小标宋" w:eastAsia="方正公文小标宋" w:cs="方正公文小标宋"/>
          <w:b w:val="0"/>
          <w:bCs w:val="0"/>
          <w:kern w:val="0"/>
          <w:sz w:val="40"/>
          <w:szCs w:val="40"/>
        </w:rPr>
        <w:t>：</w:t>
      </w:r>
    </w:p>
    <w:p>
      <w:pPr>
        <w:widowControl/>
        <w:spacing w:line="360" w:lineRule="auto"/>
        <w:ind w:firstLine="880"/>
        <w:jc w:val="left"/>
        <w:rPr>
          <w:rFonts w:hint="eastAsia" w:ascii="方正公文小标宋" w:hAnsi="方正公文小标宋" w:eastAsia="方正公文小标宋" w:cs="方正公文小标宋"/>
          <w:b w:val="0"/>
          <w:bCs w:val="0"/>
          <w:kern w:val="0"/>
          <w:sz w:val="44"/>
          <w:szCs w:val="44"/>
        </w:rPr>
      </w:pPr>
    </w:p>
    <w:p>
      <w:pPr>
        <w:widowControl/>
        <w:spacing w:line="360" w:lineRule="auto"/>
        <w:ind w:firstLine="880"/>
        <w:jc w:val="left"/>
        <w:rPr>
          <w:rFonts w:hint="eastAsia" w:ascii="方正公文小标宋" w:hAnsi="方正公文小标宋" w:eastAsia="方正公文小标宋" w:cs="方正公文小标宋"/>
          <w:b w:val="0"/>
          <w:bCs w:val="0"/>
          <w:kern w:val="0"/>
          <w:sz w:val="32"/>
          <w:szCs w:val="32"/>
        </w:rPr>
      </w:pPr>
    </w:p>
    <w:p>
      <w:pPr>
        <w:widowControl/>
        <w:adjustRightInd w:val="0"/>
        <w:snapToGrid w:val="0"/>
        <w:spacing w:line="360" w:lineRule="auto"/>
        <w:jc w:val="center"/>
        <w:rPr>
          <w:rFonts w:hint="eastAsia" w:ascii="方正公文小标宋" w:hAnsi="方正公文小标宋" w:eastAsia="方正公文小标宋" w:cs="方正公文小标宋"/>
          <w:b w:val="0"/>
          <w:bCs w:val="0"/>
          <w:sz w:val="32"/>
          <w:szCs w:val="32"/>
        </w:rPr>
      </w:pPr>
      <w:r>
        <w:rPr>
          <w:rFonts w:hint="eastAsia" w:ascii="方正公文小标宋" w:hAnsi="方正公文小标宋" w:eastAsia="方正公文小标宋" w:cs="方正公文小标宋"/>
          <w:b w:val="0"/>
          <w:bCs w:val="0"/>
          <w:sz w:val="32"/>
          <w:szCs w:val="32"/>
        </w:rPr>
        <w:t>甘肃能化金昌能源化工开发有限公司</w:t>
      </w:r>
    </w:p>
    <w:p>
      <w:pPr>
        <w:widowControl/>
        <w:adjustRightInd w:val="0"/>
        <w:snapToGrid w:val="0"/>
        <w:spacing w:line="360" w:lineRule="auto"/>
        <w:jc w:val="center"/>
        <w:rPr>
          <w:rFonts w:hint="eastAsia" w:ascii="方正公文小标宋" w:hAnsi="方正公文小标宋" w:eastAsia="方正公文小标宋" w:cs="方正公文小标宋"/>
          <w:b w:val="0"/>
          <w:bCs w:val="0"/>
          <w:kern w:val="0"/>
          <w:sz w:val="32"/>
          <w:szCs w:val="32"/>
        </w:rPr>
      </w:pPr>
      <w:r>
        <w:rPr>
          <w:rFonts w:hint="eastAsia" w:ascii="方正公文小标宋" w:hAnsi="方正公文小标宋" w:eastAsia="方正公文小标宋" w:cs="方正公文小标宋"/>
          <w:b w:val="0"/>
          <w:bCs w:val="0"/>
          <w:sz w:val="32"/>
          <w:szCs w:val="32"/>
        </w:rPr>
        <w:t>低阶煤高效利用制氢及 50 万吨 / 年高浓度尿基复合肥项目安全设施验收评价技术服务合同</w:t>
      </w:r>
    </w:p>
    <w:p>
      <w:pPr>
        <w:widowControl/>
        <w:spacing w:line="360" w:lineRule="auto"/>
        <w:ind w:right="-334" w:rightChars="-159"/>
        <w:jc w:val="left"/>
        <w:rPr>
          <w:rFonts w:hint="eastAsia" w:ascii="方正公文小标宋" w:hAnsi="方正公文小标宋" w:eastAsia="方正公文小标宋" w:cs="方正公文小标宋"/>
          <w:b w:val="0"/>
          <w:bCs w:val="0"/>
          <w:kern w:val="0"/>
          <w:sz w:val="30"/>
          <w:szCs w:val="30"/>
        </w:rPr>
      </w:pPr>
    </w:p>
    <w:p>
      <w:pPr>
        <w:widowControl/>
        <w:spacing w:before="120" w:line="480" w:lineRule="exact"/>
        <w:jc w:val="left"/>
        <w:rPr>
          <w:rFonts w:hint="eastAsia" w:ascii="方正公文小标宋" w:hAnsi="方正公文小标宋" w:eastAsia="方正公文小标宋" w:cs="方正公文小标宋"/>
          <w:b w:val="0"/>
          <w:bCs w:val="0"/>
          <w:kern w:val="0"/>
          <w:sz w:val="30"/>
          <w:szCs w:val="30"/>
        </w:rPr>
      </w:pPr>
    </w:p>
    <w:p>
      <w:pPr>
        <w:widowControl/>
        <w:spacing w:line="480" w:lineRule="exact"/>
        <w:jc w:val="left"/>
        <w:rPr>
          <w:rFonts w:hint="eastAsia" w:ascii="方正公文小标宋" w:hAnsi="方正公文小标宋" w:eastAsia="方正公文小标宋" w:cs="方正公文小标宋"/>
          <w:b w:val="0"/>
          <w:bCs w:val="0"/>
          <w:kern w:val="0"/>
          <w:sz w:val="30"/>
          <w:szCs w:val="30"/>
        </w:rPr>
      </w:pPr>
    </w:p>
    <w:p>
      <w:pPr>
        <w:widowControl/>
        <w:spacing w:line="360" w:lineRule="auto"/>
        <w:ind w:left="359" w:leftChars="171" w:right="-334" w:rightChars="-159" w:firstLine="602"/>
        <w:jc w:val="left"/>
        <w:rPr>
          <w:rFonts w:hint="eastAsia" w:ascii="方正公文小标宋" w:hAnsi="方正公文小标宋" w:eastAsia="方正公文小标宋" w:cs="方正公文小标宋"/>
          <w:b w:val="0"/>
          <w:bCs w:val="0"/>
          <w:sz w:val="30"/>
          <w:szCs w:val="30"/>
        </w:rPr>
      </w:pPr>
    </w:p>
    <w:p>
      <w:pPr>
        <w:widowControl/>
        <w:adjustRightInd w:val="0"/>
        <w:snapToGrid w:val="0"/>
        <w:spacing w:line="360" w:lineRule="auto"/>
        <w:ind w:firstLine="600" w:firstLineChars="200"/>
        <w:jc w:val="left"/>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z w:val="30"/>
          <w:szCs w:val="30"/>
        </w:rPr>
        <w:t>甲方（买方）：甘肃能化金昌能源化工开发有限公司</w:t>
      </w:r>
    </w:p>
    <w:p>
      <w:pPr>
        <w:widowControl/>
        <w:spacing w:line="360" w:lineRule="auto"/>
        <w:ind w:right="-334" w:rightChars="-159" w:firstLine="600" w:firstLineChars="200"/>
        <w:jc w:val="left"/>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z w:val="30"/>
          <w:szCs w:val="30"/>
        </w:rPr>
        <w:t>乙方（卖方）：</w:t>
      </w:r>
    </w:p>
    <w:p>
      <w:pPr>
        <w:widowControl/>
        <w:spacing w:line="360" w:lineRule="auto"/>
        <w:ind w:left="359" w:leftChars="171" w:right="-334" w:rightChars="-159"/>
        <w:jc w:val="left"/>
        <w:rPr>
          <w:rFonts w:hint="eastAsia" w:ascii="方正公文小标宋" w:hAnsi="方正公文小标宋" w:eastAsia="方正公文小标宋" w:cs="方正公文小标宋"/>
          <w:b w:val="0"/>
          <w:bCs w:val="0"/>
          <w:kern w:val="0"/>
          <w:sz w:val="30"/>
          <w:szCs w:val="30"/>
        </w:rPr>
      </w:pPr>
    </w:p>
    <w:p>
      <w:pPr>
        <w:widowControl/>
        <w:spacing w:line="360" w:lineRule="auto"/>
        <w:ind w:left="359" w:leftChars="171" w:right="-334" w:rightChars="-159"/>
        <w:jc w:val="left"/>
        <w:rPr>
          <w:rFonts w:hint="eastAsia" w:ascii="方正公文小标宋" w:hAnsi="方正公文小标宋" w:eastAsia="方正公文小标宋" w:cs="方正公文小标宋"/>
          <w:b w:val="0"/>
          <w:bCs w:val="0"/>
          <w:kern w:val="0"/>
          <w:sz w:val="30"/>
          <w:szCs w:val="30"/>
        </w:rPr>
      </w:pPr>
    </w:p>
    <w:p>
      <w:pPr>
        <w:widowControl/>
        <w:spacing w:line="360" w:lineRule="auto"/>
        <w:ind w:left="359" w:leftChars="171" w:right="-334" w:rightChars="-159"/>
        <w:jc w:val="left"/>
        <w:rPr>
          <w:rFonts w:hint="eastAsia" w:ascii="方正公文小标宋" w:hAnsi="方正公文小标宋" w:eastAsia="方正公文小标宋" w:cs="方正公文小标宋"/>
          <w:b w:val="0"/>
          <w:bCs w:val="0"/>
          <w:kern w:val="0"/>
          <w:sz w:val="30"/>
          <w:szCs w:val="30"/>
        </w:rPr>
      </w:pPr>
    </w:p>
    <w:p>
      <w:pPr>
        <w:widowControl/>
        <w:adjustRightInd w:val="0"/>
        <w:snapToGrid w:val="0"/>
        <w:spacing w:line="360" w:lineRule="auto"/>
        <w:ind w:firstLine="600" w:firstLineChars="200"/>
        <w:jc w:val="center"/>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z w:val="30"/>
          <w:szCs w:val="30"/>
        </w:rPr>
        <w:t>签订时间：    年      月</w:t>
      </w:r>
    </w:p>
    <w:p>
      <w:pPr>
        <w:pStyle w:val="23"/>
        <w:spacing w:before="156" w:after="156"/>
        <w:ind w:firstLine="600"/>
        <w:rPr>
          <w:rFonts w:hint="eastAsia" w:ascii="仿宋" w:hAnsi="仿宋" w:eastAsia="仿宋" w:cs="仿宋"/>
          <w:b w:val="0"/>
          <w:bCs w:val="0"/>
          <w:sz w:val="30"/>
          <w:szCs w:val="30"/>
        </w:rPr>
      </w:pPr>
    </w:p>
    <w:p>
      <w:pPr>
        <w:rPr>
          <w:rFonts w:hint="eastAsia" w:ascii="仿宋" w:hAnsi="仿宋" w:eastAsia="仿宋" w:cs="仿宋"/>
          <w:b w:val="0"/>
          <w:bCs w:val="0"/>
          <w:kern w:val="2"/>
          <w:sz w:val="30"/>
          <w:szCs w:val="30"/>
        </w:rPr>
      </w:pPr>
      <w:r>
        <w:rPr>
          <w:rFonts w:hint="eastAsia" w:ascii="仿宋" w:hAnsi="仿宋" w:eastAsia="仿宋" w:cs="仿宋"/>
          <w:b w:val="0"/>
          <w:bCs w:val="0"/>
          <w:kern w:val="2"/>
          <w:sz w:val="30"/>
          <w:szCs w:val="30"/>
        </w:rPr>
        <w:br w:type="page"/>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安全生产法》《中华人民共和国民法典》《危险化学品建设项目安全监督管理办法》（国家安全生产监督管理总局令第45号）、《危险化学品生产建设项目安全风险防控指南（试行）》（应急〔2022〕52号）等法律法规，甲乙双方就甲方项目安全</w:t>
      </w:r>
      <w:r>
        <w:rPr>
          <w:rFonts w:hint="eastAsia" w:ascii="仿宋_GB2312" w:hAnsi="仿宋_GB2312" w:eastAsia="仿宋_GB2312" w:cs="仿宋_GB2312"/>
          <w:bCs/>
          <w:sz w:val="28"/>
          <w:szCs w:val="28"/>
          <w:lang w:val="en-US" w:eastAsia="zh-CN"/>
        </w:rPr>
        <w:t>设施竣工</w:t>
      </w:r>
      <w:r>
        <w:rPr>
          <w:rFonts w:hint="eastAsia" w:ascii="仿宋_GB2312" w:hAnsi="仿宋_GB2312" w:eastAsia="仿宋_GB2312" w:cs="仿宋_GB2312"/>
          <w:bCs/>
          <w:sz w:val="28"/>
          <w:szCs w:val="28"/>
        </w:rPr>
        <w:t>验收评价服务事宜协商一致，签订本合同。</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第一条</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项目建筑基本情况:</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（一）项目名称：低阶煤高效利用制氢及 50 万吨 / 年高浓度尿基复合肥项目安全设施验收评价技术服务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rPr>
        <w:t>项目地址：</w:t>
      </w:r>
      <w:r>
        <w:rPr>
          <w:rFonts w:hint="eastAsia" w:ascii="仿宋_GB2312" w:hAnsi="仿宋_GB2312" w:eastAsia="仿宋_GB2312" w:cs="仿宋_GB2312"/>
          <w:bCs/>
          <w:sz w:val="28"/>
          <w:szCs w:val="28"/>
          <w:lang w:val="en-US" w:eastAsia="zh-CN"/>
        </w:rPr>
        <w:t>甘肃省金昌市永昌县河西堡镇甘肃永昌工业园区河西堡工业园民河路9号</w:t>
      </w:r>
    </w:p>
    <w:p>
      <w:pPr>
        <w:spacing w:line="560" w:lineRule="exact"/>
        <w:ind w:firstLine="560" w:firstLineChars="200"/>
        <w:outlineLvl w:val="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项目性质：危险化学品生产项目</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第二条 服务范围</w:t>
      </w:r>
    </w:p>
    <w:p>
      <w:pPr>
        <w:spacing w:line="560" w:lineRule="exact"/>
        <w:ind w:firstLine="560" w:firstLineChars="200"/>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Cs/>
          <w:sz w:val="28"/>
          <w:szCs w:val="28"/>
          <w:lang w:val="en-US" w:eastAsia="zh-CN"/>
        </w:rPr>
        <w:t>甘肃能化金昌能源化工开发有限公司低阶煤高效利用制氢及50万吨/年高浓度尿基复合肥项目安全设施验收评价技术服务，详见本合同附件《安全设施竣工验收评价技术服务清单》</w:t>
      </w:r>
    </w:p>
    <w:p>
      <w:pPr>
        <w:spacing w:line="560" w:lineRule="exact"/>
        <w:ind w:firstLine="560" w:firstLineChars="200"/>
        <w:outlineLvl w:val="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第三条 服务期限</w:t>
      </w:r>
    </w:p>
    <w:p>
      <w:pPr>
        <w:spacing w:line="560" w:lineRule="exact"/>
        <w:ind w:firstLine="560" w:firstLineChars="200"/>
        <w:outlineLvl w:val="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rPr>
        <w:t>乙方应在 年 月 日前提交报告初稿， 年 月 日前完成评审通过。</w:t>
      </w:r>
    </w:p>
    <w:p>
      <w:pPr>
        <w:spacing w:line="560" w:lineRule="exact"/>
        <w:ind w:firstLine="560" w:firstLineChars="200"/>
        <w:outlineLvl w:val="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第四条 费用及支付方式</w:t>
      </w:r>
    </w:p>
    <w:p>
      <w:pPr>
        <w:spacing w:line="560" w:lineRule="exact"/>
        <w:ind w:firstLine="560" w:firstLineChars="200"/>
        <w:outlineLvl w:val="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（一）服务总费用：人民币</w:t>
      </w:r>
      <w:r>
        <w:rPr>
          <w:rFonts w:hint="eastAsia" w:ascii="仿宋_GB2312" w:hAnsi="仿宋_GB2312" w:eastAsia="仿宋_GB2312" w:cs="仿宋_GB2312"/>
          <w:bCs/>
          <w:sz w:val="28"/>
          <w:szCs w:val="28"/>
          <w:lang w:val="en-US" w:eastAsia="zh-CN"/>
        </w:rPr>
        <w:t>XX万</w:t>
      </w:r>
      <w:r>
        <w:rPr>
          <w:rFonts w:hint="eastAsia" w:ascii="仿宋_GB2312" w:hAnsi="仿宋_GB2312" w:eastAsia="仿宋_GB2312" w:cs="仿宋_GB2312"/>
          <w:bCs/>
          <w:sz w:val="28"/>
          <w:szCs w:val="28"/>
        </w:rPr>
        <w:t>元（大写：</w:t>
      </w:r>
      <w:r>
        <w:rPr>
          <w:rFonts w:hint="eastAsia" w:ascii="仿宋_GB2312" w:hAnsi="仿宋_GB2312" w:eastAsia="仿宋_GB2312" w:cs="仿宋_GB2312"/>
          <w:bCs/>
          <w:sz w:val="28"/>
          <w:szCs w:val="28"/>
          <w:lang w:val="en-US" w:eastAsia="zh-CN"/>
        </w:rPr>
        <w:t>XX万元</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,报价范围包含现场调研搜集材料、报告编制、技术评审费、公务费（含专家费和备案）等所需的技术服务总费用（含税），报价单位请直接使用附件模板进行报价，将相关费用分项逐一列出。</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（二）支付方式：</w:t>
      </w:r>
      <w:r>
        <w:rPr>
          <w:rFonts w:hint="eastAsia" w:ascii="仿宋_GB2312" w:hAnsi="仿宋_GB2312" w:eastAsia="仿宋_GB2312" w:cs="仿宋_GB2312"/>
          <w:bCs/>
          <w:sz w:val="28"/>
          <w:szCs w:val="28"/>
          <w:lang w:eastAsia="zh-CN"/>
        </w:rPr>
        <w:t>取得安全生产许可证</w:t>
      </w:r>
      <w:r>
        <w:rPr>
          <w:rFonts w:hint="eastAsia" w:ascii="仿宋_GB2312" w:hAnsi="仿宋_GB2312" w:eastAsia="仿宋_GB2312" w:cs="仿宋_GB2312"/>
          <w:bCs/>
          <w:sz w:val="28"/>
          <w:szCs w:val="28"/>
        </w:rPr>
        <w:t>后30日内，甲方向乙方支付全额合同款。</w:t>
      </w:r>
    </w:p>
    <w:p>
      <w:pPr>
        <w:spacing w:line="560" w:lineRule="exact"/>
        <w:ind w:firstLine="560" w:firstLineChars="200"/>
        <w:outlineLvl w:val="0"/>
        <w:rPr>
          <w:rFonts w:hint="eastAsia"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甲方付款前，乙方需向甲方提供足额有效的正规增值税专用发票，否则甲方有权拒绝付款，甲方对此不承担任何违约责任，并且有权要求乙方承担相应的违约责任。</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第六条 甲乙双方的责任和义务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（一）甲方责任和义务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1.向乙方提供项目设计资料、施工记录、试生产报告等相关文件；</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2.协调乙方开展现场勘查，提供必要工作条件；</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3.按合同约定支付服务费用。</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（二）乙方责任和义务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1.组建符合资质的评价团队，制定评价工作计划；</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2.确保评价报告符合法规标准及评审要求；</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3.对评价过程中获取的甲方商业秘密保密，保密期为 3 年；</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4.配合甲方完成报告评审，负责根据评审意见修改完善。</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第七条 违约责任</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（一）甲方逾期付款的，按逾期金额每日0.05%支付违约金；</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（二）乙方未按时提交报告的，每逾期1天按合同总价款1%支付违约金；</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（三）报告未通过评审且系乙方原因的，乙方应无偿修改至通过，逾期按前款执行。</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第八条 其它</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本合同在履行过程中如发生纠纷，应协商解决，不能协商达成一致的，由甲方所在地人民法院管辖。</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本合同经双方加盖公章或合同专用章后生效。合同一式肆份，具有同等法律效力，甲方执贰份、乙方执贰份。</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附件《安全</w:t>
      </w:r>
      <w:r>
        <w:rPr>
          <w:rFonts w:hint="eastAsia" w:ascii="仿宋_GB2312" w:hAnsi="仿宋_GB2312" w:eastAsia="仿宋_GB2312" w:cs="仿宋_GB2312"/>
          <w:bCs/>
          <w:sz w:val="28"/>
          <w:szCs w:val="28"/>
          <w:lang w:val="en-US" w:eastAsia="zh-CN"/>
        </w:rPr>
        <w:t>设施竣工</w:t>
      </w:r>
      <w:r>
        <w:rPr>
          <w:rFonts w:hint="eastAsia" w:ascii="仿宋_GB2312" w:hAnsi="仿宋_GB2312" w:eastAsia="仿宋_GB2312" w:cs="仿宋_GB2312"/>
          <w:bCs/>
          <w:sz w:val="28"/>
          <w:szCs w:val="28"/>
        </w:rPr>
        <w:t>验收评价服务清单》为本合同不可分割部分。</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四</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本合同未尽事宜，双方协商解决。</w:t>
      </w:r>
    </w:p>
    <w:p>
      <w:pPr>
        <w:spacing w:line="560" w:lineRule="exact"/>
        <w:ind w:firstLine="560" w:firstLineChars="200"/>
        <w:outlineLvl w:val="0"/>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第九条 合同的成立</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b w:val="0"/>
          <w:i w:val="0"/>
          <w:color w:val="000000"/>
          <w:sz w:val="28"/>
          <w:szCs w:val="28"/>
        </w:rPr>
      </w:pPr>
      <w:r>
        <w:rPr>
          <w:rFonts w:hint="eastAsia" w:ascii="仿宋_GB2312" w:hAnsi="仿宋_GB2312" w:eastAsia="仿宋_GB2312" w:cs="仿宋_GB2312"/>
          <w:bCs/>
          <w:sz w:val="28"/>
          <w:szCs w:val="28"/>
        </w:rPr>
        <w:t>本合同自双方签字盖章之日起成立并生效。本合同一式肆份，甲方贰份，乙方贰份，具有同等法律效力，甲乙双方履行完各自的义务后自动失效。</w:t>
      </w:r>
    </w:p>
    <w:p>
      <w:pPr>
        <w:keepNext w:val="0"/>
        <w:keepLines w:val="0"/>
        <w:pageBreakBefore w:val="0"/>
        <w:widowControl w:val="0"/>
        <w:kinsoku/>
        <w:wordWrap/>
        <w:overflowPunct/>
        <w:topLinePunct w:val="0"/>
        <w:autoSpaceDE w:val="0"/>
        <w:autoSpaceDN w:val="0"/>
        <w:bidi w:val="0"/>
        <w:spacing w:before="0" w:after="0" w:line="560" w:lineRule="exact"/>
        <w:ind w:left="0" w:right="0"/>
        <w:jc w:val="both"/>
        <w:textAlignment w:val="auto"/>
        <w:rPr>
          <w:rFonts w:hint="eastAsia" w:ascii="仿宋_GB2312" w:hAnsi="仿宋_GB2312" w:eastAsia="仿宋_GB2312" w:cs="仿宋_GB2312"/>
          <w:b w:val="0"/>
          <w:i w:val="0"/>
          <w:color w:val="000000"/>
          <w:sz w:val="28"/>
          <w:szCs w:val="28"/>
        </w:rPr>
      </w:pPr>
    </w:p>
    <w:p>
      <w:pPr>
        <w:wordWrap/>
        <w:autoSpaceDE w:val="0"/>
        <w:autoSpaceDN w:val="0"/>
        <w:spacing w:before="0" w:after="0" w:line="240" w:lineRule="atLeast"/>
        <w:ind w:right="0" w:firstLine="560" w:firstLineChars="200"/>
        <w:jc w:val="both"/>
        <w:textAlignment w:val="auto"/>
        <w:rPr>
          <w:rFonts w:hint="eastAsia" w:ascii="仿宋_GB2312" w:hAnsi="仿宋_GB2312" w:eastAsia="仿宋_GB2312" w:cs="仿宋_GB2312"/>
          <w:b w:val="0"/>
          <w:i w:val="0"/>
          <w:color w:val="000000"/>
          <w:sz w:val="28"/>
          <w:szCs w:val="28"/>
        </w:rPr>
      </w:pPr>
    </w:p>
    <w:p>
      <w:pPr>
        <w:wordWrap/>
        <w:autoSpaceDE w:val="0"/>
        <w:autoSpaceDN w:val="0"/>
        <w:spacing w:before="0" w:after="0" w:line="240" w:lineRule="atLeast"/>
        <w:ind w:right="0" w:firstLine="560" w:firstLineChars="200"/>
        <w:jc w:val="both"/>
        <w:textAlignment w:val="auto"/>
        <w:rPr>
          <w:rFonts w:hint="eastAsia" w:ascii="仿宋_GB2312" w:hAnsi="仿宋_GB2312" w:eastAsia="仿宋_GB2312" w:cs="仿宋_GB2312"/>
          <w:b w:val="0"/>
          <w:i w:val="0"/>
          <w:color w:val="000000"/>
          <w:sz w:val="28"/>
          <w:szCs w:val="28"/>
        </w:rPr>
      </w:pPr>
      <w:r>
        <w:rPr>
          <w:rFonts w:hint="eastAsia" w:ascii="仿宋_GB2312" w:hAnsi="仿宋_GB2312" w:eastAsia="仿宋_GB2312" w:cs="仿宋_GB2312"/>
          <w:b w:val="0"/>
          <w:i w:val="0"/>
          <w:color w:val="000000"/>
          <w:sz w:val="28"/>
          <w:szCs w:val="28"/>
        </w:rPr>
        <w:t xml:space="preserve">甲方：              </w:t>
      </w:r>
      <w:r>
        <w:rPr>
          <w:rFonts w:hint="eastAsia" w:ascii="仿宋_GB2312" w:hAnsi="仿宋_GB2312" w:eastAsia="仿宋_GB2312" w:cs="仿宋_GB2312"/>
          <w:b w:val="0"/>
          <w:i w:val="0"/>
          <w:color w:val="000000"/>
          <w:sz w:val="28"/>
          <w:szCs w:val="28"/>
          <w:lang w:val="en-US" w:eastAsia="zh-CN"/>
        </w:rPr>
        <w:t xml:space="preserve">             </w:t>
      </w:r>
      <w:r>
        <w:rPr>
          <w:rFonts w:hint="eastAsia" w:ascii="仿宋_GB2312" w:hAnsi="仿宋_GB2312" w:eastAsia="仿宋_GB2312" w:cs="仿宋_GB2312"/>
          <w:b w:val="0"/>
          <w:i w:val="0"/>
          <w:color w:val="000000"/>
          <w:sz w:val="28"/>
          <w:szCs w:val="28"/>
        </w:rPr>
        <w:t xml:space="preserve"> </w:t>
      </w:r>
      <w:r>
        <w:rPr>
          <w:rFonts w:hint="eastAsia" w:ascii="仿宋_GB2312" w:hAnsi="仿宋_GB2312" w:eastAsia="仿宋_GB2312" w:cs="仿宋_GB2312"/>
          <w:b w:val="0"/>
          <w:i w:val="0"/>
          <w:color w:val="000000"/>
          <w:sz w:val="28"/>
          <w:szCs w:val="28"/>
          <w:lang w:val="en-US" w:eastAsia="zh-CN"/>
        </w:rPr>
        <w:t xml:space="preserve"> </w:t>
      </w:r>
      <w:r>
        <w:rPr>
          <w:rFonts w:hint="eastAsia" w:ascii="仿宋_GB2312" w:hAnsi="仿宋_GB2312" w:eastAsia="仿宋_GB2312" w:cs="仿宋_GB2312"/>
          <w:b w:val="0"/>
          <w:i w:val="0"/>
          <w:color w:val="000000"/>
          <w:sz w:val="28"/>
          <w:szCs w:val="28"/>
        </w:rPr>
        <w:t>乙方：</w:t>
      </w:r>
    </w:p>
    <w:p>
      <w:pPr>
        <w:wordWrap/>
        <w:autoSpaceDE w:val="0"/>
        <w:autoSpaceDN w:val="0"/>
        <w:spacing w:before="0" w:after="0" w:line="240" w:lineRule="atLeast"/>
        <w:ind w:right="0" w:firstLine="560" w:firstLineChars="200"/>
        <w:jc w:val="both"/>
        <w:textAlignment w:val="auto"/>
        <w:rPr>
          <w:rFonts w:hint="eastAsia" w:ascii="仿宋_GB2312" w:hAnsi="仿宋_GB2312" w:eastAsia="仿宋_GB2312" w:cs="仿宋_GB2312"/>
          <w:b w:val="0"/>
          <w:i w:val="0"/>
          <w:color w:val="000000"/>
          <w:sz w:val="28"/>
          <w:szCs w:val="28"/>
        </w:rPr>
      </w:pPr>
      <w:r>
        <w:rPr>
          <w:rFonts w:hint="eastAsia" w:ascii="仿宋_GB2312" w:hAnsi="仿宋_GB2312" w:eastAsia="仿宋_GB2312" w:cs="仿宋_GB2312"/>
          <w:b w:val="0"/>
          <w:i w:val="0"/>
          <w:color w:val="000000"/>
          <w:sz w:val="28"/>
          <w:szCs w:val="28"/>
        </w:rPr>
        <w:t>盖章                               盖章</w:t>
      </w:r>
    </w:p>
    <w:p>
      <w:pPr>
        <w:wordWrap/>
        <w:autoSpaceDE w:val="0"/>
        <w:autoSpaceDN w:val="0"/>
        <w:spacing w:before="0" w:after="0" w:line="240" w:lineRule="atLeast"/>
        <w:ind w:right="0" w:firstLine="560" w:firstLineChars="200"/>
        <w:jc w:val="both"/>
        <w:textAlignment w:val="auto"/>
        <w:rPr>
          <w:rFonts w:hint="eastAsia" w:ascii="仿宋_GB2312" w:hAnsi="仿宋_GB2312" w:eastAsia="仿宋_GB2312" w:cs="仿宋_GB2312"/>
          <w:b w:val="0"/>
          <w:i w:val="0"/>
          <w:color w:val="000000"/>
          <w:sz w:val="28"/>
          <w:szCs w:val="28"/>
        </w:rPr>
      </w:pPr>
      <w:r>
        <w:rPr>
          <w:rFonts w:hint="eastAsia" w:ascii="仿宋_GB2312" w:hAnsi="仿宋_GB2312" w:eastAsia="仿宋_GB2312" w:cs="仿宋_GB2312"/>
          <w:b w:val="0"/>
          <w:i w:val="0"/>
          <w:color w:val="000000"/>
          <w:sz w:val="28"/>
          <w:szCs w:val="28"/>
        </w:rPr>
        <w:t xml:space="preserve">委托代理人：                   </w:t>
      </w:r>
      <w:r>
        <w:rPr>
          <w:rFonts w:hint="eastAsia" w:ascii="仿宋_GB2312" w:hAnsi="仿宋_GB2312" w:eastAsia="仿宋_GB2312" w:cs="仿宋_GB2312"/>
          <w:b w:val="0"/>
          <w:i w:val="0"/>
          <w:color w:val="000000"/>
          <w:sz w:val="28"/>
          <w:szCs w:val="28"/>
          <w:lang w:val="en-US" w:eastAsia="zh-CN"/>
        </w:rPr>
        <w:t xml:space="preserve">    </w:t>
      </w:r>
      <w:r>
        <w:rPr>
          <w:rFonts w:hint="eastAsia" w:ascii="仿宋_GB2312" w:hAnsi="仿宋_GB2312" w:eastAsia="仿宋_GB2312" w:cs="仿宋_GB2312"/>
          <w:b w:val="0"/>
          <w:i w:val="0"/>
          <w:color w:val="000000"/>
          <w:sz w:val="28"/>
          <w:szCs w:val="28"/>
        </w:rPr>
        <w:t xml:space="preserve">委托代理人                         </w:t>
      </w:r>
    </w:p>
    <w:p>
      <w:pPr>
        <w:wordWrap/>
        <w:autoSpaceDE w:val="0"/>
        <w:autoSpaceDN w:val="0"/>
        <w:spacing w:before="0" w:after="0" w:line="240" w:lineRule="atLeast"/>
        <w:ind w:right="0" w:firstLine="560" w:firstLineChars="200"/>
        <w:jc w:val="both"/>
        <w:textAlignment w:val="auto"/>
        <w:rPr>
          <w:rFonts w:hint="eastAsia" w:ascii="仿宋_GB2312" w:hAnsi="仿宋_GB2312" w:eastAsia="仿宋_GB2312" w:cs="仿宋_GB2312"/>
          <w:b w:val="0"/>
          <w:i w:val="0"/>
          <w:color w:val="000000"/>
          <w:sz w:val="28"/>
          <w:szCs w:val="28"/>
        </w:rPr>
      </w:pPr>
      <w:r>
        <w:rPr>
          <w:rFonts w:hint="eastAsia" w:ascii="仿宋_GB2312" w:hAnsi="仿宋_GB2312" w:eastAsia="仿宋_GB2312" w:cs="仿宋_GB2312"/>
          <w:b w:val="0"/>
          <w:i w:val="0"/>
          <w:color w:val="000000"/>
          <w:sz w:val="28"/>
          <w:szCs w:val="28"/>
          <w:lang w:eastAsia="zh-CN"/>
        </w:rPr>
        <w:t>（</w:t>
      </w:r>
      <w:r>
        <w:rPr>
          <w:rFonts w:hint="eastAsia" w:ascii="仿宋_GB2312" w:hAnsi="仿宋_GB2312" w:eastAsia="仿宋_GB2312" w:cs="仿宋_GB2312"/>
          <w:b w:val="0"/>
          <w:i w:val="0"/>
          <w:color w:val="000000"/>
          <w:sz w:val="28"/>
          <w:szCs w:val="28"/>
        </w:rPr>
        <w:t>签字</w:t>
      </w:r>
      <w:r>
        <w:rPr>
          <w:rFonts w:hint="eastAsia" w:ascii="仿宋_GB2312" w:hAnsi="仿宋_GB2312" w:eastAsia="仿宋_GB2312" w:cs="仿宋_GB2312"/>
          <w:b w:val="0"/>
          <w:i w:val="0"/>
          <w:color w:val="000000"/>
          <w:sz w:val="28"/>
          <w:szCs w:val="28"/>
          <w:lang w:eastAsia="zh-CN"/>
        </w:rPr>
        <w:t>）</w:t>
      </w:r>
      <w:r>
        <w:rPr>
          <w:rFonts w:hint="eastAsia" w:ascii="仿宋_GB2312" w:hAnsi="仿宋_GB2312" w:eastAsia="仿宋_GB2312" w:cs="仿宋_GB2312"/>
          <w:b w:val="0"/>
          <w:i w:val="0"/>
          <w:color w:val="000000"/>
          <w:sz w:val="28"/>
          <w:szCs w:val="28"/>
        </w:rPr>
        <w:t xml:space="preserve"> </w:t>
      </w:r>
      <w:r>
        <w:rPr>
          <w:rFonts w:hint="eastAsia" w:ascii="仿宋_GB2312" w:hAnsi="仿宋_GB2312" w:eastAsia="仿宋_GB2312" w:cs="仿宋_GB2312"/>
          <w:b w:val="0"/>
          <w:i w:val="0"/>
          <w:color w:val="000000"/>
          <w:sz w:val="28"/>
          <w:szCs w:val="28"/>
          <w:lang w:val="en-US" w:eastAsia="zh-CN"/>
        </w:rPr>
        <w:t xml:space="preserve">                           （</w:t>
      </w:r>
      <w:r>
        <w:rPr>
          <w:rFonts w:hint="eastAsia" w:ascii="仿宋_GB2312" w:hAnsi="仿宋_GB2312" w:eastAsia="仿宋_GB2312" w:cs="仿宋_GB2312"/>
          <w:b w:val="0"/>
          <w:i w:val="0"/>
          <w:color w:val="000000"/>
          <w:sz w:val="28"/>
          <w:szCs w:val="28"/>
        </w:rPr>
        <w:t>签字</w:t>
      </w:r>
      <w:r>
        <w:rPr>
          <w:rFonts w:hint="eastAsia" w:ascii="仿宋_GB2312" w:hAnsi="仿宋_GB2312" w:eastAsia="仿宋_GB2312" w:cs="仿宋_GB2312"/>
          <w:b w:val="0"/>
          <w:i w:val="0"/>
          <w:color w:val="000000"/>
          <w:sz w:val="28"/>
          <w:szCs w:val="28"/>
          <w:lang w:eastAsia="zh-CN"/>
        </w:rPr>
        <w:t>）</w:t>
      </w:r>
      <w:r>
        <w:rPr>
          <w:rFonts w:hint="eastAsia" w:ascii="仿宋_GB2312" w:hAnsi="仿宋_GB2312" w:eastAsia="仿宋_GB2312" w:cs="仿宋_GB2312"/>
          <w:b w:val="0"/>
          <w:i w:val="0"/>
          <w:color w:val="000000"/>
          <w:sz w:val="28"/>
          <w:szCs w:val="28"/>
        </w:rPr>
        <w:t xml:space="preserve"> </w:t>
      </w:r>
    </w:p>
    <w:p>
      <w:pPr>
        <w:pStyle w:val="23"/>
        <w:spacing w:beforeLines="0" w:afterLines="0" w:line="360" w:lineRule="auto"/>
        <w:ind w:firstLine="560" w:firstLineChars="200"/>
        <w:rPr>
          <w:rFonts w:hint="eastAsia" w:ascii="仿宋" w:hAnsi="仿宋" w:eastAsia="仿宋" w:cs="仿宋"/>
          <w:b w:val="0"/>
          <w:bCs w:val="0"/>
          <w:sz w:val="30"/>
          <w:szCs w:val="30"/>
          <w:u w:val="single"/>
        </w:rPr>
      </w:pPr>
      <w:r>
        <w:rPr>
          <w:rFonts w:hint="eastAsia" w:ascii="仿宋_GB2312" w:hAnsi="仿宋_GB2312" w:eastAsia="仿宋_GB2312" w:cs="仿宋_GB2312"/>
          <w:b w:val="0"/>
          <w:i w:val="0"/>
          <w:color w:val="000000"/>
          <w:sz w:val="28"/>
          <w:szCs w:val="28"/>
        </w:rPr>
        <w:t xml:space="preserve">开户银行：           </w:t>
      </w:r>
      <w:r>
        <w:rPr>
          <w:rFonts w:hint="eastAsia" w:ascii="仿宋_GB2312" w:hAnsi="仿宋_GB2312" w:eastAsia="仿宋_GB2312" w:cs="仿宋_GB2312"/>
          <w:b w:val="0"/>
          <w:i w:val="0"/>
          <w:color w:val="000000"/>
          <w:sz w:val="28"/>
          <w:szCs w:val="28"/>
          <w:lang w:val="en-US" w:eastAsia="zh-CN"/>
        </w:rPr>
        <w:t xml:space="preserve">              </w:t>
      </w:r>
      <w:r>
        <w:rPr>
          <w:rFonts w:hint="eastAsia" w:ascii="仿宋_GB2312" w:hAnsi="仿宋_GB2312" w:eastAsia="仿宋_GB2312" w:cs="仿宋_GB2312"/>
          <w:b w:val="0"/>
          <w:i w:val="0"/>
          <w:color w:val="000000"/>
          <w:sz w:val="28"/>
          <w:szCs w:val="28"/>
        </w:rPr>
        <w:t xml:space="preserve"> 开户银行：</w:t>
      </w:r>
    </w:p>
    <w:bookmarkEnd w:id="0"/>
    <w:p>
      <w:pPr>
        <w:spacing w:line="360" w:lineRule="auto"/>
        <w:rPr>
          <w:rFonts w:hint="eastAsia" w:ascii="宋体" w:hAnsi="宋体" w:eastAsia="仿宋"/>
          <w:b w:val="0"/>
          <w:bCs w:val="0"/>
          <w:sz w:val="24"/>
          <w:lang w:val="en-US" w:eastAsia="zh-CN"/>
        </w:rPr>
      </w:pPr>
    </w:p>
    <w:p>
      <w:pPr>
        <w:wordWrap/>
        <w:autoSpaceDE w:val="0"/>
        <w:autoSpaceDN w:val="0"/>
        <w:spacing w:before="0" w:after="0" w:line="240" w:lineRule="atLeast"/>
        <w:ind w:right="0"/>
        <w:jc w:val="both"/>
        <w:textAlignment w:val="auto"/>
        <w:rPr>
          <w:rFonts w:hint="eastAsia" w:ascii="仿宋_GB2312" w:hAnsi="仿宋_GB2312" w:eastAsia="仿宋_GB2312" w:cs="仿宋_GB2312"/>
          <w:b w:val="0"/>
          <w:i w:val="0"/>
          <w:color w:val="000000"/>
          <w:sz w:val="28"/>
          <w:szCs w:val="28"/>
        </w:rPr>
      </w:pPr>
    </w:p>
    <w:p>
      <w:pPr>
        <w:wordWrap/>
        <w:spacing w:before="0" w:after="0" w:line="14"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660400</wp:posOffset>
                </wp:positionH>
                <wp:positionV relativeFrom="paragraph">
                  <wp:posOffset>0</wp:posOffset>
                </wp:positionV>
                <wp:extent cx="5130800" cy="60960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5130800" cy="6096000"/>
                        </a:xfrm>
                        <a:prstGeom prst="rect">
                          <a:avLst/>
                        </a:prstGeom>
                        <a:noFill/>
                        <a:ln w="6350">
                          <a:noFill/>
                        </a:ln>
                      </wps:spPr>
                      <wps:txbx>
                        <w:txbxContent>
                          <w:p>
                            <w:pPr>
                              <w:wordWrap/>
                              <w:spacing w:before="0" w:after="0" w:line="14" w:lineRule="exact"/>
                              <w:ind w:left="0" w:right="0"/>
                              <w:textAlignment w:val="auto"/>
                            </w:pP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52pt;margin-top:0pt;height:480pt;width:404pt;mso-wrap-distance-bottom:0pt;mso-wrap-distance-top:0pt;z-index:251659264;mso-width-relative:page;mso-height-relative:page;" filled="f" stroked="f" coordsize="21600,21600" o:gfxdata="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mbb9QAAAAIAQAADwAAAAAA&#10;AAABACAAAAAiAAAAZHJzL2Rvd25yZXYueG1sUEsBAhQAFAAAAAgAh07iQKrZiB3eAQAArwMAAA4A&#10;AAAAAAAAAQAgAAAAIwEAAGRycy9lMm9Eb2MueG1sUEsFBgAAAAAGAAYAWQEAAHMFAAAAAA==&#10;">
                <v:fill on="f" focussize="0,0"/>
                <v:stroke on="f" weight="0.5pt"/>
                <v:imagedata o:title=""/>
                <o:lock v:ext="edit" aspectratio="f"/>
                <v:textbox inset="0mm,0mm,0mm,0mm" style="mso-fit-shape-to-text:t;">
                  <w:txbxContent>
                    <w:p>
                      <w:pPr>
                        <w:wordWrap/>
                        <w:spacing w:before="0" w:after="0" w:line="14" w:lineRule="exact"/>
                        <w:ind w:left="0" w:right="0"/>
                        <w:textAlignment w:val="auto"/>
                      </w:pPr>
                    </w:p>
                  </w:txbxContent>
                </v:textbox>
                <w10:wrap type="topAndBottom"/>
              </v:shape>
            </w:pict>
          </mc:Fallback>
        </mc:AlternateContent>
      </w:r>
    </w:p>
    <w:p>
      <w:pPr>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lang w:val="en-US" w:eastAsia="zh-CN"/>
        </w:rPr>
        <w:br w:type="page"/>
      </w:r>
    </w:p>
    <w:p>
      <w:pPr>
        <w:spacing w:line="560" w:lineRule="exact"/>
        <w:ind w:firstLine="560" w:firstLineChars="200"/>
        <w:rPr>
          <w:rFonts w:hint="eastAsia" w:ascii="仿宋_GB2312" w:hAnsi="仿宋_GB2312" w:eastAsia="仿宋_GB2312" w:cs="仿宋_GB2312"/>
          <w:szCs w:val="32"/>
        </w:rPr>
      </w:pPr>
      <w:r>
        <w:rPr>
          <w:rFonts w:hint="eastAsia" w:ascii="方正小标宋简体" w:hAnsi="方正小标宋简体" w:eastAsia="方正小标宋简体" w:cs="方正小标宋简体"/>
          <w:bCs/>
          <w:color w:val="000000"/>
          <w:kern w:val="2"/>
          <w:sz w:val="28"/>
          <w:szCs w:val="28"/>
          <w:lang w:val="en-US" w:eastAsia="zh-CN" w:bidi="ar-SA"/>
        </w:rPr>
        <w:t>附件：</w:t>
      </w:r>
    </w:p>
    <w:p>
      <w:pPr>
        <w:spacing w:line="560" w:lineRule="exact"/>
        <w:jc w:val="center"/>
        <w:rPr>
          <w:rFonts w:ascii="方正仿宋_GB2312" w:hAnsi="方正仿宋_GB2312" w:eastAsia="方正仿宋_GB2312" w:cs="方正仿宋_GB2312"/>
          <w:bCs/>
          <w:szCs w:val="32"/>
        </w:rPr>
      </w:pPr>
      <w:r>
        <w:rPr>
          <w:rFonts w:hint="eastAsia" w:ascii="仿宋_GB2312" w:hAnsi="仿宋_GB2312" w:eastAsia="仿宋_GB2312" w:cs="仿宋_GB2312"/>
          <w:b/>
          <w:bCs w:val="0"/>
          <w:sz w:val="36"/>
          <w:szCs w:val="36"/>
        </w:rPr>
        <w:t>安全</w:t>
      </w:r>
      <w:r>
        <w:rPr>
          <w:rFonts w:hint="eastAsia" w:ascii="仿宋_GB2312" w:hAnsi="仿宋_GB2312" w:eastAsia="仿宋_GB2312" w:cs="仿宋_GB2312"/>
          <w:b/>
          <w:bCs w:val="0"/>
          <w:sz w:val="36"/>
          <w:szCs w:val="36"/>
          <w:lang w:val="en-US" w:eastAsia="zh-CN"/>
        </w:rPr>
        <w:t>设施竣工</w:t>
      </w:r>
      <w:r>
        <w:rPr>
          <w:rFonts w:hint="eastAsia" w:ascii="仿宋_GB2312" w:hAnsi="仿宋_GB2312" w:eastAsia="仿宋_GB2312" w:cs="仿宋_GB2312"/>
          <w:b/>
          <w:bCs w:val="0"/>
          <w:sz w:val="36"/>
          <w:szCs w:val="36"/>
        </w:rPr>
        <w:t>验收评价</w:t>
      </w:r>
      <w:r>
        <w:rPr>
          <w:rFonts w:hint="eastAsia" w:ascii="仿宋_GB2312" w:hAnsi="仿宋_GB2312" w:eastAsia="仿宋_GB2312" w:cs="仿宋_GB2312"/>
          <w:b/>
          <w:bCs w:val="0"/>
          <w:sz w:val="36"/>
          <w:szCs w:val="36"/>
          <w:lang w:val="en-US" w:eastAsia="zh-CN"/>
        </w:rPr>
        <w:t>技术</w:t>
      </w:r>
      <w:r>
        <w:rPr>
          <w:rFonts w:hint="eastAsia" w:ascii="仿宋_GB2312" w:hAnsi="仿宋_GB2312" w:eastAsia="仿宋_GB2312" w:cs="仿宋_GB2312"/>
          <w:b/>
          <w:bCs w:val="0"/>
          <w:sz w:val="36"/>
          <w:szCs w:val="36"/>
        </w:rPr>
        <w:t>服务清单</w:t>
      </w:r>
    </w:p>
    <w:tbl>
      <w:tblPr>
        <w:tblStyle w:val="18"/>
        <w:tblW w:w="0" w:type="auto"/>
        <w:tblInd w:w="0" w:type="dxa"/>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9FAFB"/>
        <w:tblLayout w:type="autofit"/>
        <w:tblCellMar>
          <w:top w:w="15" w:type="dxa"/>
          <w:left w:w="15" w:type="dxa"/>
          <w:bottom w:w="15" w:type="dxa"/>
          <w:right w:w="15" w:type="dxa"/>
        </w:tblCellMar>
      </w:tblPr>
      <w:tblGrid>
        <w:gridCol w:w="910"/>
        <w:gridCol w:w="1850"/>
        <w:gridCol w:w="4748"/>
        <w:gridCol w:w="828"/>
      </w:tblGrid>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shd w:val="clear" w:color="auto" w:fill="F9FAFB"/>
          <w:tblCellMar>
            <w:top w:w="15" w:type="dxa"/>
            <w:left w:w="15" w:type="dxa"/>
            <w:bottom w:w="15" w:type="dxa"/>
            <w:right w:w="15" w:type="dxa"/>
          </w:tblCellMar>
        </w:tblPrEx>
        <w:trPr>
          <w:tblHeader/>
        </w:trPr>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序号</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服务项</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服务内容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是否委托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资料收集与分析</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项目立项文件、设计资料、安全设施施工记录等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现场勘查</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生产装置、储存设施、公用工程等现场检查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危险有害因素辨识</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依据《生产过程危险和有害因素分类与代码》辨识风险点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安全设施</w:t>
            </w:r>
            <w:r>
              <w:rPr>
                <w:rFonts w:hint="eastAsia" w:ascii="仿宋_GB2312" w:hAnsi="仿宋_GB2312" w:eastAsia="仿宋_GB2312" w:cs="仿宋_GB2312"/>
                <w:color w:val="000000"/>
                <w:kern w:val="0"/>
                <w:sz w:val="24"/>
                <w:lang w:val="en-US" w:eastAsia="zh-CN"/>
              </w:rPr>
              <w:t>竣工</w:t>
            </w:r>
            <w:r>
              <w:rPr>
                <w:rFonts w:hint="eastAsia" w:ascii="仿宋_GB2312" w:hAnsi="仿宋_GB2312" w:eastAsia="仿宋_GB2312" w:cs="仿宋_GB2312"/>
                <w:color w:val="000000"/>
                <w:kern w:val="0"/>
                <w:sz w:val="24"/>
              </w:rPr>
              <w:t>验收评价</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对照设计文件及标准验证安全设施有效性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事故风险评估</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重大危险源辨识及事故后果模拟分析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安全管理体系评价</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安全生产责任制、管理制度及操作规程合规性审查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易制毒易制爆化学品评价</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易制毒易制爆化学品储存治安防范安全评估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评价报告编制</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出具符合相关法规和规章及规范的安全设施竣工验收评价报告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评审协助</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配合完成</w:t>
            </w:r>
            <w:r>
              <w:rPr>
                <w:rFonts w:hint="eastAsia" w:ascii="仿宋_GB2312" w:hAnsi="仿宋_GB2312" w:eastAsia="仿宋_GB2312" w:cs="仿宋_GB2312"/>
                <w:color w:val="000000"/>
                <w:kern w:val="0"/>
                <w:sz w:val="24"/>
                <w:lang w:val="en-US" w:eastAsia="zh-CN"/>
              </w:rPr>
              <w:t>甲方</w:t>
            </w:r>
            <w:r>
              <w:rPr>
                <w:rFonts w:hint="eastAsia" w:ascii="仿宋_GB2312" w:hAnsi="仿宋_GB2312" w:eastAsia="仿宋_GB2312" w:cs="仿宋_GB2312"/>
                <w:color w:val="000000"/>
                <w:kern w:val="0"/>
                <w:sz w:val="24"/>
              </w:rPr>
              <w:t>组织的报告评审工作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rPr>
            </w:pPr>
            <w:r>
              <w:rPr>
                <w:rFonts w:hint="eastAsia" w:ascii="仿宋_GB2312" w:hAnsi="仿宋_GB2312" w:eastAsia="仿宋_GB2312" w:cs="仿宋_GB2312"/>
                <w:color w:val="000000"/>
                <w:kern w:val="0"/>
                <w:sz w:val="24"/>
                <w:lang w:val="en-US" w:eastAsia="zh-CN"/>
              </w:rPr>
              <w:t>指导《安全生产许可证》取证</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指导甲方进行《安全生产许可证》取证资料准备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重大危险源评估</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重大危险源评估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重点环保设施安全评估</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对重点环保设施进行安全评估</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w:t>
            </w:r>
          </w:p>
        </w:tc>
      </w:tr>
      <w:tr>
        <w:tblPrEx>
          <w:tblBorders>
            <w:top w:val="none" w:color="auto" w:sz="0"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危险废物安全评估</w:t>
            </w:r>
          </w:p>
        </w:tc>
        <w:tc>
          <w:tcPr>
            <w:tcW w:w="4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对危险废物进行安全评估</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w:t>
            </w:r>
          </w:p>
        </w:tc>
      </w:tr>
    </w:tbl>
    <w:p>
      <w:pPr>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lang w:val="en-US" w:eastAsia="zh-CN"/>
        </w:rPr>
        <w:br w:type="page"/>
      </w:r>
    </w:p>
    <w:p>
      <w:pPr>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2</w:t>
      </w:r>
      <w:r>
        <w:rPr>
          <w:rFonts w:hint="eastAsia" w:ascii="宋体" w:hAnsi="宋体" w:eastAsia="宋体" w:cs="宋体"/>
          <w:b/>
          <w:bCs/>
          <w:sz w:val="28"/>
          <w:szCs w:val="28"/>
        </w:rPr>
        <w:t>：响应文件格式</w:t>
      </w:r>
    </w:p>
    <w:p>
      <w:pPr>
        <w:rPr>
          <w:rFonts w:hint="eastAsia" w:ascii="宋体" w:hAnsi="宋体" w:eastAsia="宋体" w:cs="宋体"/>
          <w:b/>
          <w:bCs/>
          <w:sz w:val="28"/>
          <w:szCs w:val="28"/>
        </w:rPr>
      </w:pPr>
    </w:p>
    <w:p>
      <w:pPr>
        <w:shd w:val="clear"/>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甘肃能化金昌能源化工开发有限公司低阶煤高效利用制氢及50万吨/年高浓度尿基复合肥项目</w:t>
      </w:r>
    </w:p>
    <w:p>
      <w:pPr>
        <w:shd w:val="clear"/>
        <w:jc w:val="center"/>
        <w:rPr>
          <w:rFonts w:hint="eastAsia" w:hAnsi="宋体" w:cs="宋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安全设施验收评价技术服务</w:t>
      </w:r>
    </w:p>
    <w:p>
      <w:pPr>
        <w:pStyle w:val="17"/>
        <w:shd w:val="clear"/>
        <w:tabs>
          <w:tab w:val="left" w:pos="1134"/>
        </w:tabs>
        <w:ind w:firstLine="360"/>
        <w:rPr>
          <w:rFonts w:hint="eastAsia" w:hAnsi="宋体" w:cs="宋体"/>
          <w:color w:val="auto"/>
          <w:sz w:val="36"/>
          <w:szCs w:val="36"/>
          <w:highlight w:val="none"/>
        </w:rPr>
      </w:pPr>
      <w:bookmarkStart w:id="37" w:name="_GoBack"/>
      <w:bookmarkEnd w:id="37"/>
    </w:p>
    <w:p>
      <w:pPr>
        <w:pStyle w:val="17"/>
        <w:shd w:val="clear"/>
        <w:tabs>
          <w:tab w:val="left" w:pos="1134"/>
        </w:tabs>
        <w:ind w:firstLine="0" w:firstLineChars="0"/>
        <w:rPr>
          <w:rFonts w:hint="eastAsia" w:hAnsi="宋体" w:cs="宋体"/>
          <w:color w:val="auto"/>
          <w:sz w:val="36"/>
          <w:szCs w:val="36"/>
          <w:highlight w:val="none"/>
        </w:rPr>
      </w:pPr>
    </w:p>
    <w:p>
      <w:pPr>
        <w:pStyle w:val="9"/>
        <w:shd w:val="clear"/>
        <w:jc w:val="center"/>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响应文件</w:t>
      </w:r>
    </w:p>
    <w:p>
      <w:pPr>
        <w:pStyle w:val="9"/>
        <w:shd w:val="clear"/>
        <w:ind w:left="119"/>
        <w:jc w:val="center"/>
        <w:rPr>
          <w:rFonts w:hint="eastAsia" w:hAnsi="宋体" w:cs="宋体"/>
          <w:color w:val="auto"/>
          <w:highlight w:val="none"/>
        </w:rPr>
      </w:pPr>
    </w:p>
    <w:p>
      <w:pPr>
        <w:pStyle w:val="9"/>
        <w:shd w:val="clear"/>
        <w:jc w:val="both"/>
        <w:rPr>
          <w:rFonts w:hint="eastAsia" w:hAnsi="宋体" w:cs="宋体"/>
          <w:color w:val="auto"/>
          <w:sz w:val="32"/>
          <w:szCs w:val="32"/>
          <w:highlight w:val="none"/>
        </w:rPr>
      </w:pPr>
    </w:p>
    <w:p>
      <w:pPr>
        <w:shd w:val="clear"/>
        <w:rPr>
          <w:rFonts w:hint="eastAsia"/>
          <w:color w:val="auto"/>
          <w:highlight w:val="none"/>
        </w:rPr>
      </w:pPr>
    </w:p>
    <w:p>
      <w:pPr>
        <w:shd w:val="clear"/>
        <w:rPr>
          <w:rFonts w:hint="eastAsia"/>
          <w:color w:val="auto"/>
          <w:highlight w:val="none"/>
        </w:rPr>
      </w:pPr>
    </w:p>
    <w:p>
      <w:pPr>
        <w:pStyle w:val="9"/>
        <w:shd w:val="clear"/>
        <w:jc w:val="center"/>
        <w:rPr>
          <w:rFonts w:hint="eastAsia" w:hAnsi="宋体" w:cs="宋体"/>
          <w:color w:val="auto"/>
          <w:sz w:val="32"/>
          <w:szCs w:val="32"/>
          <w:highlight w:val="none"/>
        </w:rPr>
      </w:pPr>
    </w:p>
    <w:p>
      <w:pPr>
        <w:pStyle w:val="9"/>
        <w:shd w:val="clear"/>
        <w:ind w:firstLine="1928" w:firstLineChars="600"/>
        <w:rPr>
          <w:rFonts w:hint="eastAsia" w:hAnsi="宋体" w:cs="宋体"/>
          <w:b/>
          <w:bCs/>
          <w:color w:val="auto"/>
          <w:sz w:val="32"/>
          <w:szCs w:val="32"/>
          <w:highlight w:val="none"/>
        </w:rPr>
      </w:pPr>
      <w:r>
        <w:rPr>
          <w:rFonts w:hint="eastAsia" w:hAnsi="宋体" w:cs="宋体"/>
          <w:b/>
          <w:bCs/>
          <w:color w:val="auto"/>
          <w:sz w:val="32"/>
          <w:szCs w:val="32"/>
          <w:highlight w:val="none"/>
        </w:rPr>
        <w:t>响应单位：</w:t>
      </w:r>
      <w:r>
        <w:rPr>
          <w:rFonts w:hint="eastAsia" w:hAnsi="宋体" w:cs="宋体"/>
          <w:b/>
          <w:bCs/>
          <w:color w:val="auto"/>
          <w:sz w:val="32"/>
          <w:szCs w:val="32"/>
          <w:highlight w:val="none"/>
          <w:u w:val="single"/>
        </w:rPr>
        <w:tab/>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（盖章）</w:t>
      </w:r>
    </w:p>
    <w:p>
      <w:pPr>
        <w:pStyle w:val="9"/>
        <w:shd w:val="clear"/>
        <w:ind w:firstLine="1928" w:firstLineChars="600"/>
        <w:rPr>
          <w:rFonts w:hint="eastAsia" w:hAnsi="宋体" w:cs="宋体"/>
          <w:color w:val="auto"/>
          <w:sz w:val="36"/>
          <w:highlight w:val="none"/>
        </w:rPr>
      </w:pPr>
      <w:r>
        <w:rPr>
          <w:rFonts w:hint="eastAsia" w:hAnsi="宋体" w:cs="宋体"/>
          <w:b/>
          <w:bCs/>
          <w:color w:val="auto"/>
          <w:sz w:val="32"/>
          <w:szCs w:val="32"/>
          <w:highlight w:val="none"/>
        </w:rPr>
        <w:t>日    期：</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年</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月</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日</w:t>
      </w:r>
    </w:p>
    <w:p>
      <w:pPr>
        <w:rPr>
          <w:rFonts w:hint="eastAsia" w:hAnsi="宋体" w:cs="宋体"/>
          <w:b/>
          <w:bCs/>
          <w:color w:val="auto"/>
          <w:sz w:val="36"/>
          <w:highlight w:val="none"/>
        </w:rPr>
      </w:pPr>
      <w:r>
        <w:rPr>
          <w:rFonts w:hint="eastAsia" w:hAnsi="宋体" w:cs="宋体"/>
          <w:b/>
          <w:bCs/>
          <w:color w:val="auto"/>
          <w:sz w:val="36"/>
          <w:highlight w:val="none"/>
        </w:rPr>
        <w:br w:type="page"/>
      </w:r>
    </w:p>
    <w:p>
      <w:pPr>
        <w:shd w:val="clear"/>
        <w:ind w:firstLine="480"/>
        <w:jc w:val="center"/>
        <w:rPr>
          <w:rFonts w:hint="eastAsia" w:hAnsi="宋体" w:cs="宋体"/>
          <w:b/>
          <w:bCs/>
          <w:color w:val="auto"/>
          <w:highlight w:val="none"/>
        </w:rPr>
      </w:pPr>
      <w:r>
        <w:rPr>
          <w:rFonts w:hint="eastAsia" w:hAnsi="宋体" w:cs="宋体"/>
          <w:b/>
          <w:bCs/>
          <w:color w:val="auto"/>
          <w:sz w:val="36"/>
          <w:highlight w:val="none"/>
        </w:rPr>
        <w:t>目录</w:t>
      </w:r>
    </w:p>
    <w:p>
      <w:pPr>
        <w:shd w:val="clear"/>
        <w:spacing w:line="600" w:lineRule="auto"/>
        <w:rPr>
          <w:rFonts w:hint="eastAsia" w:hAnsi="宋体" w:cs="宋体"/>
          <w:color w:val="auto"/>
          <w:sz w:val="28"/>
          <w:szCs w:val="28"/>
          <w:highlight w:val="none"/>
        </w:rPr>
      </w:pPr>
    </w:p>
    <w:p>
      <w:pPr>
        <w:shd w:val="clear"/>
        <w:spacing w:line="600" w:lineRule="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一</w:t>
      </w:r>
      <w:r>
        <w:rPr>
          <w:rFonts w:hint="eastAsia" w:hAnsi="宋体" w:cs="宋体"/>
          <w:b/>
          <w:bCs/>
          <w:color w:val="auto"/>
          <w:sz w:val="30"/>
          <w:szCs w:val="30"/>
          <w:highlight w:val="none"/>
        </w:rPr>
        <w:t>、法定代表人身份证明书及授权委托书</w:t>
      </w:r>
    </w:p>
    <w:p>
      <w:pPr>
        <w:shd w:val="clear"/>
        <w:spacing w:line="600" w:lineRule="auto"/>
        <w:rPr>
          <w:rFonts w:hint="eastAsia" w:hAnsi="宋体" w:eastAsia="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二、</w:t>
      </w:r>
      <w:r>
        <w:rPr>
          <w:rFonts w:hint="eastAsia" w:hAnsi="宋体" w:cs="宋体"/>
          <w:b/>
          <w:bCs/>
          <w:color w:val="auto"/>
          <w:sz w:val="30"/>
          <w:szCs w:val="30"/>
          <w:highlight w:val="none"/>
        </w:rPr>
        <w:t>报价部分</w:t>
      </w:r>
    </w:p>
    <w:p>
      <w:pPr>
        <w:shd w:val="clear"/>
        <w:spacing w:line="600" w:lineRule="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三</w:t>
      </w:r>
      <w:r>
        <w:rPr>
          <w:rFonts w:hint="eastAsia" w:hAnsi="宋体" w:cs="宋体"/>
          <w:b/>
          <w:bCs/>
          <w:color w:val="auto"/>
          <w:sz w:val="30"/>
          <w:szCs w:val="30"/>
          <w:highlight w:val="none"/>
        </w:rPr>
        <w:t>、</w:t>
      </w:r>
      <w:r>
        <w:rPr>
          <w:rFonts w:hint="eastAsia" w:hAnsi="宋体" w:cs="宋体"/>
          <w:b/>
          <w:bCs/>
          <w:color w:val="auto"/>
          <w:sz w:val="30"/>
          <w:szCs w:val="30"/>
          <w:highlight w:val="none"/>
          <w:lang w:val="en-US" w:eastAsia="zh-CN"/>
        </w:rPr>
        <w:t>资格</w:t>
      </w:r>
      <w:r>
        <w:rPr>
          <w:rFonts w:hint="eastAsia" w:hAnsi="宋体" w:cs="宋体"/>
          <w:b/>
          <w:bCs/>
          <w:color w:val="auto"/>
          <w:sz w:val="30"/>
          <w:szCs w:val="30"/>
          <w:highlight w:val="none"/>
        </w:rPr>
        <w:t>部分</w:t>
      </w:r>
    </w:p>
    <w:p>
      <w:pPr>
        <w:shd w:val="clear"/>
        <w:spacing w:line="600" w:lineRule="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四</w:t>
      </w:r>
      <w:r>
        <w:rPr>
          <w:rFonts w:hint="eastAsia" w:hAnsi="宋体" w:cs="宋体"/>
          <w:b/>
          <w:bCs/>
          <w:color w:val="auto"/>
          <w:sz w:val="30"/>
          <w:szCs w:val="30"/>
          <w:highlight w:val="none"/>
        </w:rPr>
        <w:t>、</w:t>
      </w:r>
      <w:r>
        <w:rPr>
          <w:rFonts w:hint="eastAsia" w:hAnsi="宋体" w:cs="宋体"/>
          <w:b/>
          <w:bCs/>
          <w:color w:val="auto"/>
          <w:sz w:val="30"/>
          <w:szCs w:val="30"/>
          <w:highlight w:val="none"/>
          <w:lang w:val="en-US" w:eastAsia="zh-CN"/>
        </w:rPr>
        <w:t>服务</w:t>
      </w:r>
      <w:r>
        <w:rPr>
          <w:rFonts w:hint="eastAsia" w:hAnsi="宋体" w:cs="宋体"/>
          <w:b/>
          <w:bCs/>
          <w:color w:val="auto"/>
          <w:sz w:val="30"/>
          <w:szCs w:val="30"/>
          <w:highlight w:val="none"/>
        </w:rPr>
        <w:t>方案</w:t>
      </w:r>
    </w:p>
    <w:p>
      <w:pPr>
        <w:shd w:val="clear"/>
        <w:spacing w:line="600" w:lineRule="auto"/>
        <w:rPr>
          <w:rFonts w:hint="default" w:hAnsi="宋体" w:cs="宋体"/>
          <w:b/>
          <w:bCs/>
          <w:color w:val="auto"/>
          <w:sz w:val="30"/>
          <w:szCs w:val="30"/>
          <w:highlight w:val="none"/>
          <w:lang w:val="en-US" w:eastAsia="zh-CN"/>
        </w:rPr>
      </w:pPr>
    </w:p>
    <w:p>
      <w:pPr>
        <w:shd w:val="clear"/>
        <w:spacing w:before="240" w:beforeLines="100" w:after="240" w:afterLines="100"/>
        <w:jc w:val="center"/>
        <w:outlineLvl w:val="1"/>
        <w:rPr>
          <w:rFonts w:hint="eastAsia" w:hAnsi="宋体" w:cs="宋体"/>
          <w:b/>
          <w:color w:val="auto"/>
          <w:sz w:val="32"/>
          <w:szCs w:val="32"/>
          <w:highlight w:val="none"/>
        </w:rPr>
      </w:pPr>
      <w:r>
        <w:rPr>
          <w:rFonts w:hint="eastAsia" w:hAnsi="宋体" w:cs="宋体"/>
          <w:color w:val="auto"/>
          <w:highlight w:val="none"/>
        </w:rPr>
        <w:br w:type="page"/>
      </w:r>
      <w:bookmarkStart w:id="1" w:name="_Toc352691659"/>
      <w:bookmarkEnd w:id="1"/>
      <w:bookmarkStart w:id="2" w:name="_Toc16568"/>
      <w:bookmarkEnd w:id="2"/>
      <w:bookmarkStart w:id="3" w:name="_Toc16824"/>
      <w:bookmarkEnd w:id="3"/>
      <w:bookmarkStart w:id="4" w:name="_Toc369531695"/>
      <w:bookmarkEnd w:id="4"/>
      <w:bookmarkStart w:id="5" w:name="_Toc369531696"/>
      <w:bookmarkEnd w:id="5"/>
      <w:bookmarkStart w:id="6" w:name="_Toc352691660"/>
      <w:bookmarkEnd w:id="6"/>
      <w:bookmarkStart w:id="7" w:name="_Toc4869"/>
      <w:bookmarkStart w:id="8" w:name="_Toc527560962"/>
      <w:bookmarkStart w:id="9" w:name="_Toc19234"/>
      <w:bookmarkStart w:id="10" w:name="_Toc2498"/>
      <w:bookmarkStart w:id="11" w:name="_Toc27658"/>
      <w:bookmarkStart w:id="12" w:name="_Toc22700"/>
      <w:r>
        <w:rPr>
          <w:rFonts w:hint="eastAsia" w:ascii="方正小标宋简体" w:hAnsi="方正小标宋简体" w:eastAsia="方正小标宋简体" w:cs="方正小标宋简体"/>
          <w:b/>
          <w:bCs/>
          <w:color w:val="auto"/>
          <w:sz w:val="30"/>
          <w:szCs w:val="30"/>
          <w:highlight w:val="none"/>
          <w:lang w:val="en-US" w:eastAsia="zh-CN"/>
        </w:rPr>
        <w:t>一</w:t>
      </w:r>
      <w:r>
        <w:rPr>
          <w:rFonts w:hint="eastAsia" w:ascii="方正小标宋简体" w:hAnsi="方正小标宋简体" w:eastAsia="方正小标宋简体" w:cs="方正小标宋简体"/>
          <w:b/>
          <w:bCs/>
          <w:color w:val="auto"/>
          <w:sz w:val="30"/>
          <w:szCs w:val="30"/>
          <w:highlight w:val="none"/>
        </w:rPr>
        <w:t>、</w:t>
      </w:r>
      <w:bookmarkEnd w:id="7"/>
      <w:bookmarkEnd w:id="8"/>
      <w:r>
        <w:rPr>
          <w:rFonts w:hint="eastAsia" w:ascii="方正小标宋简体" w:hAnsi="方正小标宋简体" w:eastAsia="方正小标宋简体" w:cs="方正小标宋简体"/>
          <w:b/>
          <w:bCs/>
          <w:color w:val="auto"/>
          <w:sz w:val="30"/>
          <w:szCs w:val="30"/>
          <w:highlight w:val="none"/>
        </w:rPr>
        <w:t>法定代表人身份证明书及授权委托书</w:t>
      </w:r>
      <w:bookmarkEnd w:id="9"/>
      <w:bookmarkEnd w:id="10"/>
      <w:bookmarkEnd w:id="11"/>
      <w:bookmarkEnd w:id="12"/>
    </w:p>
    <w:p>
      <w:pPr>
        <w:shd w:val="clear"/>
        <w:wordWrap w:val="0"/>
        <w:spacing w:line="360" w:lineRule="auto"/>
        <w:ind w:firstLine="562" w:firstLineChars="200"/>
        <w:jc w:val="center"/>
        <w:rPr>
          <w:rFonts w:hint="eastAsia" w:ascii="方正小标宋简体" w:hAnsi="方正小标宋简体" w:eastAsia="方正小标宋简体" w:cs="方正小标宋简体"/>
          <w:b/>
          <w:bCs/>
          <w:color w:val="auto"/>
          <w:sz w:val="28"/>
          <w:szCs w:val="28"/>
          <w:highlight w:val="none"/>
        </w:rPr>
      </w:pPr>
      <w:r>
        <w:rPr>
          <w:rFonts w:hint="eastAsia" w:ascii="方正小标宋简体" w:hAnsi="方正小标宋简体" w:eastAsia="方正小标宋简体" w:cs="方正小标宋简体"/>
          <w:b/>
          <w:bCs/>
          <w:color w:val="auto"/>
          <w:sz w:val="28"/>
          <w:szCs w:val="28"/>
          <w:highlight w:val="none"/>
          <w:lang w:val="en-US" w:eastAsia="zh-CN"/>
        </w:rPr>
        <w:t>1</w:t>
      </w:r>
      <w:r>
        <w:rPr>
          <w:rFonts w:hint="eastAsia" w:ascii="方正小标宋简体" w:hAnsi="方正小标宋简体" w:eastAsia="方正小标宋简体" w:cs="方正小标宋简体"/>
          <w:b/>
          <w:bCs/>
          <w:color w:val="auto"/>
          <w:sz w:val="28"/>
          <w:szCs w:val="28"/>
          <w:highlight w:val="none"/>
        </w:rPr>
        <w:t>.1法定代表人身份证明书</w:t>
      </w:r>
    </w:p>
    <w:p>
      <w:pPr>
        <w:shd w:val="clear"/>
        <w:wordWrap w:val="0"/>
        <w:spacing w:line="360" w:lineRule="auto"/>
        <w:ind w:firstLine="560" w:firstLineChars="200"/>
        <w:rPr>
          <w:rFonts w:hint="eastAsia" w:hAnsi="宋体" w:cs="宋体"/>
          <w:color w:val="auto"/>
          <w:sz w:val="28"/>
          <w:szCs w:val="28"/>
          <w:highlight w:val="none"/>
        </w:rPr>
      </w:pP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单位性质：</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成立时间：</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日</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经营期限：</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　性别：</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　年龄：</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　职务：</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（供应商名称）的法定代表人。</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shd w:val="clear"/>
        <w:wordWrap w:val="0"/>
        <w:spacing w:line="360" w:lineRule="auto"/>
        <w:jc w:val="both"/>
        <w:rPr>
          <w:rFonts w:hint="eastAsia" w:ascii="仿宋_GB2312" w:hAnsi="仿宋_GB2312" w:eastAsia="仿宋_GB2312" w:cs="仿宋_GB2312"/>
          <w:color w:val="auto"/>
          <w:sz w:val="28"/>
          <w:szCs w:val="28"/>
          <w:highlight w:val="none"/>
        </w:rPr>
      </w:pPr>
    </w:p>
    <w:p>
      <w:pPr>
        <w:shd w:val="clear"/>
        <w:wordWrap w:val="0"/>
        <w:spacing w:line="36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（盖单位章）</w:t>
      </w:r>
    </w:p>
    <w:p>
      <w:pPr>
        <w:shd w:val="clear"/>
        <w:wordWrap w:val="0"/>
        <w:spacing w:line="36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日</w:t>
      </w:r>
    </w:p>
    <w:p>
      <w:pPr>
        <w:shd w:val="clear"/>
        <w:wordWrap w:val="0"/>
        <w:spacing w:line="360" w:lineRule="auto"/>
        <w:rPr>
          <w:rFonts w:hint="eastAsia" w:ascii="仿宋_GB2312" w:hAnsi="仿宋_GB2312" w:eastAsia="仿宋_GB2312" w:cs="仿宋_GB2312"/>
          <w:color w:val="auto"/>
          <w:sz w:val="28"/>
          <w:szCs w:val="28"/>
          <w:highlight w:val="none"/>
        </w:rPr>
      </w:pPr>
    </w:p>
    <w:p>
      <w:pPr>
        <w:shd w:val="clear"/>
        <w:wordWrap w:val="0"/>
        <w:spacing w:line="360" w:lineRule="auto"/>
        <w:rPr>
          <w:rFonts w:hint="eastAsia" w:ascii="仿宋_GB2312" w:hAnsi="仿宋_GB2312" w:eastAsia="仿宋_GB2312" w:cs="仿宋_GB2312"/>
          <w:color w:val="auto"/>
          <w:sz w:val="28"/>
          <w:szCs w:val="28"/>
          <w:highlight w:val="none"/>
        </w:rPr>
      </w:pPr>
    </w:p>
    <w:p>
      <w:pPr>
        <w:shd w:val="clear"/>
        <w:wordWrap w:val="0"/>
        <w:spacing w:line="360" w:lineRule="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附身份证扫描件：</w:t>
      </w:r>
    </w:p>
    <w:p>
      <w:pPr>
        <w:shd w:val="clear"/>
        <w:wordWrap w:val="0"/>
        <w:spacing w:line="360" w:lineRule="auto"/>
        <w:rPr>
          <w:rFonts w:hint="eastAsia" w:hAnsi="宋体" w:cs="宋体"/>
          <w:b/>
          <w:color w:val="auto"/>
          <w:sz w:val="22"/>
          <w:szCs w:val="22"/>
          <w:highlight w:val="none"/>
        </w:rPr>
      </w:pPr>
      <w:r>
        <w:rPr>
          <w:rFonts w:hint="eastAsia" w:hAnsi="宋体" w:cs="宋体"/>
          <w:b/>
          <w:color w:val="auto"/>
          <w:sz w:val="22"/>
          <w:szCs w:val="22"/>
          <w:highlight w:val="none"/>
        </w:rPr>
        <w:t xml:space="preserve">  </w:t>
      </w:r>
    </w:p>
    <w:p>
      <w:pPr>
        <w:shd w:val="clear"/>
        <w:wordWrap w:val="0"/>
        <w:spacing w:line="360" w:lineRule="auto"/>
        <w:rPr>
          <w:rFonts w:hint="eastAsia" w:hAnsi="宋体" w:cs="宋体"/>
          <w:color w:val="auto"/>
          <w:szCs w:val="21"/>
          <w:highlight w:val="none"/>
        </w:rPr>
      </w:pPr>
      <w:r>
        <w:rPr>
          <w:rFonts w:hint="eastAsia" w:hAnsi="宋体" w:cs="宋体"/>
          <w:color w:val="auto"/>
          <w:szCs w:val="21"/>
          <w:highlight w:val="none"/>
        </w:rPr>
        <w:t xml:space="preserve">       </w:t>
      </w:r>
      <w:bookmarkStart w:id="13" w:name="_Toc299369618"/>
      <w:bookmarkStart w:id="14" w:name="_Toc371398169"/>
      <w:bookmarkStart w:id="15" w:name="_Toc199564155"/>
    </w:p>
    <w:p>
      <w:pPr>
        <w:shd w:val="clear"/>
        <w:autoSpaceDE w:val="0"/>
        <w:autoSpaceDN w:val="0"/>
        <w:adjustRightInd w:val="0"/>
        <w:spacing w:before="120" w:beforeLines="50" w:line="440" w:lineRule="exact"/>
        <w:jc w:val="center"/>
        <w:rPr>
          <w:rFonts w:hint="eastAsia" w:hAnsi="宋体" w:cs="宋体"/>
          <w:color w:val="auto"/>
          <w:sz w:val="36"/>
          <w:szCs w:val="36"/>
          <w:highlight w:val="none"/>
        </w:rPr>
      </w:pPr>
      <w:r>
        <w:rPr>
          <w:rFonts w:hint="eastAsia" w:hAnsi="宋体" w:cs="宋体"/>
          <w:color w:val="auto"/>
          <w:szCs w:val="21"/>
          <w:highlight w:val="none"/>
        </w:rPr>
        <w:br w:type="page"/>
      </w:r>
      <w:bookmarkStart w:id="16" w:name="_Toc27247"/>
      <w:bookmarkStart w:id="17" w:name="_Toc419358779"/>
      <w:r>
        <w:rPr>
          <w:rFonts w:hint="eastAsia" w:ascii="方正小标宋简体" w:hAnsi="方正小标宋简体" w:eastAsia="方正小标宋简体" w:cs="方正小标宋简体"/>
          <w:b/>
          <w:bCs/>
          <w:color w:val="auto"/>
          <w:sz w:val="28"/>
          <w:szCs w:val="28"/>
          <w:highlight w:val="none"/>
          <w:lang w:val="en-US" w:eastAsia="zh-CN"/>
        </w:rPr>
        <w:t>1</w:t>
      </w:r>
      <w:r>
        <w:rPr>
          <w:rFonts w:hint="eastAsia" w:ascii="方正小标宋简体" w:hAnsi="方正小标宋简体" w:eastAsia="方正小标宋简体" w:cs="方正小标宋简体"/>
          <w:b/>
          <w:bCs/>
          <w:color w:val="auto"/>
          <w:sz w:val="28"/>
          <w:szCs w:val="28"/>
          <w:highlight w:val="none"/>
        </w:rPr>
        <w:t>.2 授权委托书</w:t>
      </w:r>
      <w:bookmarkEnd w:id="13"/>
      <w:bookmarkEnd w:id="14"/>
      <w:bookmarkEnd w:id="15"/>
      <w:bookmarkEnd w:id="16"/>
      <w:bookmarkEnd w:id="17"/>
    </w:p>
    <w:p>
      <w:pPr>
        <w:shd w:val="clear"/>
        <w:wordWrap w:val="0"/>
        <w:spacing w:line="440" w:lineRule="exact"/>
        <w:ind w:firstLine="379" w:firstLineChars="118"/>
        <w:jc w:val="center"/>
        <w:rPr>
          <w:rFonts w:hint="eastAsia" w:hAnsi="宋体" w:cs="宋体"/>
          <w:b/>
          <w:color w:val="auto"/>
          <w:sz w:val="32"/>
          <w:szCs w:val="32"/>
          <w:highlight w:val="none"/>
        </w:rPr>
      </w:pPr>
    </w:p>
    <w:p>
      <w:pPr>
        <w:shd w:val="clear"/>
        <w:wordWrap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（姓名）系</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（供应商名称）的法定代表人，现委托</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（姓名）为我方代理人。代理人根据授权，以我方名义签署、澄清、说明、补正、递交、撤回、修改</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（项目名称）响应文件、签订合同和处理有关事宜，其法律后果由我方承担。</w:t>
      </w:r>
    </w:p>
    <w:p>
      <w:pPr>
        <w:shd w:val="clear"/>
        <w:wordWrap w:val="0"/>
        <w:adjustRightInd w:val="0"/>
        <w:snapToGrid w:val="0"/>
        <w:spacing w:line="360" w:lineRule="auto"/>
        <w:ind w:firstLine="330" w:firstLineChars="11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委托期限：</w:t>
      </w:r>
      <w:r>
        <w:rPr>
          <w:rFonts w:hint="eastAsia" w:ascii="仿宋_GB2312" w:hAnsi="仿宋_GB2312" w:eastAsia="仿宋_GB2312" w:cs="仿宋_GB2312"/>
          <w:color w:val="auto"/>
          <w:sz w:val="28"/>
          <w:szCs w:val="28"/>
          <w:highlight w:val="none"/>
          <w:u w:val="single"/>
        </w:rPr>
        <w:t>　　　　　　</w:t>
      </w:r>
    </w:p>
    <w:p>
      <w:pPr>
        <w:shd w:val="clear"/>
        <w:wordWrap w:val="0"/>
        <w:adjustRightInd w:val="0"/>
        <w:snapToGrid w:val="0"/>
        <w:spacing w:line="360" w:lineRule="auto"/>
        <w:ind w:firstLine="330" w:firstLineChars="11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w:t>
      </w:r>
    </w:p>
    <w:p>
      <w:pPr>
        <w:shd w:val="clear"/>
        <w:wordWrap w:val="0"/>
        <w:adjustRightInd w:val="0"/>
        <w:snapToGrid w:val="0"/>
        <w:spacing w:line="360" w:lineRule="auto"/>
        <w:ind w:firstLine="330" w:firstLineChars="118"/>
        <w:rPr>
          <w:rFonts w:hint="eastAsia" w:ascii="仿宋_GB2312" w:hAnsi="仿宋_GB2312" w:eastAsia="仿宋_GB2312" w:cs="仿宋_GB2312"/>
          <w:color w:val="auto"/>
          <w:sz w:val="28"/>
          <w:szCs w:val="28"/>
          <w:highlight w:val="none"/>
        </w:rPr>
      </w:pP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（盖单位章）</w:t>
      </w: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（盖章）</w:t>
      </w: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（盖章）</w:t>
      </w:r>
    </w:p>
    <w:p>
      <w:pPr>
        <w:shd w:val="clear"/>
        <w:wordWrap w:val="0"/>
        <w:adjustRightInd w:val="0"/>
        <w:snapToGrid w:val="0"/>
        <w:spacing w:line="360" w:lineRule="auto"/>
        <w:ind w:firstLine="330" w:firstLineChars="118"/>
        <w:jc w:val="right"/>
        <w:rPr>
          <w:rFonts w:hint="eastAsia" w:hAnsi="宋体" w:cs="宋体"/>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日</w:t>
      </w:r>
    </w:p>
    <w:p>
      <w:pPr>
        <w:shd w:val="clear"/>
        <w:wordWrap w:val="0"/>
        <w:adjustRightInd w:val="0"/>
        <w:snapToGrid w:val="0"/>
        <w:spacing w:line="360" w:lineRule="auto"/>
        <w:ind w:firstLine="332" w:firstLineChars="118"/>
        <w:rPr>
          <w:rFonts w:hint="eastAsia" w:hAnsi="宋体" w:cs="宋体"/>
          <w:b/>
          <w:color w:val="auto"/>
          <w:sz w:val="28"/>
          <w:szCs w:val="28"/>
          <w:highlight w:val="none"/>
        </w:rPr>
      </w:pPr>
    </w:p>
    <w:p>
      <w:pPr>
        <w:shd w:val="clear"/>
        <w:wordWrap w:val="0"/>
        <w:adjustRightInd w:val="0"/>
        <w:snapToGrid w:val="0"/>
        <w:spacing w:line="440" w:lineRule="exact"/>
        <w:ind w:firstLine="332" w:firstLineChars="118"/>
        <w:rPr>
          <w:rFonts w:hint="eastAsia" w:hAnsi="宋体" w:cs="宋体"/>
          <w:b/>
          <w:color w:val="auto"/>
          <w:sz w:val="28"/>
          <w:szCs w:val="28"/>
          <w:highlight w:val="none"/>
        </w:rPr>
      </w:pPr>
    </w:p>
    <w:p>
      <w:pPr>
        <w:shd w:val="clear"/>
        <w:spacing w:line="560" w:lineRule="exact"/>
        <w:ind w:firstLine="562" w:firstLineChars="200"/>
        <w:rPr>
          <w:rFonts w:hint="eastAsia" w:hAnsi="宋体" w:cs="宋体"/>
          <w:color w:val="auto"/>
          <w:sz w:val="28"/>
          <w:szCs w:val="28"/>
          <w:highlight w:val="none"/>
        </w:rPr>
      </w:pPr>
      <w:r>
        <w:rPr>
          <w:rFonts w:hint="eastAsia" w:hAnsi="宋体" w:cs="宋体"/>
          <w:b/>
          <w:color w:val="auto"/>
          <w:sz w:val="28"/>
          <w:szCs w:val="28"/>
          <w:highlight w:val="none"/>
        </w:rPr>
        <w:t>后附：法定代表人、委托代理人的身份证电子扫描件</w:t>
      </w:r>
    </w:p>
    <w:p>
      <w:pPr>
        <w:pStyle w:val="5"/>
        <w:numPr>
          <w:ilvl w:val="1"/>
          <w:numId w:val="0"/>
        </w:numPr>
        <w:shd w:val="clear"/>
        <w:spacing w:before="120" w:line="560" w:lineRule="exact"/>
        <w:jc w:val="center"/>
        <w:rPr>
          <w:rFonts w:hint="eastAsia" w:ascii="宋体" w:hAnsi="宋体" w:eastAsia="宋体" w:cs="宋体"/>
          <w:color w:val="auto"/>
          <w:highlight w:val="none"/>
        </w:rPr>
      </w:pPr>
      <w:bookmarkStart w:id="18" w:name="_Toc510370158"/>
      <w:bookmarkStart w:id="19" w:name="_Toc527560963"/>
      <w:r>
        <w:rPr>
          <w:rFonts w:hint="eastAsia" w:ascii="宋体" w:hAnsi="宋体" w:eastAsia="宋体" w:cs="宋体"/>
          <w:color w:val="auto"/>
          <w:highlight w:val="none"/>
        </w:rPr>
        <w:br w:type="page"/>
      </w:r>
      <w:bookmarkStart w:id="20" w:name="_Toc3661"/>
      <w:bookmarkStart w:id="21" w:name="_Toc20257"/>
      <w:bookmarkStart w:id="22" w:name="_Toc12827"/>
    </w:p>
    <w:p>
      <w:pPr>
        <w:pStyle w:val="5"/>
        <w:numPr>
          <w:ilvl w:val="1"/>
          <w:numId w:val="0"/>
        </w:numPr>
        <w:shd w:val="clear"/>
        <w:spacing w:before="120" w:line="560" w:lineRule="exact"/>
        <w:jc w:val="center"/>
        <w:rPr>
          <w:rFonts w:hint="eastAsia" w:asciiTheme="minorEastAsia" w:hAnsiTheme="minorEastAsia" w:eastAsiaTheme="minorEastAsia" w:cstheme="minorEastAsia"/>
          <w:color w:val="auto"/>
          <w:sz w:val="28"/>
          <w:szCs w:val="28"/>
          <w:highlight w:val="none"/>
        </w:rPr>
      </w:pPr>
      <w:bookmarkStart w:id="23" w:name="_Toc28597"/>
      <w:bookmarkStart w:id="24" w:name="_Toc16899"/>
      <w:r>
        <w:rPr>
          <w:rFonts w:hint="eastAsia" w:ascii="方正小标宋简体" w:hAnsi="方正小标宋简体" w:eastAsia="方正小标宋简体" w:cs="方正小标宋简体"/>
          <w:b/>
          <w:bCs/>
          <w:color w:val="auto"/>
          <w:sz w:val="30"/>
          <w:szCs w:val="30"/>
          <w:highlight w:val="none"/>
          <w:lang w:val="en-US" w:eastAsia="zh-CN" w:bidi="ar-SA"/>
        </w:rPr>
        <w:t>二、报价部分</w:t>
      </w:r>
      <w:bookmarkEnd w:id="18"/>
      <w:bookmarkEnd w:id="19"/>
      <w:bookmarkEnd w:id="20"/>
      <w:bookmarkEnd w:id="21"/>
      <w:bookmarkEnd w:id="22"/>
      <w:bookmarkEnd w:id="23"/>
      <w:bookmarkEnd w:id="24"/>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币种：人民币（元）</w:t>
      </w:r>
    </w:p>
    <w:tbl>
      <w:tblPr>
        <w:tblStyle w:val="18"/>
        <w:tblW w:w="86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3121"/>
        <w:gridCol w:w="958"/>
        <w:gridCol w:w="1000"/>
        <w:gridCol w:w="1157"/>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31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服务内容</w:t>
            </w:r>
          </w:p>
        </w:tc>
        <w:tc>
          <w:tcPr>
            <w:tcW w:w="9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单位</w:t>
            </w:r>
          </w:p>
        </w:tc>
        <w:tc>
          <w:tcPr>
            <w:tcW w:w="10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数量</w:t>
            </w:r>
          </w:p>
        </w:tc>
        <w:tc>
          <w:tcPr>
            <w:tcW w:w="11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小计（元）</w:t>
            </w:r>
          </w:p>
        </w:tc>
        <w:tc>
          <w:tcPr>
            <w:tcW w:w="8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right"/>
              <w:rPr>
                <w:rFonts w:hint="eastAsia" w:ascii="仿宋_GB2312" w:hAnsi="仿宋_GB2312" w:eastAsia="仿宋_GB2312" w:cs="仿宋_GB2312"/>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val="en-US" w:eastAsia="zh-CN"/>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right"/>
              <w:rPr>
                <w:rFonts w:hint="eastAsia" w:ascii="仿宋_GB2312" w:hAnsi="仿宋_GB2312" w:eastAsia="仿宋_GB2312" w:cs="仿宋_GB2312"/>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right"/>
              <w:rPr>
                <w:rFonts w:hint="eastAsia" w:ascii="仿宋_GB2312" w:hAnsi="仿宋_GB2312" w:eastAsia="仿宋_GB2312" w:cs="仿宋_GB2312"/>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大写：</w:t>
            </w:r>
            <w:r>
              <w:rPr>
                <w:rFonts w:hint="eastAsia" w:ascii="仿宋_GB2312" w:hAnsi="仿宋_GB2312" w:eastAsia="仿宋_GB2312" w:cs="仿宋_GB2312"/>
                <w:i w:val="0"/>
                <w:iCs w:val="0"/>
                <w:color w:val="auto"/>
                <w:sz w:val="21"/>
                <w:szCs w:val="21"/>
                <w:highlight w:val="none"/>
                <w:u w:val="none"/>
                <w:lang w:val="en-US" w:eastAsia="zh-CN"/>
              </w:rPr>
              <w:br w:type="textWrapping"/>
            </w:r>
            <w:r>
              <w:rPr>
                <w:rFonts w:hint="eastAsia" w:ascii="仿宋_GB2312" w:hAnsi="仿宋_GB2312" w:eastAsia="仿宋_GB2312" w:cs="仿宋_GB2312"/>
                <w:i w:val="0"/>
                <w:iCs w:val="0"/>
                <w:color w:val="auto"/>
                <w:sz w:val="21"/>
                <w:szCs w:val="21"/>
                <w:highlight w:val="none"/>
                <w:u w:val="none"/>
                <w:lang w:val="en-US" w:eastAsia="zh-CN"/>
              </w:rPr>
              <w:t>小写：</w:t>
            </w:r>
          </w:p>
        </w:tc>
      </w:tr>
    </w:tbl>
    <w:p>
      <w:pPr>
        <w:numPr>
          <w:ilvl w:val="0"/>
          <w:numId w:val="0"/>
        </w:numPr>
        <w:shd w:val="clear"/>
        <w:spacing w:line="360" w:lineRule="auto"/>
        <w:rPr>
          <w:rFonts w:hint="eastAsia" w:ascii="仿宋_GB2312" w:hAnsi="仿宋_GB2312" w:eastAsia="仿宋_GB2312" w:cs="仿宋_GB2312"/>
          <w:b/>
          <w:bCs/>
          <w:color w:val="auto"/>
          <w:sz w:val="24"/>
          <w:szCs w:val="24"/>
          <w:highlight w:val="none"/>
          <w:lang w:val="en-US" w:eastAsia="zh-CN"/>
        </w:rPr>
      </w:pPr>
    </w:p>
    <w:p>
      <w:pPr>
        <w:numPr>
          <w:ilvl w:val="0"/>
          <w:numId w:val="0"/>
        </w:numPr>
        <w:shd w:val="clea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注：</w:t>
      </w:r>
    </w:p>
    <w:p>
      <w:pPr>
        <w:numPr>
          <w:ilvl w:val="0"/>
          <w:numId w:val="0"/>
        </w:numPr>
        <w:shd w:val="clear"/>
        <w:spacing w:line="360" w:lineRule="auto"/>
        <w:ind w:firstLine="482" w:firstLineChars="200"/>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1.本表为样表，供应商可根据项目具体情况对本表进行修改。</w:t>
      </w:r>
    </w:p>
    <w:p>
      <w:pPr>
        <w:numPr>
          <w:ilvl w:val="0"/>
          <w:numId w:val="0"/>
        </w:numPr>
        <w:shd w:val="clear"/>
        <w:spacing w:line="360" w:lineRule="auto"/>
        <w:ind w:firstLine="482" w:firstLineChars="200"/>
        <w:rPr>
          <w:rFonts w:hint="default" w:asciiTheme="minorEastAsia" w:hAnsiTheme="minorEastAsia" w:eastAsiaTheme="minorEastAsia" w:cstheme="minorEastAsia"/>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2.供应商最终须按照最终报价将本表重新调整，调整后的报价单放入响应文件中，打</w:t>
      </w:r>
      <w:r>
        <w:rPr>
          <w:rFonts w:hint="eastAsia" w:asciiTheme="minorEastAsia" w:hAnsiTheme="minorEastAsia" w:eastAsiaTheme="minorEastAsia" w:cstheme="minorEastAsia"/>
          <w:b/>
          <w:bCs/>
          <w:color w:val="auto"/>
          <w:sz w:val="24"/>
          <w:szCs w:val="24"/>
          <w:highlight w:val="none"/>
          <w:lang w:val="en-US" w:eastAsia="zh-CN"/>
        </w:rPr>
        <w:t>印并胶装成册后，邮寄至代理机构。</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供应商名称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盖</w:t>
      </w:r>
      <w:r>
        <w:rPr>
          <w:rFonts w:hint="eastAsia" w:ascii="仿宋_GB2312" w:hAnsi="仿宋_GB2312" w:eastAsia="仿宋_GB2312" w:cs="仿宋_GB2312"/>
          <w:color w:val="auto"/>
          <w:sz w:val="24"/>
          <w:szCs w:val="24"/>
          <w:highlight w:val="none"/>
        </w:rPr>
        <w:t>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法定代表人或授权代表：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盖</w:t>
      </w:r>
      <w:r>
        <w:rPr>
          <w:rFonts w:hint="eastAsia" w:ascii="仿宋_GB2312" w:hAnsi="仿宋_GB2312" w:eastAsia="仿宋_GB2312" w:cs="仿宋_GB2312"/>
          <w:color w:val="auto"/>
          <w:sz w:val="24"/>
          <w:szCs w:val="24"/>
          <w:highlight w:val="none"/>
        </w:rPr>
        <w:t>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hd w:val="clear"/>
        <w:spacing w:line="360" w:lineRule="auto"/>
        <w:jc w:val="left"/>
        <w:rPr>
          <w:color w:val="auto"/>
          <w:highlight w:val="none"/>
        </w:rPr>
      </w:pPr>
      <w:r>
        <w:rPr>
          <w:color w:val="auto"/>
          <w:highlight w:val="none"/>
        </w:rPr>
        <w:br w:type="page"/>
      </w:r>
    </w:p>
    <w:p>
      <w:pPr>
        <w:shd w:val="clear"/>
        <w:spacing w:before="120" w:beforeLines="50" w:after="120" w:afterLines="50"/>
        <w:jc w:val="center"/>
        <w:rPr>
          <w:rFonts w:hint="default" w:ascii="方正小标宋简体" w:hAnsi="方正小标宋简体" w:eastAsia="方正小标宋简体" w:cs="方正小标宋简体"/>
          <w:b w:val="0"/>
          <w:bCs/>
          <w:color w:val="auto"/>
          <w:sz w:val="28"/>
          <w:szCs w:val="28"/>
          <w:highlight w:val="none"/>
          <w:lang w:val="en-US" w:eastAsia="zh-CN"/>
        </w:rPr>
      </w:pPr>
      <w:bookmarkStart w:id="25" w:name="_Toc16033"/>
      <w:bookmarkStart w:id="26" w:name="_Toc20659"/>
      <w:bookmarkStart w:id="27" w:name="_Toc25496"/>
      <w:bookmarkStart w:id="28" w:name="_Toc13338"/>
      <w:bookmarkStart w:id="29" w:name="_Toc21799"/>
      <w:bookmarkStart w:id="30" w:name="_Toc527560964"/>
      <w:r>
        <w:rPr>
          <w:rStyle w:val="27"/>
          <w:rFonts w:hint="eastAsia" w:ascii="方正小标宋简体" w:hAnsi="方正小标宋简体" w:eastAsia="方正小标宋简体" w:cs="方正小标宋简体"/>
          <w:b w:val="0"/>
          <w:bCs/>
          <w:color w:val="auto"/>
          <w:sz w:val="32"/>
          <w:highlight w:val="none"/>
          <w:lang w:val="en-US" w:eastAsia="zh-CN"/>
        </w:rPr>
        <w:t>三</w:t>
      </w:r>
      <w:r>
        <w:rPr>
          <w:rStyle w:val="27"/>
          <w:rFonts w:hint="eastAsia" w:ascii="方正小标宋简体" w:hAnsi="方正小标宋简体" w:eastAsia="方正小标宋简体" w:cs="方正小标宋简体"/>
          <w:b w:val="0"/>
          <w:bCs/>
          <w:color w:val="auto"/>
          <w:sz w:val="32"/>
          <w:highlight w:val="none"/>
        </w:rPr>
        <w:t>、</w:t>
      </w:r>
      <w:bookmarkEnd w:id="25"/>
      <w:bookmarkEnd w:id="26"/>
      <w:bookmarkEnd w:id="27"/>
      <w:bookmarkEnd w:id="28"/>
      <w:bookmarkEnd w:id="29"/>
      <w:r>
        <w:rPr>
          <w:rStyle w:val="27"/>
          <w:rFonts w:hint="eastAsia" w:ascii="方正小标宋简体" w:hAnsi="方正小标宋简体" w:eastAsia="方正小标宋简体" w:cs="方正小标宋简体"/>
          <w:b w:val="0"/>
          <w:bCs/>
          <w:color w:val="auto"/>
          <w:sz w:val="32"/>
          <w:highlight w:val="none"/>
          <w:lang w:val="en-US" w:eastAsia="zh-CN"/>
        </w:rPr>
        <w:t>资格部分</w:t>
      </w:r>
    </w:p>
    <w:p>
      <w:pPr>
        <w:pStyle w:val="6"/>
        <w:shd w:val="clear" w:color="auto" w:fill="auto"/>
        <w:jc w:val="center"/>
        <w:rPr>
          <w:color w:val="auto"/>
          <w:highlight w:val="none"/>
        </w:rPr>
      </w:pPr>
      <w:bookmarkStart w:id="31" w:name="_Toc103074"/>
      <w:bookmarkStart w:id="32" w:name="_Toc26535"/>
      <w:bookmarkStart w:id="33" w:name="_Toc15796"/>
      <w:r>
        <w:rPr>
          <w:rFonts w:hint="eastAsia" w:ascii="黑体" w:hAnsi="黑体" w:eastAsia="黑体" w:cs="黑体"/>
          <w:color w:val="auto"/>
          <w:sz w:val="32"/>
          <w:highlight w:val="none"/>
        </w:rPr>
        <w:t>（一）</w:t>
      </w:r>
      <w:r>
        <w:rPr>
          <w:rFonts w:hint="eastAsia" w:ascii="黑体" w:hAnsi="黑体" w:eastAsia="黑体" w:cs="黑体"/>
          <w:color w:val="auto"/>
          <w:sz w:val="32"/>
          <w:highlight w:val="none"/>
          <w:lang w:eastAsia="zh-CN"/>
        </w:rPr>
        <w:t>供应商</w:t>
      </w:r>
      <w:r>
        <w:rPr>
          <w:rFonts w:hint="eastAsia" w:ascii="黑体" w:hAnsi="黑体" w:eastAsia="黑体" w:cs="黑体"/>
          <w:color w:val="auto"/>
          <w:sz w:val="32"/>
          <w:highlight w:val="none"/>
        </w:rPr>
        <w:t>基本情况表</w:t>
      </w:r>
      <w:bookmarkEnd w:id="31"/>
    </w:p>
    <w:tbl>
      <w:tblPr>
        <w:tblStyle w:val="18"/>
        <w:tblW w:w="856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1134"/>
        <w:gridCol w:w="715"/>
        <w:gridCol w:w="840"/>
        <w:gridCol w:w="575"/>
        <w:gridCol w:w="156"/>
        <w:gridCol w:w="1078"/>
        <w:gridCol w:w="490"/>
        <w:gridCol w:w="860"/>
        <w:gridCol w:w="99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名称</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注册地址</w:t>
            </w:r>
          </w:p>
        </w:tc>
        <w:tc>
          <w:tcPr>
            <w:tcW w:w="3420" w:type="dxa"/>
            <w:gridSpan w:val="5"/>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07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邮政编码</w:t>
            </w:r>
          </w:p>
        </w:tc>
        <w:tc>
          <w:tcPr>
            <w:tcW w:w="2342"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1728" w:type="dxa"/>
            <w:vMerge w:val="restart"/>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联系方式</w:t>
            </w: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联系人</w:t>
            </w:r>
          </w:p>
        </w:tc>
        <w:tc>
          <w:tcPr>
            <w:tcW w:w="2286"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07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 话</w:t>
            </w:r>
          </w:p>
        </w:tc>
        <w:tc>
          <w:tcPr>
            <w:tcW w:w="2342"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728"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传  真</w:t>
            </w:r>
          </w:p>
        </w:tc>
        <w:tc>
          <w:tcPr>
            <w:tcW w:w="2286"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07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网 址</w:t>
            </w:r>
          </w:p>
        </w:tc>
        <w:tc>
          <w:tcPr>
            <w:tcW w:w="2342"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组织结构</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法定代表人</w:t>
            </w: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姓名</w:t>
            </w:r>
          </w:p>
        </w:tc>
        <w:tc>
          <w:tcPr>
            <w:tcW w:w="715"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415"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技术职称</w:t>
            </w:r>
          </w:p>
        </w:tc>
        <w:tc>
          <w:tcPr>
            <w:tcW w:w="1724"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60"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电话</w:t>
            </w:r>
          </w:p>
        </w:tc>
        <w:tc>
          <w:tcPr>
            <w:tcW w:w="992"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技术负责人</w:t>
            </w: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姓名</w:t>
            </w:r>
          </w:p>
        </w:tc>
        <w:tc>
          <w:tcPr>
            <w:tcW w:w="715"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415"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技术职称</w:t>
            </w:r>
          </w:p>
        </w:tc>
        <w:tc>
          <w:tcPr>
            <w:tcW w:w="1724"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60"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电话</w:t>
            </w:r>
          </w:p>
        </w:tc>
        <w:tc>
          <w:tcPr>
            <w:tcW w:w="992"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成立时间</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4991" w:type="dxa"/>
            <w:gridSpan w:val="7"/>
            <w:vAlign w:val="center"/>
          </w:tcPr>
          <w:p>
            <w:pPr>
              <w:shd w:val="clear" w:color="auto" w:fill="auto"/>
              <w:topLinePunct/>
              <w:spacing w:line="440" w:lineRule="exact"/>
              <w:ind w:firstLine="120" w:firstLineChars="5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企业资质等级</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restart"/>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其中</w:t>
            </w: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项目经理</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0"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营业执照号</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高级职称人员</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4"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注册资金</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中级职称人员</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6"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开户银行</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初级职称人员</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账号</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  工</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8" w:hRule="atLeast"/>
          <w:jc w:val="center"/>
        </w:trPr>
        <w:tc>
          <w:tcPr>
            <w:tcW w:w="1728" w:type="dxa"/>
            <w:vAlign w:val="center"/>
          </w:tcPr>
          <w:p>
            <w:pPr>
              <w:shd w:val="clear" w:color="auto" w:fill="auto"/>
              <w:topLinePunct/>
              <w:spacing w:line="440" w:lineRule="exact"/>
              <w:ind w:firstLine="241" w:firstLineChars="10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经营范围</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p>
            <w:pPr>
              <w:shd w:val="clear" w:color="auto" w:fill="auto"/>
              <w:topLinePunct/>
              <w:spacing w:line="440" w:lineRule="exact"/>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bl>
    <w:p>
      <w:pPr>
        <w:shd w:val="clear" w:color="auto" w:fill="auto"/>
        <w:spacing w:after="22" w:line="374" w:lineRule="auto"/>
        <w:ind w:left="-5" w:right="103" w:hanging="10"/>
        <w:rPr>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b/>
          <w:bCs/>
          <w:color w:val="auto"/>
          <w:highlight w:val="none"/>
          <w:lang w:val="en-US" w:eastAsia="zh-CN"/>
        </w:rPr>
        <w:t>附营业执照及</w:t>
      </w:r>
      <w:r>
        <w:rPr>
          <w:rFonts w:hint="eastAsia" w:ascii="宋体" w:hAnsi="宋体" w:eastAsia="宋体" w:cs="宋体"/>
          <w:sz w:val="21"/>
          <w:szCs w:val="21"/>
          <w:vertAlign w:val="baseline"/>
          <w:lang w:val="en-US" w:eastAsia="zh-CN"/>
        </w:rPr>
        <w:t>石油加工业，化学原料，化学品及医药制造业安全评价资质</w:t>
      </w:r>
      <w:r>
        <w:rPr>
          <w:rFonts w:hint="eastAsia" w:ascii="仿宋_GB2312" w:hAnsi="仿宋_GB2312" w:eastAsia="仿宋_GB2312" w:cs="仿宋_GB2312"/>
          <w:b/>
          <w:bCs/>
          <w:color w:val="auto"/>
          <w:highlight w:val="none"/>
        </w:rPr>
        <w:t>。</w:t>
      </w:r>
    </w:p>
    <w:p>
      <w:pPr>
        <w:shd w:val="clear" w:color="auto" w:fill="auto"/>
        <w:rPr>
          <w:rFonts w:eastAsia="Times New Roman"/>
          <w:color w:val="auto"/>
          <w:highlight w:val="none"/>
        </w:rPr>
      </w:pPr>
      <w:r>
        <w:rPr>
          <w:rFonts w:eastAsia="Times New Roman"/>
          <w:color w:val="auto"/>
          <w:highlight w:val="none"/>
        </w:rPr>
        <w:t xml:space="preserve"> </w:t>
      </w:r>
    </w:p>
    <w:p>
      <w:pPr>
        <w:pStyle w:val="6"/>
        <w:numPr>
          <w:ilvl w:val="0"/>
          <w:numId w:val="0"/>
        </w:numPr>
        <w:shd w:val="clear" w:color="auto" w:fill="auto"/>
        <w:jc w:val="center"/>
        <w:rPr>
          <w:rFonts w:hint="eastAsia" w:ascii="黑体" w:hAnsi="黑体" w:eastAsia="黑体" w:cs="黑体"/>
          <w:color w:val="auto"/>
          <w:sz w:val="32"/>
          <w:highlight w:val="none"/>
        </w:rPr>
      </w:pPr>
      <w:bookmarkStart w:id="34" w:name="_Toc103075"/>
      <w:r>
        <w:rPr>
          <w:rFonts w:hint="eastAsia" w:ascii="黑体" w:hAnsi="黑体" w:eastAsia="黑体" w:cs="黑体"/>
          <w:color w:val="auto"/>
          <w:sz w:val="32"/>
          <w:highlight w:val="none"/>
        </w:rPr>
        <w:t>（二）</w:t>
      </w:r>
      <w:bookmarkEnd w:id="34"/>
      <w:r>
        <w:rPr>
          <w:rFonts w:hint="eastAsia" w:ascii="黑体" w:hAnsi="黑体" w:eastAsia="黑体" w:cs="黑体"/>
          <w:color w:val="auto"/>
          <w:sz w:val="32"/>
          <w:highlight w:val="none"/>
          <w:lang w:eastAsia="zh-CN"/>
        </w:rPr>
        <w:t>人员要求</w:t>
      </w:r>
    </w:p>
    <w:tbl>
      <w:tblPr>
        <w:tblStyle w:val="18"/>
        <w:tblW w:w="84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845"/>
        <w:gridCol w:w="2057"/>
        <w:gridCol w:w="1431"/>
        <w:gridCol w:w="1398"/>
        <w:gridCol w:w="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91" w:type="dxa"/>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45"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057"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职称/职务</w:t>
            </w:r>
          </w:p>
        </w:tc>
        <w:tc>
          <w:tcPr>
            <w:tcW w:w="143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证书编号</w:t>
            </w:r>
          </w:p>
        </w:tc>
        <w:tc>
          <w:tcPr>
            <w:tcW w:w="1398"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工作年限</w:t>
            </w:r>
          </w:p>
        </w:tc>
        <w:tc>
          <w:tcPr>
            <w:tcW w:w="919" w:type="dxa"/>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bl>
    <w:p>
      <w:pPr>
        <w:widowControl/>
        <w:shd w:val="clear" w:color="auto" w:fill="auto"/>
        <w:jc w:val="left"/>
        <w:rPr>
          <w:rFonts w:hint="eastAsia"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color w:val="auto"/>
          <w:highlight w:val="none"/>
        </w:rPr>
        <w:t>注：</w:t>
      </w:r>
    </w:p>
    <w:p>
      <w:pPr>
        <w:widowControl/>
        <w:shd w:val="clear" w:color="auto" w:fill="auto"/>
        <w:ind w:firstLine="422" w:firstLineChars="200"/>
        <w:jc w:val="left"/>
        <w:rPr>
          <w:rFonts w:eastAsia="Times New Roman"/>
          <w:color w:val="auto"/>
          <w:highlight w:val="none"/>
        </w:rPr>
      </w:pPr>
      <w:r>
        <w:rPr>
          <w:rFonts w:hint="eastAsia" w:ascii="仿宋_GB2312" w:hAnsi="仿宋_GB2312" w:eastAsia="仿宋_GB2312" w:cs="仿宋_GB2312"/>
          <w:b/>
          <w:bCs/>
          <w:color w:val="auto"/>
          <w:kern w:val="0"/>
          <w:szCs w:val="21"/>
          <w:highlight w:val="none"/>
          <w:lang w:bidi="ar"/>
        </w:rPr>
        <w:t>1、 根据采购公告对应的要求在本表后附相关证明材料。</w:t>
      </w:r>
    </w:p>
    <w:p>
      <w:pPr>
        <w:keepNext w:val="0"/>
        <w:keepLines w:val="0"/>
        <w:pageBreakBefore w:val="0"/>
        <w:widowControl w:val="0"/>
        <w:shd w:val="clear" w:color="auto" w:fill="auto"/>
        <w:kinsoku/>
        <w:wordWrap/>
        <w:overflowPunct/>
        <w:topLinePunct w:val="0"/>
        <w:autoSpaceDE/>
        <w:autoSpaceDN/>
        <w:bidi w:val="0"/>
        <w:adjustRightInd/>
        <w:snapToGrid/>
        <w:spacing w:after="157" w:afterLines="50"/>
        <w:jc w:val="center"/>
        <w:textAlignment w:val="auto"/>
        <w:rPr>
          <w:rFonts w:hint="eastAsia" w:ascii="方正公文小标宋" w:hAnsi="方正公文小标宋" w:eastAsia="方正公文小标宋" w:cs="方正公文小标宋"/>
          <w:b/>
          <w:bCs/>
          <w:kern w:val="2"/>
          <w:sz w:val="30"/>
          <w:szCs w:val="30"/>
          <w:highlight w:val="none"/>
          <w:lang w:val="en-US" w:eastAsia="zh-CN" w:bidi="ar-SA"/>
        </w:rPr>
      </w:pPr>
      <w:bookmarkStart w:id="35" w:name="_Toc103078"/>
      <w:r>
        <w:rPr>
          <w:rFonts w:hint="eastAsia" w:ascii="黑体" w:hAnsi="黑体" w:eastAsia="黑体" w:cs="黑体"/>
          <w:color w:val="auto"/>
          <w:sz w:val="32"/>
          <w:highlight w:val="none"/>
        </w:rPr>
        <w:br w:type="page"/>
      </w:r>
      <w:r>
        <w:rPr>
          <w:rFonts w:hint="eastAsia" w:ascii="黑体" w:hAnsi="黑体" w:eastAsia="黑体" w:cs="黑体"/>
          <w:b/>
          <w:bCs/>
          <w:color w:val="auto"/>
          <w:kern w:val="2"/>
          <w:sz w:val="32"/>
          <w:szCs w:val="32"/>
          <w:highlight w:val="none"/>
          <w:lang w:val="en-US" w:eastAsia="zh-CN" w:bidi="ar-SA"/>
        </w:rPr>
        <w:t>（三）近三年完成的类似项目情况表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591"/>
        <w:gridCol w:w="1349"/>
        <w:gridCol w:w="1530"/>
        <w:gridCol w:w="1380"/>
        <w:gridCol w:w="1380"/>
        <w:gridCol w:w="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91"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序号</w:t>
            </w:r>
          </w:p>
        </w:tc>
        <w:tc>
          <w:tcPr>
            <w:tcW w:w="1591"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项目名称</w:t>
            </w:r>
          </w:p>
        </w:tc>
        <w:tc>
          <w:tcPr>
            <w:tcW w:w="1349"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业主名称</w:t>
            </w:r>
          </w:p>
        </w:tc>
        <w:tc>
          <w:tcPr>
            <w:tcW w:w="1530" w:type="dxa"/>
            <w:noWrap w:val="0"/>
            <w:vAlign w:val="center"/>
          </w:tcPr>
          <w:p>
            <w:pPr>
              <w:shd w:val="clear" w:color="auto" w:fill="auto"/>
              <w:ind w:left="-288" w:leftChars="-137" w:firstLine="330" w:firstLineChars="137"/>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合同金额</w:t>
            </w:r>
          </w:p>
        </w:tc>
        <w:tc>
          <w:tcPr>
            <w:tcW w:w="1380"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工作内容</w:t>
            </w:r>
          </w:p>
        </w:tc>
        <w:tc>
          <w:tcPr>
            <w:tcW w:w="1380"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服务期限</w:t>
            </w:r>
          </w:p>
        </w:tc>
        <w:tc>
          <w:tcPr>
            <w:tcW w:w="855"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r>
              <w:rPr>
                <w:rFonts w:hint="eastAsia" w:ascii="宋体" w:hAnsi="宋体" w:eastAsia="宋体" w:cs="宋体"/>
                <w:highlight w:val="none"/>
              </w:rPr>
              <w:t xml:space="preserve"> </w:t>
            </w: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r>
              <w:rPr>
                <w:rFonts w:hint="eastAsia" w:ascii="宋体" w:hAnsi="宋体" w:eastAsia="宋体" w:cs="宋体"/>
                <w:highlight w:val="none"/>
              </w:rPr>
              <w:t xml:space="preserve"> </w:t>
            </w: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bl>
    <w:p>
      <w:pPr>
        <w:widowControl/>
        <w:shd w:val="clear" w:color="auto" w:fill="auto"/>
        <w:jc w:val="left"/>
        <w:rPr>
          <w:rFonts w:hint="eastAsia" w:ascii="宋体" w:hAnsi="宋体" w:eastAsia="宋体" w:cs="宋体"/>
          <w:b/>
          <w:bCs/>
          <w:color w:val="000000"/>
          <w:kern w:val="0"/>
          <w:sz w:val="28"/>
          <w:szCs w:val="28"/>
          <w:highlight w:val="none"/>
          <w:lang w:bidi="ar"/>
        </w:rPr>
      </w:pPr>
      <w:r>
        <w:rPr>
          <w:rFonts w:hint="eastAsia" w:ascii="宋体" w:hAnsi="宋体" w:eastAsia="宋体" w:cs="宋体"/>
          <w:highlight w:val="none"/>
        </w:rPr>
        <w:t>注：</w:t>
      </w:r>
    </w:p>
    <w:p>
      <w:pPr>
        <w:widowControl/>
        <w:shd w:val="clear" w:color="auto" w:fill="auto"/>
        <w:jc w:val="left"/>
        <w:rPr>
          <w:rFonts w:hint="eastAsia" w:ascii="宋体" w:hAnsi="宋体" w:eastAsia="宋体" w:cs="宋体"/>
          <w:b/>
          <w:bCs/>
          <w:szCs w:val="21"/>
          <w:highlight w:val="none"/>
        </w:rPr>
      </w:pPr>
      <w:r>
        <w:rPr>
          <w:rFonts w:hint="eastAsia" w:ascii="宋体" w:hAnsi="宋体" w:eastAsia="宋体" w:cs="宋体"/>
          <w:b/>
          <w:bCs/>
          <w:color w:val="000000"/>
          <w:kern w:val="0"/>
          <w:szCs w:val="21"/>
          <w:highlight w:val="none"/>
          <w:lang w:bidi="ar"/>
        </w:rPr>
        <w:t>1、上表应填写</w:t>
      </w:r>
      <w:r>
        <w:rPr>
          <w:rFonts w:hint="eastAsia" w:ascii="宋体" w:hAnsi="宋体" w:eastAsia="宋体" w:cs="宋体"/>
          <w:b/>
          <w:bCs/>
          <w:color w:val="000000"/>
          <w:kern w:val="0"/>
          <w:szCs w:val="21"/>
          <w:highlight w:val="none"/>
          <w:lang w:eastAsia="zh-CN" w:bidi="ar"/>
        </w:rPr>
        <w:t>供应商</w:t>
      </w:r>
      <w:r>
        <w:rPr>
          <w:rFonts w:hint="eastAsia" w:ascii="宋体" w:hAnsi="宋体" w:eastAsia="宋体" w:cs="宋体"/>
          <w:b/>
          <w:bCs/>
          <w:color w:val="000000"/>
          <w:kern w:val="0"/>
          <w:szCs w:val="21"/>
          <w:highlight w:val="none"/>
          <w:lang w:bidi="ar"/>
        </w:rPr>
        <w:t>近</w:t>
      </w:r>
      <w:r>
        <w:rPr>
          <w:rFonts w:hint="eastAsia" w:ascii="宋体" w:hAnsi="宋体" w:cs="宋体"/>
          <w:b/>
          <w:bCs/>
          <w:color w:val="000000"/>
          <w:kern w:val="0"/>
          <w:szCs w:val="21"/>
          <w:highlight w:val="none"/>
          <w:lang w:val="en-US" w:eastAsia="zh-CN" w:bidi="ar"/>
        </w:rPr>
        <w:t>三</w:t>
      </w:r>
      <w:r>
        <w:rPr>
          <w:rFonts w:hint="eastAsia" w:ascii="宋体" w:hAnsi="宋体" w:eastAsia="宋体" w:cs="宋体"/>
          <w:b/>
          <w:bCs/>
          <w:color w:val="000000"/>
          <w:kern w:val="0"/>
          <w:szCs w:val="21"/>
          <w:highlight w:val="none"/>
          <w:lang w:bidi="ar"/>
        </w:rPr>
        <w:t xml:space="preserve">年内已完成和正在承担的类似项目业绩； </w:t>
      </w:r>
    </w:p>
    <w:p>
      <w:pPr>
        <w:shd w:val="clear" w:color="auto" w:fill="auto"/>
        <w:spacing w:after="177"/>
        <w:rPr>
          <w:rFonts w:hint="eastAsia" w:ascii="宋体" w:hAnsi="宋体" w:eastAsia="宋体" w:cs="宋体"/>
          <w:highlight w:val="none"/>
        </w:rPr>
      </w:pPr>
      <w:r>
        <w:rPr>
          <w:rFonts w:hint="eastAsia" w:ascii="宋体" w:hAnsi="宋体" w:eastAsia="宋体" w:cs="宋体"/>
          <w:b/>
          <w:bCs/>
          <w:color w:val="000000"/>
          <w:kern w:val="0"/>
          <w:szCs w:val="21"/>
          <w:highlight w:val="none"/>
          <w:lang w:bidi="ar"/>
        </w:rPr>
        <w:t>2、根据采购公告对应的要求在本表后附相关证明材料。</w:t>
      </w:r>
    </w:p>
    <w:p>
      <w:pPr>
        <w:rPr>
          <w:rFonts w:hint="eastAsia" w:ascii="黑体" w:hAnsi="黑体" w:eastAsia="黑体" w:cs="黑体"/>
          <w:color w:val="auto"/>
          <w:sz w:val="32"/>
          <w:highlight w:val="none"/>
        </w:rPr>
      </w:pPr>
    </w:p>
    <w:p>
      <w:pPr>
        <w:rPr>
          <w:rFonts w:hint="eastAsia" w:ascii="黑体" w:hAnsi="黑体" w:eastAsia="黑体" w:cs="黑体"/>
          <w:color w:val="auto"/>
          <w:sz w:val="32"/>
          <w:highlight w:val="none"/>
        </w:rPr>
      </w:pPr>
      <w:r>
        <w:rPr>
          <w:rFonts w:hint="eastAsia" w:ascii="黑体" w:hAnsi="黑体" w:eastAsia="黑体" w:cs="黑体"/>
          <w:color w:val="auto"/>
          <w:sz w:val="32"/>
          <w:highlight w:val="none"/>
        </w:rPr>
        <w:br w:type="page"/>
      </w:r>
    </w:p>
    <w:p>
      <w:pPr>
        <w:pStyle w:val="6"/>
        <w:shd w:val="clear" w:color="auto" w:fill="auto"/>
        <w:jc w:val="center"/>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rPr>
        <w:t>（</w:t>
      </w:r>
      <w:r>
        <w:rPr>
          <w:rFonts w:hint="eastAsia" w:ascii="黑体" w:hAnsi="黑体" w:eastAsia="黑体" w:cs="黑体"/>
          <w:color w:val="auto"/>
          <w:sz w:val="32"/>
          <w:highlight w:val="none"/>
          <w:lang w:val="en-US" w:eastAsia="zh-CN"/>
        </w:rPr>
        <w:t>四</w:t>
      </w:r>
      <w:r>
        <w:rPr>
          <w:rFonts w:hint="eastAsia" w:ascii="黑体" w:hAnsi="黑体" w:eastAsia="黑体" w:cs="黑体"/>
          <w:color w:val="auto"/>
          <w:sz w:val="32"/>
          <w:highlight w:val="none"/>
        </w:rPr>
        <w:t>）</w:t>
      </w:r>
      <w:bookmarkEnd w:id="35"/>
      <w:r>
        <w:rPr>
          <w:rFonts w:hint="eastAsia" w:ascii="黑体" w:hAnsi="黑体" w:eastAsia="黑体" w:cs="黑体"/>
          <w:color w:val="auto"/>
          <w:sz w:val="32"/>
          <w:highlight w:val="none"/>
          <w:lang w:val="en-US" w:eastAsia="zh-CN"/>
        </w:rPr>
        <w:t>财务审计报告或资信证明</w:t>
      </w:r>
    </w:p>
    <w:p>
      <w:pPr>
        <w:shd w:val="clear" w:color="auto" w:fill="auto"/>
        <w:spacing w:after="157" w:line="265" w:lineRule="auto"/>
        <w:ind w:left="-5" w:right="103" w:hanging="10"/>
        <w:rPr>
          <w:color w:val="auto"/>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财务要求：供应商须提供近一年2024年财务审计报告</w:t>
      </w:r>
      <w:r>
        <w:rPr>
          <w:rFonts w:hint="eastAsia" w:ascii="仿宋_GB2312" w:hAnsi="仿宋_GB2312" w:eastAsia="仿宋_GB2312" w:cs="仿宋_GB2312"/>
          <w:color w:val="auto"/>
          <w:sz w:val="28"/>
          <w:szCs w:val="28"/>
          <w:highlight w:val="none"/>
          <w:lang w:val="en-US" w:eastAsia="zh-CN"/>
        </w:rPr>
        <w:t>或财务报表</w:t>
      </w:r>
      <w:r>
        <w:rPr>
          <w:rFonts w:hint="eastAsia" w:ascii="仿宋_GB2312" w:hAnsi="仿宋_GB2312" w:eastAsia="仿宋_GB2312" w:cs="仿宋_GB2312"/>
          <w:color w:val="auto"/>
          <w:sz w:val="28"/>
          <w:szCs w:val="28"/>
          <w:highlight w:val="none"/>
        </w:rPr>
        <w:t>，若成立不足一年的须提供企业开户银行出具的资信证明；</w:t>
      </w:r>
      <w:r>
        <w:rPr>
          <w:rFonts w:hint="eastAsia" w:ascii="仿宋_GB2312" w:hAnsi="仿宋_GB2312" w:eastAsia="仿宋_GB2312" w:cs="仿宋_GB2312"/>
          <w:color w:val="auto"/>
          <w:highlight w:val="none"/>
        </w:rPr>
        <w:t xml:space="preserve"> </w:t>
      </w:r>
    </w:p>
    <w:p>
      <w:pPr>
        <w:shd w:val="clear" w:color="auto" w:fill="auto"/>
        <w:rPr>
          <w:color w:val="auto"/>
          <w:highlight w:val="none"/>
        </w:rPr>
      </w:pPr>
    </w:p>
    <w:p>
      <w:pPr>
        <w:shd w:val="clear" w:color="auto" w:fill="auto"/>
        <w:rPr>
          <w:color w:val="auto"/>
          <w:highlight w:val="none"/>
        </w:rPr>
      </w:pPr>
      <w:bookmarkStart w:id="36" w:name="_Toc103080"/>
      <w:r>
        <w:rPr>
          <w:color w:val="auto"/>
          <w:highlight w:val="none"/>
        </w:rPr>
        <w:br w:type="page"/>
      </w:r>
    </w:p>
    <w:bookmarkEnd w:id="36"/>
    <w:p>
      <w:pPr>
        <w:keepNext w:val="0"/>
        <w:keepLines w:val="0"/>
        <w:pageBreakBefore w:val="0"/>
        <w:shd w:val="clear"/>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sz w:val="28"/>
          <w:szCs w:val="28"/>
          <w:highlight w:val="none"/>
          <w:lang w:val="en-US" w:eastAsia="zh-CN"/>
        </w:rPr>
      </w:pPr>
      <w:r>
        <w:rPr>
          <w:rFonts w:eastAsia="Times New Roman"/>
          <w:color w:val="auto"/>
          <w:highlight w:val="none"/>
        </w:rPr>
        <w:t xml:space="preserve"> </w:t>
      </w:r>
      <w:r>
        <w:rPr>
          <w:rFonts w:hint="eastAsia" w:ascii="黑体" w:hAnsi="黑体" w:eastAsia="黑体" w:cs="黑体"/>
          <w:b/>
          <w:bCs/>
          <w:color w:val="auto"/>
          <w:kern w:val="2"/>
          <w:sz w:val="32"/>
          <w:szCs w:val="32"/>
          <w:highlight w:val="none"/>
          <w:lang w:val="en-US" w:eastAsia="zh-CN" w:bidi="ar-SA"/>
        </w:rPr>
        <w:t>（五）未被列入“信用中国”网站失信被执行人名单查询截图</w:t>
      </w:r>
    </w:p>
    <w:p>
      <w:pPr>
        <w:ind w:firstLine="560" w:firstLineChars="200"/>
        <w:rPr>
          <w:color w:val="auto"/>
          <w:sz w:val="32"/>
          <w:highlight w:val="none"/>
        </w:rPr>
      </w:pPr>
      <w:r>
        <w:rPr>
          <w:rFonts w:hint="eastAsia" w:ascii="仿宋_GB2312" w:hAnsi="仿宋_GB2312" w:eastAsia="仿宋_GB2312" w:cs="仿宋_GB2312"/>
          <w:color w:val="auto"/>
          <w:sz w:val="28"/>
          <w:szCs w:val="28"/>
          <w:highlight w:val="none"/>
        </w:rPr>
        <w:t>信誉要求：供应商未被列入“信用中国”网站(www.creditchina.gov.cn)失信被执行人名单（以查询截图为准）；</w:t>
      </w:r>
      <w:r>
        <w:rPr>
          <w:color w:val="auto"/>
          <w:sz w:val="32"/>
          <w:highlight w:val="none"/>
        </w:rPr>
        <w:br w:type="page"/>
      </w:r>
    </w:p>
    <w:bookmarkEnd w:id="32"/>
    <w:bookmarkEnd w:id="33"/>
    <w:p>
      <w:pPr>
        <w:pStyle w:val="4"/>
        <w:shd w:val="clear" w:color="auto" w:fill="auto"/>
        <w:spacing w:before="0" w:after="0" w:line="360" w:lineRule="auto"/>
        <w:jc w:val="center"/>
        <w:rPr>
          <w:rFonts w:hint="default"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（六）具备履行合同能力及近三年经营活动中无重大违法记录声明</w:t>
      </w:r>
    </w:p>
    <w:p>
      <w:pPr>
        <w:pStyle w:val="4"/>
        <w:shd w:val="clear" w:color="auto" w:fill="auto"/>
        <w:spacing w:before="0" w:after="0" w:line="360" w:lineRule="auto"/>
        <w:ind w:firstLine="560" w:firstLineChars="200"/>
        <w:jc w:val="both"/>
        <w:rPr>
          <w:rFonts w:hint="default" w:ascii="黑体" w:hAnsi="黑体" w:eastAsia="黑体" w:cs="黑体"/>
          <w:color w:val="auto"/>
          <w:kern w:val="2"/>
          <w:sz w:val="32"/>
          <w:szCs w:val="32"/>
          <w:highlight w:val="none"/>
          <w:lang w:val="en-US"/>
        </w:rPr>
      </w:pPr>
      <w:r>
        <w:rPr>
          <w:rFonts w:hint="eastAsia" w:ascii="仿宋_GB2312" w:hAnsi="仿宋_GB2312" w:eastAsia="仿宋_GB2312" w:cs="仿宋_GB2312"/>
          <w:b w:val="0"/>
          <w:bCs w:val="0"/>
          <w:color w:val="auto"/>
          <w:sz w:val="28"/>
          <w:szCs w:val="28"/>
          <w:highlight w:val="none"/>
          <w:lang w:val="en-US" w:eastAsia="zh-CN"/>
        </w:rPr>
        <w:t>格式自拟。</w:t>
      </w:r>
    </w:p>
    <w:p>
      <w:pPr>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br w:type="page"/>
      </w:r>
    </w:p>
    <w:p>
      <w:pPr>
        <w:pStyle w:val="4"/>
        <w:shd w:val="clear" w:color="auto" w:fill="auto"/>
        <w:spacing w:before="0" w:after="0" w:line="360" w:lineRule="auto"/>
        <w:jc w:val="center"/>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（七）非联合体响应声明</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致：</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我公司做出以下声明：</w:t>
      </w:r>
    </w:p>
    <w:p>
      <w:pPr>
        <w:pStyle w:val="28"/>
        <w:shd w:val="clear" w:color="auto" w:fill="auto"/>
        <w:spacing w:before="0" w:beforeAutospacing="0" w:after="0" w:afterAutospacing="0"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我公司保证本项目并非联合体投标，本项目由本公司独立承担。</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若发现我方上述承诺与事实不符，愿按照招投标相关规定接受相关处罚。</w:t>
      </w:r>
    </w:p>
    <w:p>
      <w:pPr>
        <w:pStyle w:val="28"/>
        <w:shd w:val="clear" w:color="auto" w:fill="auto"/>
        <w:spacing w:before="0" w:beforeAutospacing="0" w:after="0" w:afterAutospacing="0"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特此承诺。</w:t>
      </w:r>
    </w:p>
    <w:p>
      <w:pPr>
        <w:shd w:val="clear" w:color="auto" w:fill="auto"/>
        <w:rPr>
          <w:rFonts w:hint="eastAsia" w:ascii="仿宋_GB2312" w:hAnsi="仿宋_GB2312" w:eastAsia="仿宋_GB2312" w:cs="仿宋_GB2312"/>
          <w:color w:val="auto"/>
          <w:sz w:val="28"/>
          <w:szCs w:val="28"/>
          <w:highlight w:val="none"/>
        </w:rPr>
      </w:pPr>
    </w:p>
    <w:p>
      <w:pPr>
        <w:pStyle w:val="29"/>
        <w:shd w:val="clear" w:color="auto" w:fill="auto"/>
        <w:rPr>
          <w:rFonts w:hint="eastAsia" w:ascii="仿宋_GB2312" w:hAnsi="仿宋_GB2312" w:eastAsia="仿宋_GB2312" w:cs="仿宋_GB2312"/>
          <w:color w:val="auto"/>
          <w:highlight w:val="none"/>
        </w:rPr>
      </w:pP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（公章）</w:t>
      </w: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法定代表人或其授权委托代理人：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13"/>
        <w:jc w:val="center"/>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（八）合同条款约定的承诺</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致：</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我公司做出以下声明：</w:t>
      </w:r>
    </w:p>
    <w:p>
      <w:pPr>
        <w:pStyle w:val="28"/>
        <w:shd w:val="clear" w:color="auto" w:fill="auto"/>
        <w:spacing w:before="0" w:beforeAutospacing="0" w:after="0" w:afterAutospacing="0"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我公司保证</w:t>
      </w:r>
      <w:r>
        <w:rPr>
          <w:rFonts w:hint="eastAsia" w:ascii="仿宋_GB2312" w:hAnsi="仿宋_GB2312" w:eastAsia="仿宋_GB2312" w:cs="仿宋_GB2312"/>
          <w:color w:val="auto"/>
          <w:sz w:val="28"/>
          <w:szCs w:val="28"/>
          <w:highlight w:val="none"/>
          <w:lang w:val="en-US" w:eastAsia="zh-CN"/>
        </w:rPr>
        <w:t>若本项目我单位成交</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承诺完全按照合同中约定的条款及所响应文件中所提供的资料执行</w:t>
      </w:r>
      <w:r>
        <w:rPr>
          <w:rFonts w:hint="eastAsia" w:ascii="仿宋_GB2312" w:hAnsi="仿宋_GB2312" w:eastAsia="仿宋_GB2312" w:cs="仿宋_GB2312"/>
          <w:color w:val="auto"/>
          <w:sz w:val="28"/>
          <w:szCs w:val="28"/>
          <w:highlight w:val="none"/>
        </w:rPr>
        <w:t>。</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若发现我方上述承诺与事实不符，愿按照招投标相关规定接受相关处罚。</w:t>
      </w:r>
    </w:p>
    <w:p>
      <w:pPr>
        <w:pStyle w:val="28"/>
        <w:shd w:val="clear" w:color="auto" w:fill="auto"/>
        <w:spacing w:before="0" w:beforeAutospacing="0" w:after="0" w:afterAutospacing="0"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特此承诺。</w:t>
      </w:r>
    </w:p>
    <w:p>
      <w:pPr>
        <w:shd w:val="clear" w:color="auto" w:fill="auto"/>
        <w:rPr>
          <w:rFonts w:hint="eastAsia" w:ascii="仿宋_GB2312" w:hAnsi="仿宋_GB2312" w:eastAsia="仿宋_GB2312" w:cs="仿宋_GB2312"/>
          <w:color w:val="auto"/>
          <w:sz w:val="28"/>
          <w:szCs w:val="28"/>
          <w:highlight w:val="none"/>
        </w:rPr>
      </w:pPr>
    </w:p>
    <w:p>
      <w:pPr>
        <w:pStyle w:val="29"/>
        <w:shd w:val="clear" w:color="auto" w:fill="auto"/>
        <w:rPr>
          <w:rFonts w:hint="eastAsia" w:ascii="仿宋_GB2312" w:hAnsi="仿宋_GB2312" w:eastAsia="仿宋_GB2312" w:cs="仿宋_GB2312"/>
          <w:color w:val="auto"/>
          <w:highlight w:val="none"/>
        </w:rPr>
      </w:pP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（公章）</w:t>
      </w: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法定代表人或其授权委托代理人：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Style w:val="27"/>
          <w:rFonts w:hint="eastAsia" w:ascii="仿宋_GB2312" w:hAnsi="仿宋_GB2312" w:eastAsia="仿宋_GB2312" w:cs="仿宋_GB2312"/>
          <w:b w:val="0"/>
          <w:bCs/>
          <w:color w:val="auto"/>
          <w:sz w:val="32"/>
          <w:highlight w:val="none"/>
          <w:lang w:val="en-US" w:eastAsia="zh-CN"/>
        </w:rPr>
      </w:pPr>
      <w:r>
        <w:rPr>
          <w:rStyle w:val="27"/>
          <w:rFonts w:hint="eastAsia" w:ascii="仿宋_GB2312" w:hAnsi="仿宋_GB2312" w:eastAsia="仿宋_GB2312" w:cs="仿宋_GB2312"/>
          <w:b w:val="0"/>
          <w:bCs/>
          <w:color w:val="auto"/>
          <w:sz w:val="32"/>
          <w:highlight w:val="none"/>
          <w:lang w:val="en-US" w:eastAsia="zh-CN"/>
        </w:rPr>
        <w:br w:type="page"/>
      </w:r>
    </w:p>
    <w:p>
      <w:pPr>
        <w:numPr>
          <w:ilvl w:val="0"/>
          <w:numId w:val="0"/>
        </w:numPr>
        <w:spacing w:line="480" w:lineRule="exact"/>
        <w:jc w:val="center"/>
        <w:outlineLvl w:val="4"/>
        <w:rPr>
          <w:rFonts w:hint="eastAsia" w:ascii="仿宋_GB2312" w:hAnsi="仿宋_GB2312" w:eastAsia="仿宋_GB2312" w:cs="仿宋_GB2312"/>
          <w:b/>
          <w:bCs/>
          <w:color w:val="auto"/>
          <w:w w:val="95"/>
          <w:sz w:val="28"/>
          <w:szCs w:val="28"/>
          <w:highlight w:val="none"/>
        </w:rPr>
      </w:pPr>
      <w:r>
        <w:rPr>
          <w:rFonts w:hint="eastAsia" w:ascii="仿宋_GB2312" w:hAnsi="仿宋_GB2312" w:eastAsia="仿宋_GB2312" w:cs="仿宋_GB2312"/>
          <w:b/>
          <w:bCs w:val="0"/>
          <w:color w:val="auto"/>
          <w:kern w:val="2"/>
          <w:sz w:val="28"/>
          <w:szCs w:val="28"/>
          <w:highlight w:val="none"/>
          <w:lang w:val="en-US" w:eastAsia="zh-CN" w:bidi="ar-SA"/>
        </w:rPr>
        <w:t>（九）响应材料真实一致性保证承诺书</w:t>
      </w:r>
    </w:p>
    <w:p>
      <w:pPr>
        <w:spacing w:line="480" w:lineRule="exact"/>
        <w:rPr>
          <w:rFonts w:hint="eastAsia" w:ascii="仿宋_GB2312" w:hAnsi="仿宋_GB2312" w:eastAsia="仿宋_GB2312" w:cs="仿宋_GB2312"/>
          <w:color w:val="auto"/>
          <w:sz w:val="28"/>
          <w:szCs w:val="28"/>
          <w:highlight w:val="none"/>
          <w:u w:val="singl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招标人名称）   </w:t>
      </w:r>
      <w:r>
        <w:rPr>
          <w:rFonts w:hint="eastAsia" w:ascii="仿宋_GB2312" w:hAnsi="仿宋_GB2312" w:eastAsia="仿宋_GB2312" w:cs="仿宋_GB2312"/>
          <w:color w:val="auto"/>
          <w:sz w:val="28"/>
          <w:szCs w:val="28"/>
          <w:highlight w:val="none"/>
        </w:rPr>
        <w:t>：</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我单位在</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lang w:val="en-US" w:eastAsia="zh-CN"/>
        </w:rPr>
        <w:t>竞价</w:t>
      </w:r>
      <w:r>
        <w:rPr>
          <w:rFonts w:hint="eastAsia" w:ascii="仿宋_GB2312" w:hAnsi="仿宋_GB2312" w:eastAsia="仿宋_GB2312" w:cs="仿宋_GB2312"/>
          <w:color w:val="auto"/>
          <w:sz w:val="28"/>
          <w:szCs w:val="28"/>
          <w:highlight w:val="none"/>
        </w:rPr>
        <w:t>中按</w:t>
      </w:r>
      <w:r>
        <w:rPr>
          <w:rFonts w:hint="eastAsia" w:ascii="仿宋_GB2312" w:hAnsi="仿宋_GB2312" w:eastAsia="仿宋_GB2312" w:cs="仿宋_GB2312"/>
          <w:color w:val="auto"/>
          <w:sz w:val="28"/>
          <w:szCs w:val="28"/>
          <w:highlight w:val="none"/>
          <w:lang w:val="en-US" w:eastAsia="zh-CN"/>
        </w:rPr>
        <w:t>竞价公告</w:t>
      </w:r>
      <w:r>
        <w:rPr>
          <w:rFonts w:hint="eastAsia" w:ascii="仿宋_GB2312" w:hAnsi="仿宋_GB2312" w:eastAsia="仿宋_GB2312" w:cs="仿宋_GB2312"/>
          <w:color w:val="auto"/>
          <w:sz w:val="28"/>
          <w:szCs w:val="28"/>
          <w:highlight w:val="none"/>
        </w:rPr>
        <w:t>要求提交</w:t>
      </w:r>
      <w:r>
        <w:rPr>
          <w:rFonts w:hint="eastAsia" w:ascii="仿宋_GB2312" w:hAnsi="仿宋_GB2312" w:eastAsia="仿宋_GB2312" w:cs="仿宋_GB2312"/>
          <w:color w:val="auto"/>
          <w:sz w:val="28"/>
          <w:szCs w:val="28"/>
          <w:highlight w:val="none"/>
          <w:lang w:val="en-US" w:eastAsia="zh-CN"/>
        </w:rPr>
        <w:t>资质文件</w:t>
      </w:r>
      <w:r>
        <w:rPr>
          <w:rFonts w:hint="eastAsia" w:ascii="仿宋_GB2312" w:hAnsi="仿宋_GB2312" w:eastAsia="仿宋_GB2312" w:cs="仿宋_GB2312"/>
          <w:color w:val="auto"/>
          <w:sz w:val="28"/>
          <w:szCs w:val="28"/>
          <w:highlight w:val="none"/>
        </w:rPr>
        <w:t>，在此我单位郑重承诺如下：</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1、我单位提交</w:t>
      </w:r>
      <w:r>
        <w:rPr>
          <w:rFonts w:hint="eastAsia" w:ascii="仿宋_GB2312" w:hAnsi="仿宋_GB2312" w:eastAsia="仿宋_GB2312" w:cs="仿宋_GB2312"/>
          <w:color w:val="auto"/>
          <w:sz w:val="28"/>
          <w:szCs w:val="28"/>
          <w:highlight w:val="none"/>
          <w:lang w:val="en-US" w:eastAsia="zh-CN"/>
        </w:rPr>
        <w:t>的资质文件</w:t>
      </w:r>
      <w:r>
        <w:rPr>
          <w:rFonts w:hint="eastAsia" w:ascii="仿宋_GB2312" w:hAnsi="仿宋_GB2312" w:eastAsia="仿宋_GB2312" w:cs="仿宋_GB2312"/>
          <w:color w:val="auto"/>
          <w:sz w:val="28"/>
          <w:szCs w:val="28"/>
          <w:highlight w:val="none"/>
        </w:rPr>
        <w:t>中提供的各类企业和人员证书及相关资料的扫描件与原件一致，真实有效；</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2、贵单位对提交</w:t>
      </w:r>
      <w:r>
        <w:rPr>
          <w:rFonts w:hint="eastAsia" w:ascii="仿宋_GB2312" w:hAnsi="仿宋_GB2312" w:eastAsia="仿宋_GB2312" w:cs="仿宋_GB2312"/>
          <w:color w:val="auto"/>
          <w:sz w:val="28"/>
          <w:szCs w:val="28"/>
          <w:highlight w:val="none"/>
          <w:lang w:val="en-US" w:eastAsia="zh-CN"/>
        </w:rPr>
        <w:t>资质文件</w:t>
      </w:r>
      <w:r>
        <w:rPr>
          <w:rFonts w:hint="eastAsia" w:ascii="仿宋_GB2312" w:hAnsi="仿宋_GB2312" w:eastAsia="仿宋_GB2312" w:cs="仿宋_GB2312"/>
          <w:color w:val="auto"/>
          <w:sz w:val="28"/>
          <w:szCs w:val="28"/>
          <w:highlight w:val="none"/>
        </w:rPr>
        <w:t>中的相关资料若有任何疑义，我单位可随时提供该资料原件供贵单位核实；</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3、若我单位提供不真实或无效的各类企业和人员证书及相关资料，我单位愿意无条件接受行业主管部门及其他部门依法依规给予的处罚，并承担相应责任及损失。</w:t>
      </w:r>
    </w:p>
    <w:p>
      <w:pPr>
        <w:spacing w:line="360" w:lineRule="auto"/>
        <w:ind w:firstLine="7490" w:firstLineChars="2675"/>
        <w:rPr>
          <w:rFonts w:hint="eastAsia" w:ascii="仿宋_GB2312" w:hAnsi="仿宋_GB2312" w:eastAsia="仿宋_GB2312" w:cs="仿宋_GB2312"/>
          <w:color w:val="auto"/>
          <w:sz w:val="28"/>
          <w:szCs w:val="28"/>
          <w:highlight w:val="none"/>
        </w:rPr>
      </w:pPr>
    </w:p>
    <w:p>
      <w:pPr>
        <w:spacing w:line="360" w:lineRule="auto"/>
        <w:ind w:firstLine="7490" w:firstLineChars="2675"/>
        <w:rPr>
          <w:rFonts w:hint="eastAsia" w:ascii="仿宋_GB2312" w:hAnsi="仿宋_GB2312" w:eastAsia="仿宋_GB2312" w:cs="仿宋_GB2312"/>
          <w:color w:val="auto"/>
          <w:sz w:val="28"/>
          <w:szCs w:val="28"/>
          <w:highlight w:val="none"/>
        </w:rPr>
      </w:pPr>
    </w:p>
    <w:p>
      <w:pPr>
        <w:shd w:val="clear" w:color="auto" w:fill="auto"/>
        <w:wordWrap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（单位公章）</w:t>
      </w:r>
    </w:p>
    <w:p>
      <w:pPr>
        <w:pStyle w:val="36"/>
        <w:shd w:val="clear" w:color="auto" w:fill="auto"/>
        <w:rPr>
          <w:rFonts w:hint="eastAsia" w:ascii="仿宋_GB2312" w:hAnsi="仿宋_GB2312" w:eastAsia="仿宋_GB2312" w:cs="仿宋_GB2312"/>
          <w:color w:val="auto"/>
          <w:sz w:val="28"/>
          <w:szCs w:val="28"/>
          <w:highlight w:val="none"/>
        </w:rPr>
      </w:pPr>
    </w:p>
    <w:p>
      <w:pPr>
        <w:shd w:val="clear" w:color="auto" w:fill="auto"/>
        <w:wordWrap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法定代表人或委托代理人：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（签字或盖章）</w:t>
      </w:r>
    </w:p>
    <w:p>
      <w:pPr>
        <w:shd w:val="clear" w:color="auto" w:fill="auto"/>
        <w:wordWrap w:val="0"/>
        <w:spacing w:line="360" w:lineRule="exact"/>
        <w:ind w:firstLine="560" w:firstLineChars="200"/>
        <w:jc w:val="right"/>
        <w:rPr>
          <w:rFonts w:hint="eastAsia" w:ascii="仿宋_GB2312" w:hAnsi="仿宋_GB2312" w:eastAsia="仿宋_GB2312" w:cs="仿宋_GB2312"/>
          <w:color w:val="auto"/>
          <w:sz w:val="28"/>
          <w:szCs w:val="28"/>
          <w:highlight w:val="none"/>
        </w:rPr>
      </w:pPr>
    </w:p>
    <w:p>
      <w:pPr>
        <w:rPr>
          <w:rStyle w:val="27"/>
          <w:rFonts w:hint="eastAsia" w:ascii="仿宋_GB2312" w:hAnsi="仿宋_GB2312" w:eastAsia="仿宋_GB2312" w:cs="仿宋_GB2312"/>
          <w:b w:val="0"/>
          <w:bCs/>
          <w:color w:val="auto"/>
          <w:sz w:val="32"/>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日期：     </w:t>
      </w:r>
      <w:r>
        <w:rPr>
          <w:rFonts w:hint="eastAsia" w:ascii="仿宋_GB2312" w:hAnsi="仿宋_GB2312" w:eastAsia="仿宋_GB2312" w:cs="仿宋_GB2312"/>
          <w:color w:val="auto"/>
          <w:sz w:val="28"/>
          <w:szCs w:val="28"/>
          <w:highlight w:val="none"/>
        </w:rPr>
        <w:t>年     月    日</w:t>
      </w:r>
      <w:r>
        <w:rPr>
          <w:rStyle w:val="27"/>
          <w:rFonts w:hint="eastAsia" w:ascii="仿宋_GB2312" w:hAnsi="仿宋_GB2312" w:eastAsia="仿宋_GB2312" w:cs="仿宋_GB2312"/>
          <w:b w:val="0"/>
          <w:bCs/>
          <w:color w:val="auto"/>
          <w:sz w:val="32"/>
          <w:highlight w:val="none"/>
          <w:lang w:val="en-US" w:eastAsia="zh-CN"/>
        </w:rPr>
        <w:br w:type="page"/>
      </w:r>
    </w:p>
    <w:p>
      <w:pPr>
        <w:numPr>
          <w:ilvl w:val="0"/>
          <w:numId w:val="0"/>
        </w:numPr>
        <w:shd w:val="clear"/>
        <w:jc w:val="center"/>
        <w:outlineLvl w:val="1"/>
        <w:rPr>
          <w:rStyle w:val="27"/>
          <w:rFonts w:hint="eastAsia" w:ascii="方正小标宋简体" w:hAnsi="方正小标宋简体" w:eastAsia="方正小标宋简体" w:cs="方正小标宋简体"/>
          <w:b w:val="0"/>
          <w:bCs/>
          <w:color w:val="auto"/>
          <w:sz w:val="32"/>
          <w:highlight w:val="none"/>
          <w:lang w:val="en-US" w:eastAsia="zh-CN"/>
        </w:rPr>
      </w:pPr>
      <w:r>
        <w:rPr>
          <w:rFonts w:hint="eastAsia" w:ascii="黑体" w:hAnsi="黑体" w:eastAsia="黑体" w:cs="黑体"/>
          <w:b/>
          <w:bCs/>
          <w:color w:val="auto"/>
          <w:kern w:val="2"/>
          <w:sz w:val="32"/>
          <w:szCs w:val="32"/>
          <w:highlight w:val="none"/>
          <w:lang w:val="en-US" w:eastAsia="zh-CN" w:bidi="ar-SA"/>
        </w:rPr>
        <w:t>四、服务方案</w:t>
      </w:r>
      <w:bookmarkEnd w:id="30"/>
    </w:p>
    <w:p>
      <w:pPr>
        <w:keepNext w:val="0"/>
        <w:keepLines w:val="0"/>
        <w:pageBreakBefore w:val="0"/>
        <w:widowControl w:val="0"/>
        <w:numPr>
          <w:ilvl w:val="0"/>
          <w:numId w:val="0"/>
        </w:numPr>
        <w:shd w:val="clear"/>
        <w:kinsoku/>
        <w:wordWrap/>
        <w:overflowPunct/>
        <w:topLinePunct w:val="0"/>
        <w:autoSpaceDE/>
        <w:autoSpaceDN/>
        <w:bidi w:val="0"/>
        <w:adjustRightInd/>
        <w:snapToGrid/>
        <w:ind w:firstLine="560" w:firstLineChars="200"/>
        <w:jc w:val="both"/>
        <w:textAlignment w:val="auto"/>
        <w:outlineLvl w:val="1"/>
        <w:rPr>
          <w:rFonts w:hint="eastAsia" w:eastAsia="仿宋_GB2312"/>
          <w:b w:val="0"/>
          <w:bCs w:val="0"/>
          <w:lang w:val="en-US" w:eastAsia="zh-CN"/>
        </w:rPr>
      </w:pPr>
      <w:r>
        <w:rPr>
          <w:rFonts w:hint="eastAsia" w:ascii="仿宋_GB2312" w:hAnsi="仿宋_GB2312" w:eastAsia="仿宋_GB2312" w:cs="仿宋_GB2312"/>
          <w:b w:val="0"/>
          <w:bCs w:val="0"/>
          <w:color w:val="auto"/>
          <w:sz w:val="28"/>
          <w:szCs w:val="28"/>
          <w:highlight w:val="none"/>
        </w:rPr>
        <w:t>响应单位根据公告中所有要求</w:t>
      </w:r>
      <w:r>
        <w:rPr>
          <w:rFonts w:hint="eastAsia" w:ascii="仿宋_GB2312" w:hAnsi="仿宋_GB2312" w:eastAsia="仿宋_GB2312" w:cs="仿宋_GB2312"/>
          <w:b/>
          <w:bCs/>
          <w:color w:val="auto"/>
          <w:sz w:val="28"/>
          <w:szCs w:val="28"/>
          <w:highlight w:val="none"/>
          <w:lang w:val="en-US" w:eastAsia="zh-CN"/>
        </w:rPr>
        <w:t>服务内容</w:t>
      </w:r>
      <w:r>
        <w:rPr>
          <w:rFonts w:hint="eastAsia" w:ascii="仿宋_GB2312" w:hAnsi="仿宋_GB2312" w:eastAsia="仿宋_GB2312" w:cs="仿宋_GB2312"/>
          <w:b w:val="0"/>
          <w:bCs w:val="0"/>
          <w:color w:val="auto"/>
          <w:sz w:val="28"/>
          <w:szCs w:val="28"/>
          <w:highlight w:val="none"/>
          <w:lang w:val="en-US" w:eastAsia="zh-CN"/>
        </w:rPr>
        <w:t>及</w:t>
      </w:r>
      <w:r>
        <w:rPr>
          <w:rFonts w:hint="eastAsia" w:ascii="仿宋_GB2312" w:hAnsi="仿宋_GB2312" w:eastAsia="仿宋_GB2312" w:cs="仿宋_GB2312"/>
          <w:b/>
          <w:bCs/>
          <w:color w:val="auto"/>
          <w:sz w:val="28"/>
          <w:szCs w:val="28"/>
          <w:highlight w:val="none"/>
          <w:lang w:val="en-US" w:eastAsia="zh-CN"/>
        </w:rPr>
        <w:t>技术要求</w:t>
      </w:r>
      <w:r>
        <w:rPr>
          <w:rFonts w:hint="eastAsia" w:ascii="仿宋_GB2312" w:hAnsi="仿宋_GB2312" w:eastAsia="仿宋_GB2312" w:cs="仿宋_GB2312"/>
          <w:b w:val="0"/>
          <w:bCs w:val="0"/>
          <w:color w:val="auto"/>
          <w:sz w:val="28"/>
          <w:szCs w:val="28"/>
          <w:highlight w:val="none"/>
        </w:rPr>
        <w:t>自行编制</w:t>
      </w:r>
      <w:r>
        <w:rPr>
          <w:rFonts w:hint="eastAsia" w:ascii="仿宋_GB2312" w:hAnsi="仿宋_GB2312" w:eastAsia="仿宋_GB2312" w:cs="仿宋_GB2312"/>
          <w:b w:val="0"/>
          <w:bCs w:val="0"/>
          <w:color w:val="auto"/>
          <w:sz w:val="28"/>
          <w:szCs w:val="28"/>
          <w:highlight w:val="none"/>
          <w:lang w:val="en-US" w:eastAsia="zh-CN"/>
        </w:rPr>
        <w:t>服务</w:t>
      </w:r>
      <w:r>
        <w:rPr>
          <w:rFonts w:hint="eastAsia" w:ascii="仿宋_GB2312" w:hAnsi="仿宋_GB2312" w:eastAsia="仿宋_GB2312" w:cs="仿宋_GB2312"/>
          <w:b w:val="0"/>
          <w:bCs w:val="0"/>
          <w:color w:val="auto"/>
          <w:sz w:val="28"/>
          <w:szCs w:val="28"/>
          <w:highlight w:val="none"/>
        </w:rPr>
        <w:t>方案，格式自拟</w:t>
      </w:r>
      <w:r>
        <w:rPr>
          <w:rFonts w:hint="eastAsia" w:ascii="仿宋_GB2312" w:hAnsi="仿宋_GB2312" w:eastAsia="仿宋_GB2312" w:cs="仿宋_GB2312"/>
          <w:b w:val="0"/>
          <w:bCs w:val="0"/>
          <w:color w:val="auto"/>
          <w:sz w:val="28"/>
          <w:szCs w:val="28"/>
          <w:highlight w:val="none"/>
          <w:lang w:eastAsia="zh-CN"/>
        </w:rPr>
        <w:t>。</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DBD245-60BE-41AE-9299-9A98ECD86F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55FAEF90-73DD-4A52-8EF5-A06C25D0F4F3}"/>
  </w:font>
  <w:font w:name="仿宋_GB2312">
    <w:panose1 w:val="02010609030101010101"/>
    <w:charset w:val="86"/>
    <w:family w:val="auto"/>
    <w:pitch w:val="default"/>
    <w:sig w:usb0="00000001" w:usb1="080E0000" w:usb2="00000000" w:usb3="00000000" w:csb0="00040000" w:csb1="00000000"/>
    <w:embedRegular r:id="rId3" w:fontKey="{9AA084BF-0350-4EC2-A7AF-910F093368C3}"/>
  </w:font>
  <w:font w:name="仿宋">
    <w:panose1 w:val="02010609060101010101"/>
    <w:charset w:val="86"/>
    <w:family w:val="auto"/>
    <w:pitch w:val="default"/>
    <w:sig w:usb0="800002BF" w:usb1="38CF7CFA" w:usb2="00000016" w:usb3="00000000" w:csb0="00040001" w:csb1="00000000"/>
    <w:embedRegular r:id="rId4" w:fontKey="{C93F3CCD-5831-485B-A271-66E29DDF54B3}"/>
  </w:font>
  <w:font w:name="方正小标宋简体">
    <w:panose1 w:val="02000000000000000000"/>
    <w:charset w:val="86"/>
    <w:family w:val="script"/>
    <w:pitch w:val="default"/>
    <w:sig w:usb0="00000001" w:usb1="08000000" w:usb2="00000000" w:usb3="00000000" w:csb0="00040000" w:csb1="00000000"/>
    <w:embedRegular r:id="rId5" w:fontKey="{073AA6DC-EBC9-492D-A290-F19D058E5052}"/>
  </w:font>
  <w:font w:name="方正仿宋_GB2312">
    <w:panose1 w:val="02000000000000000000"/>
    <w:charset w:val="86"/>
    <w:family w:val="auto"/>
    <w:pitch w:val="default"/>
    <w:sig w:usb0="A00002BF" w:usb1="184F6CFA" w:usb2="00000012" w:usb3="00000000" w:csb0="00040001" w:csb1="00000000"/>
    <w:embedRegular r:id="rId6" w:fontKey="{5DAE5032-BC6B-4235-A641-8760B91CB5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TQwZjc0MTE2NmUyODQyYTFmZGY3YWE0MGMzM2IifQ=="/>
  </w:docVars>
  <w:rsids>
    <w:rsidRoot w:val="3E234F03"/>
    <w:rsid w:val="00742E4F"/>
    <w:rsid w:val="01E44BF6"/>
    <w:rsid w:val="03623D4B"/>
    <w:rsid w:val="036D5065"/>
    <w:rsid w:val="04604C2D"/>
    <w:rsid w:val="050D0AC2"/>
    <w:rsid w:val="052965E8"/>
    <w:rsid w:val="05720AE4"/>
    <w:rsid w:val="08534EA3"/>
    <w:rsid w:val="092C69FE"/>
    <w:rsid w:val="0A842E18"/>
    <w:rsid w:val="0B095527"/>
    <w:rsid w:val="0BF40F4B"/>
    <w:rsid w:val="0DB32F07"/>
    <w:rsid w:val="0E2C2EF1"/>
    <w:rsid w:val="0E311E54"/>
    <w:rsid w:val="0EDB5B87"/>
    <w:rsid w:val="12424045"/>
    <w:rsid w:val="127952B4"/>
    <w:rsid w:val="163226CB"/>
    <w:rsid w:val="19E245D4"/>
    <w:rsid w:val="1A5053A4"/>
    <w:rsid w:val="1E29008A"/>
    <w:rsid w:val="1E533EF9"/>
    <w:rsid w:val="203B33F6"/>
    <w:rsid w:val="221A0D83"/>
    <w:rsid w:val="22B378E8"/>
    <w:rsid w:val="23A7180F"/>
    <w:rsid w:val="26AB0907"/>
    <w:rsid w:val="26FD0553"/>
    <w:rsid w:val="279A585C"/>
    <w:rsid w:val="281A5D10"/>
    <w:rsid w:val="2953241E"/>
    <w:rsid w:val="2B797C93"/>
    <w:rsid w:val="2BD57B7D"/>
    <w:rsid w:val="2C662FEC"/>
    <w:rsid w:val="2D89085C"/>
    <w:rsid w:val="2E3859E0"/>
    <w:rsid w:val="30E076F6"/>
    <w:rsid w:val="32A917CC"/>
    <w:rsid w:val="32B53963"/>
    <w:rsid w:val="342C332A"/>
    <w:rsid w:val="34CF5F34"/>
    <w:rsid w:val="35596880"/>
    <w:rsid w:val="356B2D42"/>
    <w:rsid w:val="36BC5B20"/>
    <w:rsid w:val="36EB2076"/>
    <w:rsid w:val="377329B6"/>
    <w:rsid w:val="396F47B2"/>
    <w:rsid w:val="3A6C0955"/>
    <w:rsid w:val="3CEA1DBA"/>
    <w:rsid w:val="3E234F03"/>
    <w:rsid w:val="428D35CD"/>
    <w:rsid w:val="42AB77BA"/>
    <w:rsid w:val="42F70B5B"/>
    <w:rsid w:val="445136FC"/>
    <w:rsid w:val="44CA54CA"/>
    <w:rsid w:val="451A4F39"/>
    <w:rsid w:val="4B5F438D"/>
    <w:rsid w:val="4B677953"/>
    <w:rsid w:val="4BD70AC1"/>
    <w:rsid w:val="4E87521D"/>
    <w:rsid w:val="4FAC7AF7"/>
    <w:rsid w:val="501F4919"/>
    <w:rsid w:val="505B00AD"/>
    <w:rsid w:val="506D01FF"/>
    <w:rsid w:val="520527C7"/>
    <w:rsid w:val="52341A7B"/>
    <w:rsid w:val="58C87617"/>
    <w:rsid w:val="5AAC5BF8"/>
    <w:rsid w:val="5ACF620B"/>
    <w:rsid w:val="5B0D3605"/>
    <w:rsid w:val="5CCA758B"/>
    <w:rsid w:val="5DE23008"/>
    <w:rsid w:val="5FD47843"/>
    <w:rsid w:val="66FE13E2"/>
    <w:rsid w:val="688C102B"/>
    <w:rsid w:val="689A737E"/>
    <w:rsid w:val="6B9D0F9D"/>
    <w:rsid w:val="6D5F54A0"/>
    <w:rsid w:val="6EFB2477"/>
    <w:rsid w:val="6F4E1CA7"/>
    <w:rsid w:val="6FFB38B5"/>
    <w:rsid w:val="71C23ED8"/>
    <w:rsid w:val="72D26F78"/>
    <w:rsid w:val="7440091C"/>
    <w:rsid w:val="75570499"/>
    <w:rsid w:val="767720EA"/>
    <w:rsid w:val="76D25C7C"/>
    <w:rsid w:val="77621E0E"/>
    <w:rsid w:val="792451CB"/>
    <w:rsid w:val="794B4E1C"/>
    <w:rsid w:val="796159FB"/>
    <w:rsid w:val="7A7E1F85"/>
    <w:rsid w:val="7C657FFE"/>
    <w:rsid w:val="7E0E5F46"/>
    <w:rsid w:val="7E6F0F5C"/>
    <w:rsid w:val="7ECB5BFE"/>
    <w:rsid w:val="7F40734A"/>
    <w:rsid w:val="7F52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27"/>
    <w:qFormat/>
    <w:uiPriority w:val="0"/>
    <w:pPr>
      <w:keepNext/>
      <w:keepLines/>
      <w:spacing w:before="50" w:beforeLines="50" w:line="360" w:lineRule="auto"/>
      <w:jc w:val="left"/>
      <w:outlineLvl w:val="1"/>
    </w:pPr>
    <w:rPr>
      <w:rFonts w:ascii="Arial" w:hAnsi="Arial" w:eastAsia="黑体"/>
      <w:bCs/>
      <w:kern w:val="0"/>
      <w:sz w:val="28"/>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firstLineChars="200"/>
    </w:pPr>
    <w:rPr>
      <w:sz w:val="28"/>
    </w:rPr>
  </w:style>
  <w:style w:type="paragraph" w:styleId="3">
    <w:name w:val="Body Text Indent"/>
    <w:basedOn w:val="1"/>
    <w:qFormat/>
    <w:uiPriority w:val="0"/>
    <w:pPr>
      <w:ind w:firstLine="444"/>
    </w:pPr>
    <w:rPr>
      <w:b/>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spacing w:before="600" w:beforeLines="50" w:line="440" w:lineRule="exact"/>
      <w:ind w:firstLine="200" w:firstLineChars="200"/>
      <w:jc w:val="left"/>
    </w:pPr>
    <w:rPr>
      <w:rFonts w:ascii="Times New Roman" w:hAnsi="Times New Roman"/>
      <w:sz w:val="24"/>
    </w:rPr>
  </w:style>
  <w:style w:type="paragraph" w:styleId="9">
    <w:name w:val="Body Text"/>
    <w:basedOn w:val="1"/>
    <w:unhideWhenUsed/>
    <w:qFormat/>
    <w:uiPriority w:val="99"/>
    <w:pPr>
      <w:spacing w:before="100" w:beforeAutospacing="1" w:after="120"/>
    </w:pPr>
    <w:rPr>
      <w:rFonts w:ascii="Calibri" w:hAnsi="Calibri" w:cs="Calibri"/>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260"/>
        <w:tab w:val="right" w:leader="dot" w:pos="8296"/>
      </w:tabs>
      <w:jc w:val="center"/>
    </w:pPr>
    <w:rPr>
      <w:b/>
      <w:sz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qFormat/>
    <w:uiPriority w:val="39"/>
    <w:pPr>
      <w:spacing w:before="240"/>
      <w:jc w:val="left"/>
    </w:pPr>
    <w:rPr>
      <w:b/>
      <w:bCs/>
      <w:sz w:val="20"/>
    </w:rPr>
  </w:style>
  <w:style w:type="paragraph" w:styleId="16">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7">
    <w:name w:val="Body Text First Indent"/>
    <w:basedOn w:val="9"/>
    <w:qFormat/>
    <w:uiPriority w:val="0"/>
    <w:pPr>
      <w:ind w:firstLine="420" w:firstLineChars="100"/>
    </w:pPr>
    <w:rPr>
      <w:rFonts w:ascii="Times New Roman" w:hAnsi="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paragraph" w:customStyle="1" w:styleId="23">
    <w:name w:val="正文（缩进）"/>
    <w:basedOn w:val="1"/>
    <w:qFormat/>
    <w:uiPriority w:val="0"/>
    <w:pPr>
      <w:spacing w:beforeLines="50" w:afterLines="50"/>
      <w:ind w:firstLine="480"/>
    </w:pPr>
    <w:rPr>
      <w:sz w:val="24"/>
    </w:rPr>
  </w:style>
  <w:style w:type="character" w:customStyle="1" w:styleId="24">
    <w:name w:val="标题 1 字符"/>
    <w:link w:val="4"/>
    <w:qFormat/>
    <w:uiPriority w:val="0"/>
    <w:rPr>
      <w:b/>
      <w:bCs/>
      <w:kern w:val="44"/>
      <w:sz w:val="44"/>
      <w:szCs w:val="44"/>
    </w:rPr>
  </w:style>
  <w:style w:type="paragraph" w:customStyle="1" w:styleId="25">
    <w:name w:val="p0"/>
    <w:basedOn w:val="1"/>
    <w:qFormat/>
    <w:uiPriority w:val="0"/>
    <w:pPr>
      <w:widowControl/>
    </w:pPr>
    <w:rPr>
      <w:kern w:val="0"/>
      <w:szCs w:val="21"/>
    </w:rPr>
  </w:style>
  <w:style w:type="paragraph" w:customStyle="1" w:styleId="26">
    <w:name w:val="表格"/>
    <w:basedOn w:val="1"/>
    <w:semiHidden/>
    <w:qFormat/>
    <w:uiPriority w:val="0"/>
    <w:pPr>
      <w:widowControl/>
      <w:wordWrap w:val="0"/>
      <w:adjustRightInd w:val="0"/>
      <w:snapToGrid w:val="0"/>
      <w:spacing w:line="360" w:lineRule="auto"/>
      <w:ind w:left="105" w:leftChars="50" w:right="105" w:rightChars="50"/>
      <w:jc w:val="left"/>
    </w:pPr>
    <w:rPr>
      <w:rFonts w:ascii="宋体" w:hAnsi="宋体" w:eastAsia="宋体" w:cs="宋体"/>
      <w:snapToGrid w:val="0"/>
      <w:color w:val="000000"/>
      <w:kern w:val="0"/>
      <w:sz w:val="24"/>
      <w:szCs w:val="21"/>
    </w:rPr>
  </w:style>
  <w:style w:type="character" w:customStyle="1" w:styleId="27">
    <w:name w:val="标题 2 字符"/>
    <w:basedOn w:val="20"/>
    <w:link w:val="5"/>
    <w:qFormat/>
    <w:uiPriority w:val="0"/>
    <w:rPr>
      <w:rFonts w:ascii="Arial" w:hAnsi="Arial" w:eastAsia="黑体"/>
      <w:bCs/>
      <w:kern w:val="0"/>
      <w:sz w:val="28"/>
      <w:szCs w:val="32"/>
    </w:rPr>
  </w:style>
  <w:style w:type="paragraph" w:customStyle="1" w:styleId="28">
    <w:name w:val="a"/>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NormalCharacter"/>
    <w:semiHidden/>
    <w:qFormat/>
    <w:uiPriority w:val="0"/>
  </w:style>
  <w:style w:type="paragraph" w:customStyle="1" w:styleId="31">
    <w:name w:val="表格（2）"/>
    <w:basedOn w:val="32"/>
    <w:qFormat/>
    <w:uiPriority w:val="0"/>
    <w:pPr>
      <w:widowControl w:val="0"/>
      <w:autoSpaceDE w:val="0"/>
      <w:autoSpaceDN w:val="0"/>
      <w:jc w:val="left"/>
    </w:pPr>
    <w:rPr>
      <w:rFonts w:cs="宋体"/>
    </w:rPr>
  </w:style>
  <w:style w:type="paragraph" w:customStyle="1" w:styleId="32">
    <w:name w:val="表格板式"/>
    <w:basedOn w:val="1"/>
    <w:next w:val="1"/>
    <w:qFormat/>
    <w:uiPriority w:val="0"/>
    <w:pPr>
      <w:spacing w:line="240" w:lineRule="auto"/>
      <w:ind w:firstLine="0"/>
      <w:jc w:val="center"/>
    </w:pPr>
    <w:rPr>
      <w:sz w:val="21"/>
    </w:rPr>
  </w:style>
  <w:style w:type="paragraph" w:styleId="33">
    <w:name w:val="List Paragraph"/>
    <w:basedOn w:val="1"/>
    <w:qFormat/>
    <w:uiPriority w:val="34"/>
    <w:pPr>
      <w:ind w:firstLine="420" w:firstLineChars="200"/>
    </w:pPr>
  </w:style>
  <w:style w:type="character" w:customStyle="1" w:styleId="34">
    <w:name w:val="font71"/>
    <w:basedOn w:val="20"/>
    <w:qFormat/>
    <w:uiPriority w:val="0"/>
    <w:rPr>
      <w:rFonts w:hint="eastAsia" w:ascii="宋体" w:hAnsi="宋体" w:eastAsia="宋体" w:cs="宋体"/>
      <w:color w:val="000000"/>
      <w:sz w:val="21"/>
      <w:szCs w:val="21"/>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缩进1"/>
    <w:basedOn w:val="1"/>
    <w:qFormat/>
    <w:uiPriority w:val="0"/>
    <w:pPr>
      <w:spacing w:line="240" w:lineRule="auto"/>
      <w:ind w:firstLine="420" w:firstLineChars="20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6064</Words>
  <Characters>6325</Characters>
  <Lines>0</Lines>
  <Paragraphs>0</Paragraphs>
  <TotalTime>5</TotalTime>
  <ScaleCrop>false</ScaleCrop>
  <LinksUpToDate>false</LinksUpToDate>
  <CharactersWithSpaces>7116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2024-10-11T00:55:00Z</dcterms:created>
  <dc:creator>采购服务中心07</dc:creator>
  <cp:lastModifiedBy>采购服务中心07</cp:lastModifiedBy>
  <dcterms:modified xsi:type="dcterms:W3CDTF">2025-09-05T10:26:23Z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73F577DCBCE74C0F9F8ACDAA7FA65F3D_13</vt:lpwstr>
  </property>
  <property fmtid="{D5CDD505-2E9C-101B-9397-08002B2CF9AE}" pid="4" name="KSOTemplateDocerSaveRecord">
    <vt:lpwstr>eyJoZGlkIjoiYjgyZWE4MjkzNmQwNmM1NGRhNDIyOWQzOTc4MWI0MGYiLCJ1c2VySWQiOiI1NzUwNjIzNDQifQ==</vt:lpwstr>
  </property>
</Properties>
</file>