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2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4"/>
        <w:gridCol w:w="3224"/>
        <w:gridCol w:w="1227"/>
        <w:gridCol w:w="3134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购买招标文件登记表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9"/>
                <w:rFonts w:ascii="宋体" w:hAnsi="宋体" w:eastAsia="宋体" w:cs="宋体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jc w:val="center"/>
              <w:textAlignment w:val="center"/>
              <w:rPr>
                <w:rFonts w:hint="default" w:ascii="宋体" w:hAnsi="宋体" w:cs="宋体" w:eastAsia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GXTC-C-25110106</w:t>
            </w:r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7C1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兰州银行新一代核心系统群“兰芯”工程-分布式数据库采购项目</w:t>
            </w:r>
            <w:bookmarkEnd w:id="0"/>
          </w:p>
        </w:tc>
      </w:tr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购买招标文件单位信息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5D7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ABEE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>承诺：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 xml:space="preserve">     对以上所填内容及招标公告内容均承担判知能力，情况属实，无论任何缘由，招标文件购买后不退款。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购买数量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实收款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21B92929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备注：</w:t>
            </w:r>
          </w:p>
          <w:p w14:paraId="0D8DE261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收款人：国信招标集团股份有限公司甘肃分公司</w:t>
            </w:r>
          </w:p>
          <w:p w14:paraId="3C2E333A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账号：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101472000595313</w:t>
            </w:r>
          </w:p>
          <w:p w14:paraId="5C2F93CD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开户行：兰州银行股份有限公司兴陇支行</w:t>
            </w:r>
          </w:p>
          <w:p w14:paraId="7FDF7974">
            <w:pPr>
              <w:ind w:firstLine="422" w:firstLineChars="200"/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开户行行号：</w:t>
            </w: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val="en-US" w:eastAsia="zh-CN"/>
              </w:rPr>
              <w:t>313821012010</w:t>
            </w:r>
          </w:p>
          <w:p w14:paraId="49545415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注：汇款时请备注招标编号。</w:t>
            </w:r>
          </w:p>
        </w:tc>
      </w:tr>
    </w:tbl>
    <w:p w14:paraId="1BC6D52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TBjODRkMmUzNWI0MGM4YWE4MGZjMmM2ZWM4YjUifQ=="/>
  </w:docVars>
  <w:rsids>
    <w:rsidRoot w:val="008314AE"/>
    <w:rsid w:val="008314AE"/>
    <w:rsid w:val="00F82BD0"/>
    <w:rsid w:val="0AAB33BB"/>
    <w:rsid w:val="0E6768EA"/>
    <w:rsid w:val="14CC2E85"/>
    <w:rsid w:val="18D85C50"/>
    <w:rsid w:val="1AF74EE1"/>
    <w:rsid w:val="25184E18"/>
    <w:rsid w:val="27B416A5"/>
    <w:rsid w:val="27DE53D4"/>
    <w:rsid w:val="2B345917"/>
    <w:rsid w:val="2B923000"/>
    <w:rsid w:val="2CBC39BF"/>
    <w:rsid w:val="315F6D9E"/>
    <w:rsid w:val="33C07F40"/>
    <w:rsid w:val="33D45FD5"/>
    <w:rsid w:val="33F23E05"/>
    <w:rsid w:val="36EC06B8"/>
    <w:rsid w:val="49F13F36"/>
    <w:rsid w:val="4CD82614"/>
    <w:rsid w:val="4D9C5985"/>
    <w:rsid w:val="516D2798"/>
    <w:rsid w:val="5B6F4B7F"/>
    <w:rsid w:val="5B780612"/>
    <w:rsid w:val="5F924519"/>
    <w:rsid w:val="5FCE101F"/>
    <w:rsid w:val="66A2129C"/>
    <w:rsid w:val="670A7696"/>
    <w:rsid w:val="692D22F0"/>
    <w:rsid w:val="692E21D3"/>
    <w:rsid w:val="6A0E5EE1"/>
    <w:rsid w:val="6A480DBB"/>
    <w:rsid w:val="73951471"/>
    <w:rsid w:val="73D1633C"/>
    <w:rsid w:val="74DC4AE7"/>
    <w:rsid w:val="75C25E88"/>
    <w:rsid w:val="7625469E"/>
    <w:rsid w:val="798941FB"/>
    <w:rsid w:val="7A7B3338"/>
    <w:rsid w:val="7B9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8">
    <w:name w:val="标题 3 Char"/>
    <w:link w:val="4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9">
    <w:name w:val="font1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2">
    <w:name w:val="font8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3">
    <w:name w:val="font3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263</Words>
  <Characters>304</Characters>
  <Lines>1</Lines>
  <Paragraphs>1</Paragraphs>
  <TotalTime>0</TotalTime>
  <ScaleCrop>false</ScaleCrop>
  <LinksUpToDate>false</LinksUpToDate>
  <CharactersWithSpaces>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简单</cp:lastModifiedBy>
  <cp:lastPrinted>2025-05-08T07:51:00Z</cp:lastPrinted>
  <dcterms:modified xsi:type="dcterms:W3CDTF">2025-09-08T09:19:58Z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AA414B2ACA344CE9B3455B7AEC460A8D_13</vt:lpwstr>
  </property>
  <property fmtid="{D5CDD505-2E9C-101B-9397-08002B2CF9AE}" pid="4" name="KSOTemplateDocerSaveRecord">
    <vt:lpwstr>eyJoZGlkIjoiZTc5ZTBjODRkMmUzNWI0MGM4YWE4MGZjMmM2ZWM4YjUiLCJ1c2VySWQiOiIzODAxNzM3MzkifQ==</vt:lpwstr>
  </property>
</Properties>
</file>