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41AD7">
      <w:pPr>
        <w:widowControl/>
        <w:spacing w:before="100" w:after="100" w:line="60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lang w:val="en-US" w:eastAsia="zh-CN"/>
        </w:rPr>
        <w:t>甘肃省白银市景泰县2025年坡耕地水土流失综合治理项目</w:t>
      </w:r>
      <w:r>
        <w:rPr>
          <w:rFonts w:hint="eastAsia" w:ascii="方正小标宋简体" w:hAnsi="宋体" w:eastAsia="方正小标宋简体" w:cs="宋体"/>
          <w:kern w:val="0"/>
          <w:sz w:val="44"/>
          <w:szCs w:val="44"/>
        </w:rPr>
        <w:t>招标公告</w:t>
      </w:r>
    </w:p>
    <w:p w14:paraId="54D412C7">
      <w:pPr>
        <w:spacing w:line="600" w:lineRule="exact"/>
        <w:jc w:val="center"/>
        <w:rPr>
          <w:rFonts w:hint="default" w:ascii="楷体_GB2312" w:hAnsi="宋体" w:eastAsia="楷体_GB2312" w:cs="黑体"/>
          <w:sz w:val="32"/>
          <w:szCs w:val="32"/>
          <w:lang w:val="en-US" w:eastAsia="zh-CN"/>
        </w:rPr>
      </w:pPr>
      <w:r>
        <w:rPr>
          <w:rFonts w:hint="eastAsia" w:ascii="楷体_GB2312" w:hAnsi="宋体" w:eastAsia="楷体_GB2312" w:cs="黑体"/>
          <w:sz w:val="32"/>
          <w:szCs w:val="32"/>
        </w:rPr>
        <w:t>交易编号：</w:t>
      </w:r>
      <w:r>
        <w:rPr>
          <w:rFonts w:hint="eastAsia" w:ascii="楷体_GB2312" w:hAnsi="宋体" w:eastAsia="楷体_GB2312" w:cs="黑体"/>
          <w:sz w:val="32"/>
          <w:szCs w:val="32"/>
          <w:lang w:val="en-US" w:eastAsia="zh-CN"/>
        </w:rPr>
        <w:t>BGZJ-SL25045</w:t>
      </w:r>
    </w:p>
    <w:p w14:paraId="74E52D3C">
      <w:pPr>
        <w:keepNext w:val="0"/>
        <w:keepLines w:val="0"/>
        <w:pageBreakBefore w:val="0"/>
        <w:kinsoku/>
        <w:wordWrap/>
        <w:overflowPunct/>
        <w:topLinePunct w:val="0"/>
        <w:autoSpaceDE/>
        <w:autoSpaceDN/>
        <w:bidi w:val="0"/>
        <w:adjustRightInd/>
        <w:snapToGrid/>
        <w:spacing w:line="664" w:lineRule="exact"/>
        <w:ind w:firstLine="640" w:firstLineChars="200"/>
        <w:textAlignment w:val="auto"/>
        <w:rPr>
          <w:rFonts w:ascii="宋体" w:hAnsi="宋体" w:cs="宋体"/>
          <w:kern w:val="0"/>
          <w:sz w:val="24"/>
        </w:rPr>
      </w:pPr>
      <w:r>
        <w:rPr>
          <w:rFonts w:hint="eastAsia" w:ascii="黑体" w:hAnsi="宋体" w:eastAsia="黑体" w:cs="宋体"/>
          <w:kern w:val="0"/>
          <w:sz w:val="32"/>
          <w:szCs w:val="32"/>
        </w:rPr>
        <w:t>一、招标条件</w:t>
      </w:r>
    </w:p>
    <w:p w14:paraId="6A6BACD3">
      <w:pPr>
        <w:keepNext w:val="0"/>
        <w:keepLines w:val="0"/>
        <w:pageBreakBefore w:val="0"/>
        <w:widowControl/>
        <w:kinsoku/>
        <w:wordWrap/>
        <w:overflowPunct/>
        <w:topLinePunct w:val="0"/>
        <w:autoSpaceDE/>
        <w:autoSpaceDN/>
        <w:bidi w:val="0"/>
        <w:spacing w:line="664" w:lineRule="exact"/>
        <w:ind w:firstLine="640" w:firstLineChars="200"/>
        <w:jc w:val="left"/>
        <w:textAlignment w:val="auto"/>
        <w:rPr>
          <w:rFonts w:ascii="仿宋_GB2312" w:hAnsi="微软雅黑" w:eastAsia="仿宋_GB2312" w:cs="黑体"/>
          <w:sz w:val="32"/>
          <w:szCs w:val="32"/>
        </w:rPr>
      </w:pPr>
      <w:r>
        <w:rPr>
          <w:rFonts w:hint="eastAsia" w:ascii="仿宋_GB2312" w:hAnsi="微软雅黑" w:eastAsia="仿宋_GB2312" w:cs="黑体"/>
          <w:sz w:val="32"/>
          <w:szCs w:val="32"/>
          <w:lang w:eastAsia="zh-CN"/>
        </w:rPr>
        <w:t>甘肃省白银市景泰县2025年坡耕地水土流失综合治理项目</w:t>
      </w:r>
      <w:r>
        <w:rPr>
          <w:rFonts w:hint="eastAsia" w:ascii="仿宋_GB2312" w:hAnsi="微软雅黑" w:eastAsia="仿宋_GB2312" w:cs="黑体"/>
          <w:sz w:val="32"/>
          <w:szCs w:val="32"/>
        </w:rPr>
        <w:t>已由</w:t>
      </w:r>
      <w:r>
        <w:rPr>
          <w:rFonts w:hint="eastAsia" w:ascii="仿宋_GB2312" w:hAnsi="微软雅黑" w:eastAsia="仿宋_GB2312" w:cs="黑体"/>
          <w:sz w:val="32"/>
          <w:szCs w:val="32"/>
          <w:lang w:val="en-US" w:eastAsia="zh-CN"/>
        </w:rPr>
        <w:t>景泰县水务局关于</w:t>
      </w:r>
      <w:r>
        <w:rPr>
          <w:rFonts w:hint="eastAsia" w:ascii="仿宋_GB2312" w:hAnsi="微软雅黑" w:eastAsia="仿宋_GB2312" w:cs="黑体"/>
          <w:sz w:val="32"/>
          <w:szCs w:val="32"/>
          <w:lang w:eastAsia="zh-CN"/>
        </w:rPr>
        <w:t>《</w:t>
      </w:r>
      <w:r>
        <w:rPr>
          <w:rFonts w:hint="eastAsia" w:ascii="仿宋_GB2312" w:hAnsi="微软雅黑" w:eastAsia="仿宋_GB2312" w:cs="黑体"/>
          <w:sz w:val="32"/>
          <w:szCs w:val="32"/>
          <w:lang w:val="en-US" w:eastAsia="zh-CN"/>
        </w:rPr>
        <w:t>甘肃省白银市景泰县2025年坡耕地水土流失综合治理项目初步设计的批复</w:t>
      </w:r>
      <w:r>
        <w:rPr>
          <w:rFonts w:hint="eastAsia" w:ascii="仿宋_GB2312" w:hAnsi="微软雅黑" w:eastAsia="仿宋_GB2312" w:cs="黑体"/>
          <w:sz w:val="32"/>
          <w:szCs w:val="32"/>
          <w:lang w:eastAsia="zh-CN"/>
        </w:rPr>
        <w:t>》（</w:t>
      </w:r>
      <w:r>
        <w:rPr>
          <w:rFonts w:hint="eastAsia" w:ascii="仿宋_GB2312" w:hAnsi="微软雅黑" w:eastAsia="仿宋_GB2312" w:cs="黑体"/>
          <w:sz w:val="32"/>
          <w:szCs w:val="32"/>
          <w:lang w:val="en-US" w:eastAsia="zh-CN"/>
        </w:rPr>
        <w:t>景水发〔2024〕343号</w:t>
      </w:r>
      <w:r>
        <w:rPr>
          <w:rFonts w:hint="eastAsia" w:ascii="仿宋_GB2312" w:hAnsi="微软雅黑" w:eastAsia="仿宋_GB2312" w:cs="黑体"/>
          <w:sz w:val="32"/>
          <w:szCs w:val="32"/>
          <w:lang w:eastAsia="zh-CN"/>
        </w:rPr>
        <w:t>）文件批准建设</w:t>
      </w:r>
      <w:r>
        <w:rPr>
          <w:rFonts w:hint="eastAsia" w:ascii="仿宋_GB2312" w:hAnsi="微软雅黑" w:eastAsia="仿宋_GB2312" w:cs="黑体"/>
          <w:sz w:val="32"/>
          <w:szCs w:val="32"/>
        </w:rPr>
        <w:t>，建设资金</w:t>
      </w:r>
      <w:r>
        <w:rPr>
          <w:rFonts w:hint="eastAsia" w:ascii="仿宋_GB2312" w:hAnsi="微软雅黑" w:eastAsia="仿宋_GB2312" w:cs="黑体"/>
          <w:sz w:val="32"/>
          <w:szCs w:val="32"/>
          <w:lang w:eastAsia="zh-CN"/>
        </w:rPr>
        <w:t>来源为</w:t>
      </w:r>
      <w:r>
        <w:rPr>
          <w:rFonts w:hint="eastAsia" w:ascii="仿宋_GB2312" w:hAnsi="微软雅黑" w:eastAsia="仿宋_GB2312" w:cs="黑体"/>
          <w:sz w:val="32"/>
          <w:szCs w:val="32"/>
          <w:lang w:val="en-US" w:eastAsia="zh-CN"/>
        </w:rPr>
        <w:t>中央预算内投资980.00万元，地方配套投资 420.00万元</w:t>
      </w:r>
      <w:r>
        <w:rPr>
          <w:rFonts w:hint="eastAsia" w:ascii="仿宋_GB2312" w:hAnsi="微软雅黑" w:eastAsia="仿宋_GB2312" w:cs="黑体"/>
          <w:sz w:val="32"/>
          <w:szCs w:val="32"/>
        </w:rPr>
        <w:t>。项目业主（招标人）为</w:t>
      </w:r>
      <w:r>
        <w:rPr>
          <w:rFonts w:hint="eastAsia" w:ascii="仿宋_GB2312" w:hAnsi="微软雅黑" w:eastAsia="仿宋_GB2312" w:cs="黑体"/>
          <w:color w:val="000000"/>
          <w:sz w:val="32"/>
          <w:szCs w:val="32"/>
          <w:lang w:val="en-US" w:eastAsia="zh-CN"/>
        </w:rPr>
        <w:t>景泰县水土保持工作站</w:t>
      </w:r>
      <w:r>
        <w:rPr>
          <w:rFonts w:hint="eastAsia" w:ascii="仿宋_GB2312" w:hAnsi="微软雅黑" w:eastAsia="仿宋_GB2312" w:cs="黑体"/>
          <w:sz w:val="32"/>
          <w:szCs w:val="32"/>
        </w:rPr>
        <w:t>，招标代理机构为</w:t>
      </w:r>
      <w:r>
        <w:rPr>
          <w:rFonts w:hint="eastAsia" w:ascii="仿宋_GB2312" w:hAnsi="微软雅黑" w:eastAsia="仿宋_GB2312" w:cs="黑体"/>
          <w:sz w:val="32"/>
          <w:szCs w:val="32"/>
          <w:lang w:eastAsia="zh-CN"/>
        </w:rPr>
        <w:t>甘肃鼎璐项目管理有限公司</w:t>
      </w:r>
      <w:r>
        <w:rPr>
          <w:rFonts w:hint="eastAsia" w:ascii="仿宋_GB2312" w:hAnsi="微软雅黑" w:eastAsia="仿宋_GB2312" w:cs="黑体"/>
          <w:sz w:val="32"/>
          <w:szCs w:val="32"/>
        </w:rPr>
        <w:t>。项目已具备招标条件，现对该项目</w:t>
      </w:r>
      <w:r>
        <w:rPr>
          <w:rFonts w:hint="eastAsia" w:ascii="仿宋_GB2312" w:hAnsi="微软雅黑" w:eastAsia="仿宋_GB2312" w:cs="黑体"/>
          <w:sz w:val="32"/>
          <w:szCs w:val="32"/>
          <w:lang w:val="en-US" w:eastAsia="zh-CN"/>
        </w:rPr>
        <w:t>面</w:t>
      </w:r>
      <w:r>
        <w:rPr>
          <w:rFonts w:hint="eastAsia" w:ascii="仿宋_GB2312" w:hAnsi="微软雅黑" w:eastAsia="仿宋_GB2312" w:cs="黑体"/>
          <w:sz w:val="32"/>
          <w:szCs w:val="32"/>
        </w:rPr>
        <w:t xml:space="preserve">向社会进行公开招标。 </w:t>
      </w:r>
    </w:p>
    <w:p w14:paraId="14F5686A">
      <w:pPr>
        <w:keepNext w:val="0"/>
        <w:keepLines w:val="0"/>
        <w:pageBreakBefore w:val="0"/>
        <w:kinsoku/>
        <w:wordWrap/>
        <w:overflowPunct/>
        <w:topLinePunct w:val="0"/>
        <w:autoSpaceDE/>
        <w:autoSpaceDN/>
        <w:bidi w:val="0"/>
        <w:spacing w:line="664" w:lineRule="exact"/>
        <w:ind w:firstLine="640" w:firstLineChars="200"/>
        <w:textAlignment w:val="auto"/>
        <w:rPr>
          <w:rFonts w:ascii="黑体" w:hAnsi="宋体" w:eastAsia="黑体" w:cs="宋体"/>
          <w:kern w:val="0"/>
          <w:sz w:val="32"/>
          <w:szCs w:val="32"/>
        </w:rPr>
      </w:pPr>
      <w:r>
        <w:rPr>
          <w:rFonts w:hint="eastAsia" w:ascii="黑体" w:hAnsi="宋体" w:eastAsia="黑体" w:cs="宋体"/>
          <w:kern w:val="0"/>
          <w:sz w:val="32"/>
          <w:szCs w:val="32"/>
        </w:rPr>
        <w:t>二、项目概况与招标范围</w:t>
      </w:r>
    </w:p>
    <w:p w14:paraId="782416E6">
      <w:pPr>
        <w:keepNext w:val="0"/>
        <w:keepLines w:val="0"/>
        <w:pageBreakBefore w:val="0"/>
        <w:kinsoku/>
        <w:wordWrap/>
        <w:overflowPunct/>
        <w:topLinePunct w:val="0"/>
        <w:autoSpaceDE/>
        <w:autoSpaceDN/>
        <w:bidi w:val="0"/>
        <w:spacing w:line="664" w:lineRule="exact"/>
        <w:ind w:left="638" w:leftChars="304"/>
        <w:jc w:val="left"/>
        <w:textAlignment w:val="auto"/>
        <w:rPr>
          <w:rFonts w:hint="eastAsia" w:ascii="仿宋_GB2312" w:hAnsi="微软雅黑" w:eastAsia="仿宋_GB2312" w:cs="黑体"/>
          <w:sz w:val="32"/>
          <w:szCs w:val="32"/>
          <w:lang w:eastAsia="zh-CN"/>
        </w:rPr>
      </w:pPr>
      <w:r>
        <w:rPr>
          <w:rFonts w:hint="eastAsia" w:ascii="楷体_GB2312" w:hAnsi="宋体" w:eastAsia="楷体_GB2312" w:cs="宋体"/>
          <w:b/>
          <w:bCs/>
          <w:kern w:val="0"/>
          <w:sz w:val="32"/>
          <w:szCs w:val="32"/>
        </w:rPr>
        <w:t>（一）项目名称：</w:t>
      </w:r>
      <w:r>
        <w:rPr>
          <w:rFonts w:hint="eastAsia" w:ascii="仿宋_GB2312" w:hAnsi="微软雅黑" w:eastAsia="仿宋_GB2312" w:cs="黑体"/>
          <w:sz w:val="32"/>
          <w:szCs w:val="32"/>
          <w:lang w:eastAsia="zh-CN"/>
        </w:rPr>
        <w:t>甘肃省白银市景泰县2025年坡耕地水土流失综合治理项目</w:t>
      </w:r>
    </w:p>
    <w:p w14:paraId="443DEA48">
      <w:pPr>
        <w:keepNext w:val="0"/>
        <w:keepLines w:val="0"/>
        <w:pageBreakBefore w:val="0"/>
        <w:kinsoku/>
        <w:wordWrap/>
        <w:overflowPunct/>
        <w:topLinePunct w:val="0"/>
        <w:autoSpaceDE/>
        <w:autoSpaceDN/>
        <w:bidi w:val="0"/>
        <w:spacing w:line="664" w:lineRule="exact"/>
        <w:ind w:left="638" w:leftChars="304"/>
        <w:textAlignment w:val="auto"/>
        <w:rPr>
          <w:rFonts w:hint="eastAsia" w:ascii="仿宋_GB2312" w:hAnsi="微软雅黑" w:eastAsia="仿宋_GB2312" w:cs="黑体"/>
          <w:color w:val="000000"/>
          <w:sz w:val="32"/>
          <w:szCs w:val="32"/>
          <w:lang w:val="en-US" w:eastAsia="zh-CN"/>
        </w:rPr>
      </w:pPr>
      <w:r>
        <w:rPr>
          <w:rFonts w:hint="eastAsia" w:ascii="楷体_GB2312" w:hAnsi="宋体" w:eastAsia="楷体_GB2312" w:cs="宋体"/>
          <w:b/>
          <w:bCs/>
          <w:kern w:val="0"/>
          <w:sz w:val="32"/>
          <w:szCs w:val="32"/>
        </w:rPr>
        <w:t>（二）立项批复：</w:t>
      </w:r>
      <w:r>
        <w:rPr>
          <w:rFonts w:hint="eastAsia" w:ascii="仿宋_GB2312" w:hAnsi="微软雅黑" w:eastAsia="仿宋_GB2312" w:cs="黑体"/>
          <w:color w:val="000000"/>
          <w:sz w:val="32"/>
          <w:szCs w:val="32"/>
          <w:lang w:val="en-US" w:eastAsia="zh-CN"/>
        </w:rPr>
        <w:t>景水发〔2024〕343号</w:t>
      </w:r>
    </w:p>
    <w:p w14:paraId="746B138A">
      <w:pPr>
        <w:keepNext w:val="0"/>
        <w:keepLines w:val="0"/>
        <w:pageBreakBefore w:val="0"/>
        <w:kinsoku/>
        <w:wordWrap/>
        <w:overflowPunct/>
        <w:topLinePunct w:val="0"/>
        <w:autoSpaceDE/>
        <w:autoSpaceDN/>
        <w:bidi w:val="0"/>
        <w:spacing w:line="664" w:lineRule="exact"/>
        <w:ind w:left="638" w:leftChars="304"/>
        <w:textAlignment w:val="auto"/>
        <w:rPr>
          <w:rFonts w:hint="default" w:ascii="仿宋_GB2312" w:hAnsi="微软雅黑" w:eastAsia="仿宋_GB2312" w:cs="黑体"/>
          <w:color w:val="000000"/>
          <w:sz w:val="32"/>
          <w:szCs w:val="32"/>
          <w:lang w:val="en-US" w:eastAsia="zh-CN"/>
        </w:rPr>
      </w:pPr>
      <w:r>
        <w:rPr>
          <w:rFonts w:hint="eastAsia" w:ascii="楷体_GB2312" w:hAnsi="宋体" w:eastAsia="楷体_GB2312" w:cs="宋体"/>
          <w:b/>
          <w:bCs/>
          <w:kern w:val="0"/>
          <w:sz w:val="32"/>
          <w:szCs w:val="32"/>
        </w:rPr>
        <w:t>（三）建设内容：</w:t>
      </w:r>
      <w:r>
        <w:rPr>
          <w:rFonts w:hint="default" w:ascii="仿宋_GB2312" w:hAnsi="微软雅黑" w:eastAsia="仿宋_GB2312" w:cs="黑体"/>
          <w:color w:val="000000"/>
          <w:sz w:val="32"/>
          <w:szCs w:val="32"/>
          <w:lang w:val="en-US" w:eastAsia="zh-CN"/>
        </w:rPr>
        <w:t>(</w:t>
      </w:r>
      <w:r>
        <w:rPr>
          <w:rFonts w:hint="eastAsia" w:ascii="仿宋_GB2312" w:hAnsi="微软雅黑" w:eastAsia="仿宋_GB2312" w:cs="黑体"/>
          <w:color w:val="000000"/>
          <w:sz w:val="32"/>
          <w:szCs w:val="32"/>
          <w:lang w:val="en-US" w:eastAsia="zh-CN"/>
        </w:rPr>
        <w:t>具体内容详见招标文件工程量清单）</w:t>
      </w:r>
    </w:p>
    <w:p w14:paraId="09E80748">
      <w:pPr>
        <w:keepNext w:val="0"/>
        <w:keepLines w:val="0"/>
        <w:pageBreakBefore w:val="0"/>
        <w:numPr>
          <w:ilvl w:val="0"/>
          <w:numId w:val="0"/>
        </w:numPr>
        <w:kinsoku/>
        <w:wordWrap/>
        <w:overflowPunct/>
        <w:topLinePunct w:val="0"/>
        <w:autoSpaceDE/>
        <w:autoSpaceDN/>
        <w:bidi w:val="0"/>
        <w:spacing w:line="66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（一）建设规模：新增水土流失综合治理面积为466.68hm², 其中：新修梯田 面积466.68hm², 配套生产道路21.00km, 田间道路54.86km, 项目宣传牌2座。</w:t>
      </w:r>
    </w:p>
    <w:p w14:paraId="459C1C50">
      <w:pPr>
        <w:keepNext w:val="0"/>
        <w:keepLines w:val="0"/>
        <w:pageBreakBefore w:val="0"/>
        <w:numPr>
          <w:ilvl w:val="0"/>
          <w:numId w:val="0"/>
        </w:numPr>
        <w:kinsoku/>
        <w:wordWrap/>
        <w:overflowPunct/>
        <w:topLinePunct w:val="0"/>
        <w:autoSpaceDE/>
        <w:autoSpaceDN/>
        <w:bidi w:val="0"/>
        <w:spacing w:line="664" w:lineRule="exact"/>
        <w:ind w:firstLine="643" w:firstLineChars="200"/>
        <w:textAlignment w:val="auto"/>
        <w:rPr>
          <w:rFonts w:hint="eastAsia" w:ascii="仿宋_GB2312" w:hAnsi="微软雅黑" w:eastAsia="仿宋_GB2312" w:cs="黑体"/>
          <w:sz w:val="32"/>
          <w:szCs w:val="32"/>
          <w:lang w:val="en-US" w:eastAsia="zh-CN"/>
        </w:rPr>
      </w:pPr>
      <w:r>
        <w:rPr>
          <w:rFonts w:hint="eastAsia" w:ascii="楷体_GB2312" w:hAnsi="宋体" w:eastAsia="楷体_GB2312" w:cs="宋体"/>
          <w:b/>
          <w:bCs/>
          <w:kern w:val="0"/>
          <w:sz w:val="32"/>
          <w:szCs w:val="32"/>
          <w:lang w:val="en-US" w:eastAsia="zh-CN"/>
        </w:rPr>
        <w:t>（四）</w:t>
      </w:r>
      <w:r>
        <w:rPr>
          <w:rFonts w:hint="eastAsia" w:ascii="楷体_GB2312" w:hAnsi="宋体" w:eastAsia="楷体_GB2312" w:cs="宋体"/>
          <w:b/>
          <w:bCs/>
          <w:kern w:val="0"/>
          <w:sz w:val="32"/>
          <w:szCs w:val="32"/>
        </w:rPr>
        <w:t>招标范围：</w:t>
      </w:r>
      <w:r>
        <w:rPr>
          <w:rFonts w:hint="eastAsia" w:ascii="仿宋_GB2312" w:hAnsi="微软雅黑" w:eastAsia="仿宋_GB2312" w:cs="黑体"/>
          <w:sz w:val="32"/>
          <w:szCs w:val="32"/>
          <w:lang w:val="en-US" w:eastAsia="zh-CN"/>
        </w:rPr>
        <w:t>建设内容范围内的所有工程（具体详见工程量清单）</w:t>
      </w:r>
    </w:p>
    <w:p w14:paraId="363C88AA">
      <w:pPr>
        <w:keepNext w:val="0"/>
        <w:keepLines w:val="0"/>
        <w:pageBreakBefore w:val="0"/>
        <w:widowControl/>
        <w:numPr>
          <w:ilvl w:val="0"/>
          <w:numId w:val="0"/>
        </w:numPr>
        <w:kinsoku/>
        <w:wordWrap/>
        <w:overflowPunct/>
        <w:topLinePunct w:val="0"/>
        <w:autoSpaceDE/>
        <w:autoSpaceDN/>
        <w:bidi w:val="0"/>
        <w:spacing w:line="664" w:lineRule="exact"/>
        <w:ind w:firstLine="643" w:firstLineChars="200"/>
        <w:jc w:val="left"/>
        <w:textAlignment w:val="auto"/>
        <w:rPr>
          <w:rFonts w:hint="eastAsia" w:ascii="仿宋_GB2312" w:hAnsi="微软雅黑" w:eastAsia="仿宋_GB2312" w:cs="黑体"/>
          <w:sz w:val="32"/>
          <w:szCs w:val="32"/>
          <w:lang w:val="en-US" w:eastAsia="zh-CN"/>
        </w:rPr>
      </w:pPr>
      <w:r>
        <w:rPr>
          <w:rFonts w:hint="eastAsia" w:ascii="楷体_GB2312" w:hAnsi="宋体" w:eastAsia="楷体_GB2312" w:cs="宋体"/>
          <w:b/>
          <w:bCs/>
          <w:kern w:val="0"/>
          <w:sz w:val="32"/>
          <w:szCs w:val="32"/>
          <w:lang w:eastAsia="zh-CN"/>
        </w:rPr>
        <w:t>（</w:t>
      </w:r>
      <w:r>
        <w:rPr>
          <w:rFonts w:hint="eastAsia" w:ascii="楷体_GB2312" w:hAnsi="宋体" w:eastAsia="楷体_GB2312" w:cs="宋体"/>
          <w:b/>
          <w:bCs/>
          <w:kern w:val="0"/>
          <w:sz w:val="32"/>
          <w:szCs w:val="32"/>
          <w:lang w:val="en-US" w:eastAsia="zh-CN"/>
        </w:rPr>
        <w:t>五</w:t>
      </w:r>
      <w:r>
        <w:rPr>
          <w:rFonts w:hint="eastAsia" w:ascii="楷体_GB2312" w:hAnsi="宋体" w:eastAsia="楷体_GB2312" w:cs="宋体"/>
          <w:b/>
          <w:bCs/>
          <w:kern w:val="0"/>
          <w:sz w:val="32"/>
          <w:szCs w:val="32"/>
          <w:lang w:eastAsia="zh-CN"/>
        </w:rPr>
        <w:t>）</w:t>
      </w:r>
      <w:r>
        <w:rPr>
          <w:rFonts w:hint="eastAsia" w:ascii="楷体_GB2312" w:hAnsi="宋体" w:eastAsia="楷体_GB2312" w:cs="宋体"/>
          <w:b/>
          <w:bCs/>
          <w:kern w:val="0"/>
          <w:sz w:val="32"/>
          <w:szCs w:val="32"/>
        </w:rPr>
        <w:t>建设地点：</w:t>
      </w:r>
      <w:r>
        <w:rPr>
          <w:rFonts w:hint="eastAsia" w:ascii="仿宋_GB2312" w:hAnsi="微软雅黑" w:eastAsia="仿宋_GB2312" w:cs="黑体"/>
          <w:sz w:val="32"/>
          <w:szCs w:val="32"/>
          <w:lang w:val="en-US" w:eastAsia="zh-CN"/>
        </w:rPr>
        <w:t>景泰县中泉镇崇华村营盘沟和大水村火烧沟。</w:t>
      </w:r>
    </w:p>
    <w:p w14:paraId="74EF4470">
      <w:pPr>
        <w:keepNext w:val="0"/>
        <w:keepLines w:val="0"/>
        <w:pageBreakBefore w:val="0"/>
        <w:widowControl/>
        <w:kinsoku/>
        <w:wordWrap/>
        <w:overflowPunct/>
        <w:topLinePunct w:val="0"/>
        <w:autoSpaceDE/>
        <w:autoSpaceDN/>
        <w:bidi w:val="0"/>
        <w:spacing w:line="664" w:lineRule="exact"/>
        <w:ind w:left="319" w:leftChars="152" w:firstLine="321" w:firstLineChars="100"/>
        <w:jc w:val="left"/>
        <w:textAlignment w:val="auto"/>
        <w:rPr>
          <w:rFonts w:hint="eastAsia" w:ascii="仿宋_GB2312" w:hAnsi="微软雅黑" w:eastAsia="仿宋_GB2312" w:cs="黑体"/>
          <w:sz w:val="32"/>
          <w:szCs w:val="32"/>
          <w:lang w:val="en-US" w:eastAsia="zh-CN"/>
        </w:rPr>
      </w:pPr>
      <w:r>
        <w:rPr>
          <w:rFonts w:hint="eastAsia" w:ascii="楷体_GB2312" w:hAnsi="宋体" w:eastAsia="楷体_GB2312" w:cs="宋体"/>
          <w:b/>
          <w:bCs/>
          <w:kern w:val="0"/>
          <w:sz w:val="32"/>
          <w:szCs w:val="32"/>
        </w:rPr>
        <w:t>（六）资金来源：</w:t>
      </w:r>
      <w:r>
        <w:rPr>
          <w:rFonts w:hint="eastAsia" w:ascii="仿宋_GB2312" w:hAnsi="微软雅黑" w:eastAsia="仿宋_GB2312" w:cs="黑体"/>
          <w:sz w:val="32"/>
          <w:szCs w:val="32"/>
          <w:lang w:val="en-US" w:eastAsia="zh-CN"/>
        </w:rPr>
        <w:t>中央预算内投资980.00万元，地方配套投资 420.00万元。</w:t>
      </w:r>
    </w:p>
    <w:p w14:paraId="61ED6300">
      <w:pPr>
        <w:keepNext w:val="0"/>
        <w:keepLines w:val="0"/>
        <w:pageBreakBefore w:val="0"/>
        <w:widowControl/>
        <w:kinsoku/>
        <w:wordWrap/>
        <w:overflowPunct/>
        <w:topLinePunct w:val="0"/>
        <w:autoSpaceDE/>
        <w:autoSpaceDN/>
        <w:bidi w:val="0"/>
        <w:spacing w:line="664" w:lineRule="exact"/>
        <w:ind w:left="319" w:leftChars="152" w:firstLine="321" w:firstLineChars="100"/>
        <w:jc w:val="left"/>
        <w:textAlignment w:val="auto"/>
        <w:rPr>
          <w:rFonts w:hint="default" w:ascii="仿宋_GB2312" w:hAnsi="宋体" w:eastAsia="仿宋_GB2312" w:cs="宋体"/>
          <w:kern w:val="0"/>
          <w:sz w:val="32"/>
          <w:szCs w:val="32"/>
          <w:lang w:val="en-US" w:eastAsia="zh-CN"/>
        </w:rPr>
      </w:pPr>
      <w:r>
        <w:rPr>
          <w:rFonts w:hint="eastAsia" w:ascii="楷体_GB2312" w:hAnsi="宋体" w:eastAsia="楷体_GB2312" w:cs="宋体"/>
          <w:b/>
          <w:bCs/>
          <w:kern w:val="0"/>
          <w:sz w:val="32"/>
          <w:szCs w:val="32"/>
        </w:rPr>
        <w:t>（七）工    期：</w:t>
      </w:r>
      <w:r>
        <w:rPr>
          <w:rFonts w:hint="eastAsia" w:ascii="仿宋_GB2312" w:hAnsi="宋体" w:eastAsia="仿宋_GB2312" w:cs="宋体"/>
          <w:kern w:val="0"/>
          <w:sz w:val="32"/>
          <w:szCs w:val="32"/>
        </w:rPr>
        <w:t>总工期</w:t>
      </w:r>
      <w:r>
        <w:rPr>
          <w:rFonts w:hint="eastAsia" w:ascii="仿宋_GB2312" w:hAnsi="宋体" w:eastAsia="仿宋_GB2312" w:cs="宋体"/>
          <w:kern w:val="0"/>
          <w:sz w:val="32"/>
          <w:szCs w:val="32"/>
          <w:lang w:val="en-US" w:eastAsia="zh-CN"/>
        </w:rPr>
        <w:t>60</w:t>
      </w:r>
      <w:r>
        <w:rPr>
          <w:rFonts w:hint="eastAsia" w:ascii="仿宋_GB2312" w:hAnsi="宋体" w:eastAsia="仿宋_GB2312" w:cs="宋体"/>
          <w:kern w:val="0"/>
          <w:sz w:val="32"/>
          <w:szCs w:val="32"/>
        </w:rPr>
        <w:t>日历天</w:t>
      </w:r>
    </w:p>
    <w:p w14:paraId="1687106E">
      <w:pPr>
        <w:keepNext w:val="0"/>
        <w:keepLines w:val="0"/>
        <w:pageBreakBefore w:val="0"/>
        <w:widowControl/>
        <w:kinsoku/>
        <w:wordWrap/>
        <w:overflowPunct/>
        <w:topLinePunct w:val="0"/>
        <w:autoSpaceDE/>
        <w:autoSpaceDN/>
        <w:bidi w:val="0"/>
        <w:adjustRightInd/>
        <w:snapToGrid/>
        <w:spacing w:line="664" w:lineRule="exact"/>
        <w:ind w:firstLine="643" w:firstLineChars="200"/>
        <w:jc w:val="left"/>
        <w:textAlignment w:val="auto"/>
        <w:rPr>
          <w:rFonts w:ascii="宋体" w:hAnsi="宋体" w:cs="宋体"/>
          <w:kern w:val="0"/>
          <w:sz w:val="24"/>
        </w:rPr>
      </w:pPr>
      <w:r>
        <w:rPr>
          <w:rFonts w:hint="eastAsia" w:ascii="楷体_GB2312" w:hAnsi="宋体" w:eastAsia="楷体_GB2312" w:cs="宋体"/>
          <w:b/>
          <w:bCs/>
          <w:kern w:val="0"/>
          <w:sz w:val="32"/>
          <w:szCs w:val="32"/>
        </w:rPr>
        <w:t>（八）质量标准：</w:t>
      </w:r>
      <w:r>
        <w:rPr>
          <w:rFonts w:hint="eastAsia" w:ascii="仿宋_GB2312" w:hAnsi="宋体" w:eastAsia="仿宋_GB2312" w:cs="宋体"/>
          <w:kern w:val="0"/>
          <w:sz w:val="32"/>
          <w:szCs w:val="32"/>
        </w:rPr>
        <w:t>合格</w:t>
      </w:r>
    </w:p>
    <w:p w14:paraId="3F0894E2">
      <w:pPr>
        <w:keepNext w:val="0"/>
        <w:keepLines w:val="0"/>
        <w:pageBreakBefore w:val="0"/>
        <w:widowControl/>
        <w:kinsoku/>
        <w:wordWrap/>
        <w:overflowPunct/>
        <w:topLinePunct w:val="0"/>
        <w:autoSpaceDE/>
        <w:autoSpaceDN/>
        <w:bidi w:val="0"/>
        <w:adjustRightInd/>
        <w:snapToGrid/>
        <w:spacing w:line="664" w:lineRule="exact"/>
        <w:ind w:firstLine="643" w:firstLineChars="200"/>
        <w:jc w:val="left"/>
        <w:textAlignment w:val="auto"/>
        <w:rPr>
          <w:rFonts w:hint="eastAsia" w:ascii="仿宋_GB2312" w:hAnsi="宋体" w:eastAsia="仿宋_GB2312" w:cs="宋体"/>
          <w:kern w:val="0"/>
          <w:sz w:val="32"/>
          <w:szCs w:val="32"/>
        </w:rPr>
      </w:pPr>
      <w:r>
        <w:rPr>
          <w:rFonts w:hint="eastAsia" w:ascii="楷体_GB2312" w:hAnsi="宋体" w:eastAsia="楷体_GB2312" w:cs="宋体"/>
          <w:b/>
          <w:bCs/>
          <w:kern w:val="0"/>
          <w:sz w:val="32"/>
          <w:szCs w:val="32"/>
        </w:rPr>
        <w:t>（九）标段划分：</w:t>
      </w:r>
      <w:r>
        <w:rPr>
          <w:rFonts w:hint="eastAsia" w:ascii="仿宋_GB2312" w:hAnsi="宋体" w:eastAsia="仿宋_GB2312" w:cs="宋体"/>
          <w:kern w:val="0"/>
          <w:sz w:val="32"/>
          <w:szCs w:val="32"/>
          <w:lang w:val="en-US" w:eastAsia="zh-CN"/>
        </w:rPr>
        <w:t>一</w:t>
      </w:r>
      <w:r>
        <w:rPr>
          <w:rFonts w:hint="eastAsia" w:ascii="仿宋_GB2312" w:hAnsi="宋体" w:eastAsia="仿宋_GB2312" w:cs="宋体"/>
          <w:kern w:val="0"/>
          <w:sz w:val="32"/>
          <w:szCs w:val="32"/>
        </w:rPr>
        <w:t>个标段</w:t>
      </w:r>
    </w:p>
    <w:p w14:paraId="58141240">
      <w:pPr>
        <w:keepNext w:val="0"/>
        <w:keepLines w:val="0"/>
        <w:pageBreakBefore w:val="0"/>
        <w:widowControl/>
        <w:kinsoku/>
        <w:wordWrap/>
        <w:overflowPunct/>
        <w:topLinePunct w:val="0"/>
        <w:autoSpaceDE/>
        <w:autoSpaceDN/>
        <w:bidi w:val="0"/>
        <w:adjustRightInd/>
        <w:snapToGrid/>
        <w:spacing w:line="664" w:lineRule="exact"/>
        <w:ind w:firstLine="640" w:firstLineChars="200"/>
        <w:jc w:val="left"/>
        <w:textAlignment w:val="auto"/>
        <w:rPr>
          <w:rFonts w:hint="eastAsia" w:ascii="仿宋_GB2312" w:eastAsia="仿宋_GB2312" w:cs="Times New Roman"/>
          <w:sz w:val="32"/>
          <w:szCs w:val="32"/>
        </w:rPr>
      </w:pPr>
      <w:r>
        <w:rPr>
          <w:rFonts w:hint="eastAsia" w:ascii="黑体" w:hAnsi="宋体" w:eastAsia="黑体" w:cs="宋体"/>
          <w:kern w:val="0"/>
          <w:sz w:val="32"/>
          <w:szCs w:val="32"/>
          <w:lang w:val="en-US" w:eastAsia="zh-CN"/>
        </w:rPr>
        <w:t>三、</w:t>
      </w:r>
      <w:r>
        <w:rPr>
          <w:rFonts w:hint="eastAsia" w:ascii="黑体" w:hAnsi="宋体" w:eastAsia="黑体" w:cs="宋体"/>
          <w:kern w:val="0"/>
          <w:sz w:val="32"/>
          <w:szCs w:val="32"/>
        </w:rPr>
        <w:t>投标单位资质要求</w:t>
      </w:r>
    </w:p>
    <w:p w14:paraId="2E829F43">
      <w:pPr>
        <w:keepNext w:val="0"/>
        <w:keepLines w:val="0"/>
        <w:pageBreakBefore w:val="0"/>
        <w:kinsoku/>
        <w:wordWrap/>
        <w:overflowPunct/>
        <w:topLinePunct w:val="0"/>
        <w:autoSpaceDE/>
        <w:autoSpaceDN/>
        <w:bidi w:val="0"/>
        <w:adjustRightInd/>
        <w:snapToGrid/>
        <w:spacing w:line="664" w:lineRule="exact"/>
        <w:ind w:firstLine="643" w:firstLineChars="200"/>
        <w:textAlignment w:val="auto"/>
        <w:rPr>
          <w:rFonts w:hint="eastAsia" w:ascii="楷体_GB2312" w:hAnsi="楷体_GB2312" w:eastAsia="楷体_GB2312" w:cs="楷体_GB2312"/>
          <w:b/>
          <w:kern w:val="0"/>
          <w:sz w:val="32"/>
          <w:szCs w:val="32"/>
          <w:lang w:val="en-US" w:eastAsia="zh-CN"/>
        </w:rPr>
      </w:pPr>
      <w:r>
        <w:rPr>
          <w:rFonts w:hint="eastAsia" w:ascii="楷体_GB2312" w:hAnsi="楷体_GB2312" w:eastAsia="楷体_GB2312" w:cs="楷体_GB2312"/>
          <w:b/>
          <w:kern w:val="0"/>
          <w:sz w:val="32"/>
          <w:szCs w:val="32"/>
          <w:lang w:val="en-US" w:eastAsia="zh-CN"/>
        </w:rPr>
        <w:t>(一)资质要求：</w:t>
      </w:r>
    </w:p>
    <w:p w14:paraId="3A0D1884">
      <w:pPr>
        <w:keepNext w:val="0"/>
        <w:keepLines w:val="0"/>
        <w:pageBreakBefore w:val="0"/>
        <w:kinsoku/>
        <w:wordWrap/>
        <w:overflowPunct/>
        <w:topLinePunct w:val="0"/>
        <w:autoSpaceDE/>
        <w:autoSpaceDN/>
        <w:bidi w:val="0"/>
        <w:adjustRightInd/>
        <w:snapToGrid/>
        <w:spacing w:line="664" w:lineRule="exact"/>
        <w:ind w:firstLine="640" w:firstLineChars="200"/>
        <w:textAlignment w:val="auto"/>
        <w:rPr>
          <w:rFonts w:hint="eastAsia" w:ascii="仿宋_GB2312" w:eastAsia="仿宋_GB2312" w:cs="Times New Roman"/>
          <w:color w:val="000000" w:themeColor="text1"/>
          <w:sz w:val="32"/>
          <w:szCs w:val="32"/>
          <w:lang w:val="en-US" w:eastAsia="zh-CN"/>
        </w:rPr>
      </w:pPr>
      <w:r>
        <w:rPr>
          <w:rFonts w:hint="eastAsia" w:ascii="仿宋_GB2312" w:eastAsia="仿宋_GB2312" w:cs="Times New Roman"/>
          <w:sz w:val="32"/>
          <w:szCs w:val="32"/>
          <w:lang w:val="en-US" w:eastAsia="zh-CN"/>
        </w:rPr>
        <w:t>投标人须具有在中华人民共和国境内注册的独立法人资格并提供具有统一社会信用代码的营业执照；具备</w:t>
      </w:r>
      <w:r>
        <w:rPr>
          <w:rFonts w:hint="eastAsia" w:ascii="仿宋_GB2312" w:eastAsia="仿宋_GB2312" w:cs="Times New Roman"/>
          <w:color w:val="000000" w:themeColor="text1"/>
          <w:sz w:val="32"/>
          <w:szCs w:val="32"/>
          <w:lang w:val="en-US" w:eastAsia="zh-CN"/>
        </w:rPr>
        <w:t>水利水电工程施工</w:t>
      </w:r>
      <w:r>
        <w:rPr>
          <w:rFonts w:hint="eastAsia" w:ascii="仿宋_GB2312" w:eastAsia="仿宋_GB2312" w:cs="Times New Roman"/>
          <w:sz w:val="32"/>
          <w:szCs w:val="32"/>
          <w:lang w:val="en-US" w:eastAsia="zh-CN"/>
        </w:rPr>
        <w:t>总承包叁级（含叁级）以上资质，持有有效的安全生产许可证,并在人员、设备、资金等方面具有承担本项目工程施工的能力；投标单位主要负责人、项目负责人及专职安全生产管理人员，应取得行政主管部门颁发的安全生产考核合格证；项目经理具有水利水电工程专业贰级及以上注册建造师资格和有效的安全生产考核合格证书，技术负责人具有水利水电工程专业中级及以上技术职称；参与上述标段工程建设的施工员、安全员不少于1人、质检员、材料员、资料员应持有相关部门颁发的相应岗位资格证书；财务会计人员应持有相应的执业资格证书；拟驻派施工现场的项目管理机构人员须为投标单位注册在职人员</w:t>
      </w:r>
      <w:r>
        <w:rPr>
          <w:rFonts w:hint="eastAsia" w:ascii="仿宋_GB2312" w:eastAsia="仿宋_GB2312" w:cs="Times New Roman"/>
          <w:color w:val="000000" w:themeColor="text1"/>
          <w:sz w:val="32"/>
          <w:szCs w:val="32"/>
          <w:lang w:val="en-US" w:eastAsia="zh-CN"/>
        </w:rPr>
        <w:t>（在投标文件中提供该人员在该企业社会保险缴存凭证）；</w:t>
      </w:r>
      <w:r>
        <w:rPr>
          <w:rFonts w:hint="eastAsia" w:ascii="仿宋_GB2312" w:eastAsia="仿宋_GB2312" w:cs="Times New Roman"/>
          <w:sz w:val="32"/>
          <w:szCs w:val="32"/>
          <w:lang w:val="en-US" w:eastAsia="zh-CN"/>
        </w:rPr>
        <w:t>财务要求：无（投标人可自行提供财务报表，但不作为资格审查的条件）；</w:t>
      </w:r>
    </w:p>
    <w:p w14:paraId="5F049E77">
      <w:pPr>
        <w:keepNext w:val="0"/>
        <w:keepLines w:val="0"/>
        <w:pageBreakBefore w:val="0"/>
        <w:kinsoku/>
        <w:wordWrap/>
        <w:overflowPunct/>
        <w:topLinePunct w:val="0"/>
        <w:autoSpaceDE/>
        <w:autoSpaceDN/>
        <w:bidi w:val="0"/>
        <w:adjustRightInd/>
        <w:snapToGrid/>
        <w:spacing w:line="664"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注：投标人拟投入本项目施工现场的主要项目管理机构人员（项目经理）必须为未参与在建项目工程人员</w:t>
      </w:r>
      <w:r>
        <w:rPr>
          <w:rFonts w:hint="eastAsia" w:ascii="仿宋_GB2312" w:eastAsia="仿宋_GB2312"/>
          <w:sz w:val="32"/>
          <w:szCs w:val="32"/>
          <w:lang w:val="en-US" w:eastAsia="zh-CN"/>
        </w:rPr>
        <w:t>。</w:t>
      </w:r>
      <w:r>
        <w:rPr>
          <w:rFonts w:hint="eastAsia" w:ascii="仿宋_GB2312" w:eastAsia="仿宋_GB2312"/>
          <w:sz w:val="32"/>
          <w:szCs w:val="32"/>
        </w:rPr>
        <w:t xml:space="preserve">（投标人须在投标文件中提供未参与在建项目工程的承诺）。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p>
    <w:p w14:paraId="496D1966">
      <w:pPr>
        <w:keepNext w:val="0"/>
        <w:keepLines w:val="0"/>
        <w:pageBreakBefore w:val="0"/>
        <w:widowControl/>
        <w:kinsoku/>
        <w:wordWrap/>
        <w:overflowPunct/>
        <w:topLinePunct w:val="0"/>
        <w:autoSpaceDE/>
        <w:autoSpaceDN/>
        <w:bidi w:val="0"/>
        <w:adjustRightInd/>
        <w:snapToGrid/>
        <w:spacing w:line="664" w:lineRule="exact"/>
        <w:ind w:firstLine="643" w:firstLineChars="200"/>
        <w:jc w:val="left"/>
        <w:textAlignment w:val="auto"/>
        <w:rPr>
          <w:rFonts w:ascii="仿宋_GB2312" w:hAnsi="仿宋_GB2312" w:eastAsia="仿宋_GB2312" w:cs="仿宋_GB2312"/>
          <w:bCs/>
          <w:kern w:val="0"/>
          <w:sz w:val="32"/>
          <w:szCs w:val="32"/>
        </w:rPr>
      </w:pPr>
      <w:r>
        <w:rPr>
          <w:rFonts w:hint="eastAsia" w:ascii="楷体_GB2312" w:hAnsi="宋体" w:eastAsia="楷体_GB2312" w:cs="楷体_GB2312"/>
          <w:b/>
          <w:kern w:val="0"/>
          <w:sz w:val="32"/>
          <w:szCs w:val="32"/>
        </w:rPr>
        <w:t>（</w:t>
      </w:r>
      <w:r>
        <w:rPr>
          <w:rFonts w:hint="eastAsia" w:ascii="楷体_GB2312" w:hAnsi="宋体" w:eastAsia="楷体_GB2312" w:cs="楷体_GB2312"/>
          <w:b/>
          <w:kern w:val="0"/>
          <w:sz w:val="32"/>
          <w:szCs w:val="32"/>
          <w:lang w:val="en-US" w:eastAsia="zh-CN"/>
        </w:rPr>
        <w:t>二</w:t>
      </w:r>
      <w:r>
        <w:rPr>
          <w:rFonts w:hint="eastAsia" w:ascii="楷体_GB2312" w:hAnsi="宋体" w:eastAsia="楷体_GB2312" w:cs="楷体_GB2312"/>
          <w:b/>
          <w:kern w:val="0"/>
          <w:sz w:val="32"/>
          <w:szCs w:val="32"/>
        </w:rPr>
        <w:t>）</w:t>
      </w:r>
      <w:r>
        <w:rPr>
          <w:rFonts w:hint="eastAsia" w:ascii="仿宋_GB2312" w:hAnsi="宋体" w:eastAsia="仿宋_GB2312" w:cs="宋体"/>
          <w:kern w:val="0"/>
          <w:sz w:val="32"/>
          <w:szCs w:val="32"/>
        </w:rPr>
        <w:t>与招标人存在利害关系可能影响招标公正性的法人、其他组织或者个人，不得参加投标。单位负责人为同一人或者存在控股、管理关系的不同单位，不得参加同一标段投标或者未划分标段的同一招标项目投标；</w:t>
      </w:r>
    </w:p>
    <w:p w14:paraId="6E6C8C02">
      <w:pPr>
        <w:keepNext w:val="0"/>
        <w:keepLines w:val="0"/>
        <w:pageBreakBefore w:val="0"/>
        <w:kinsoku/>
        <w:wordWrap/>
        <w:overflowPunct/>
        <w:topLinePunct w:val="0"/>
        <w:autoSpaceDE/>
        <w:autoSpaceDN/>
        <w:bidi w:val="0"/>
        <w:adjustRightInd/>
        <w:snapToGrid/>
        <w:spacing w:line="664" w:lineRule="exact"/>
        <w:ind w:firstLine="643" w:firstLineChars="200"/>
        <w:textAlignment w:val="auto"/>
        <w:rPr>
          <w:rFonts w:ascii="仿宋_GB2312" w:hAnsi="仿宋_GB2312" w:eastAsia="仿宋_GB2312" w:cs="仿宋_GB2312"/>
          <w:bCs/>
          <w:sz w:val="32"/>
          <w:szCs w:val="32"/>
        </w:rPr>
      </w:pPr>
      <w:r>
        <w:rPr>
          <w:rFonts w:hint="eastAsia" w:ascii="楷体_GB2312" w:hAnsi="楷体_GB2312" w:eastAsia="楷体_GB2312" w:cs="楷体_GB2312"/>
          <w:b/>
          <w:kern w:val="0"/>
          <w:sz w:val="32"/>
          <w:szCs w:val="32"/>
        </w:rPr>
        <w:t>（</w:t>
      </w:r>
      <w:r>
        <w:rPr>
          <w:rFonts w:hint="eastAsia" w:ascii="楷体_GB2312" w:hAnsi="楷体_GB2312" w:eastAsia="楷体_GB2312" w:cs="楷体_GB2312"/>
          <w:b/>
          <w:kern w:val="0"/>
          <w:sz w:val="32"/>
          <w:szCs w:val="32"/>
          <w:lang w:val="en-US" w:eastAsia="zh-CN"/>
        </w:rPr>
        <w:t>三</w:t>
      </w:r>
      <w:r>
        <w:rPr>
          <w:rFonts w:hint="eastAsia" w:ascii="楷体_GB2312" w:hAnsi="楷体_GB2312" w:eastAsia="楷体_GB2312" w:cs="楷体_GB2312"/>
          <w:b/>
          <w:kern w:val="0"/>
          <w:sz w:val="32"/>
          <w:szCs w:val="32"/>
        </w:rPr>
        <w:t>）</w:t>
      </w:r>
      <w:r>
        <w:rPr>
          <w:rFonts w:hint="eastAsia" w:ascii="仿宋_GB2312" w:hAnsi="仿宋_GB2312" w:eastAsia="仿宋_GB2312" w:cs="仿宋_GB2312"/>
          <w:bCs/>
          <w:sz w:val="32"/>
          <w:szCs w:val="32"/>
        </w:rPr>
        <w:t>根据白人社函〔2020〕24号文件精神，农民工工资诚信实行推送制度，不再需要另行承诺或证明，凡能够参加本项目的投标人一律自动视为无拖欠农民工工资行为。属于人社部门拖欠农民工工资黑名单范围的投标人无法进行投标。</w:t>
      </w:r>
    </w:p>
    <w:p w14:paraId="10F1645D">
      <w:pPr>
        <w:keepNext w:val="0"/>
        <w:keepLines w:val="0"/>
        <w:pageBreakBefore w:val="0"/>
        <w:kinsoku/>
        <w:wordWrap/>
        <w:overflowPunct/>
        <w:topLinePunct w:val="0"/>
        <w:autoSpaceDE/>
        <w:autoSpaceDN/>
        <w:bidi w:val="0"/>
        <w:spacing w:line="664" w:lineRule="exact"/>
        <w:ind w:firstLine="643" w:firstLineChars="200"/>
        <w:textAlignment w:val="auto"/>
        <w:rPr>
          <w:rFonts w:ascii="仿宋_GB2312" w:hAnsi="仿宋_GB2312" w:eastAsia="仿宋_GB2312" w:cs="仿宋_GB2312"/>
          <w:b/>
          <w:bCs/>
          <w:kern w:val="0"/>
          <w:sz w:val="32"/>
          <w:szCs w:val="32"/>
        </w:rPr>
      </w:pPr>
      <w:r>
        <w:rPr>
          <w:rFonts w:hint="eastAsia" w:ascii="楷体_GB2312" w:hAnsi="楷体_GB2312" w:eastAsia="楷体_GB2312" w:cs="楷体_GB2312"/>
          <w:b/>
          <w:kern w:val="0"/>
          <w:sz w:val="32"/>
          <w:szCs w:val="32"/>
        </w:rPr>
        <w:t>（</w:t>
      </w:r>
      <w:r>
        <w:rPr>
          <w:rFonts w:hint="eastAsia" w:ascii="楷体_GB2312" w:hAnsi="楷体_GB2312" w:eastAsia="楷体_GB2312" w:cs="楷体_GB2312"/>
          <w:b/>
          <w:kern w:val="0"/>
          <w:sz w:val="32"/>
          <w:szCs w:val="32"/>
          <w:lang w:val="en-US" w:eastAsia="zh-CN"/>
        </w:rPr>
        <w:t>四</w:t>
      </w:r>
      <w:r>
        <w:rPr>
          <w:rFonts w:hint="eastAsia" w:ascii="楷体_GB2312" w:hAnsi="楷体_GB2312" w:eastAsia="楷体_GB2312" w:cs="楷体_GB2312"/>
          <w:b/>
          <w:kern w:val="0"/>
          <w:sz w:val="32"/>
          <w:szCs w:val="32"/>
        </w:rPr>
        <w:t>）</w:t>
      </w:r>
      <w:r>
        <w:rPr>
          <w:rFonts w:hint="eastAsia" w:ascii="仿宋_GB2312" w:hAnsi="仿宋_GB2312" w:eastAsia="仿宋_GB2312" w:cs="仿宋_GB2312"/>
          <w:bCs/>
          <w:sz w:val="32"/>
          <w:szCs w:val="32"/>
        </w:rPr>
        <w:t>投标人未被列入国家企业信用信息公示系统严重违法失信企业名单、未被列入“信用中国”网站记录失信被执行人或重大税收违法案件当事人名单</w:t>
      </w:r>
      <w:r>
        <w:rPr>
          <w:rFonts w:hint="eastAsia" w:ascii="仿宋_GB2312" w:hAnsi="仿宋_GB2312" w:eastAsia="仿宋_GB2312" w:cs="仿宋_GB2312"/>
          <w:bCs/>
          <w:sz w:val="32"/>
          <w:szCs w:val="32"/>
          <w:lang w:eastAsia="zh-CN"/>
        </w:rPr>
        <w:t>、未被列入全国水利建设市场信用信息平台不良行为记录名单的方可参加本项目的投标,投标文件中提供网页彩色截图或信用报告。</w:t>
      </w:r>
      <w:r>
        <w:rPr>
          <w:rFonts w:hint="eastAsia" w:ascii="仿宋_GB2312" w:hAnsi="仿宋_GB2312" w:eastAsia="仿宋_GB2312" w:cs="仿宋_GB2312"/>
          <w:bCs/>
          <w:sz w:val="32"/>
          <w:szCs w:val="32"/>
        </w:rPr>
        <w:t>（以招标公告发布之日起至投标截止时间前查询结果为准，如相关失信记录失效，投标人需提供相关证明材料）。</w:t>
      </w:r>
    </w:p>
    <w:p w14:paraId="6B5AB2EE">
      <w:pPr>
        <w:keepNext w:val="0"/>
        <w:keepLines w:val="0"/>
        <w:pageBreakBefore w:val="0"/>
        <w:widowControl/>
        <w:kinsoku/>
        <w:wordWrap/>
        <w:overflowPunct/>
        <w:topLinePunct w:val="0"/>
        <w:autoSpaceDE/>
        <w:autoSpaceDN/>
        <w:bidi w:val="0"/>
        <w:spacing w:line="664" w:lineRule="exact"/>
        <w:ind w:firstLine="643" w:firstLineChars="200"/>
        <w:jc w:val="left"/>
        <w:textAlignment w:val="auto"/>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（五）</w:t>
      </w:r>
      <w:r>
        <w:rPr>
          <w:rFonts w:hint="eastAsia" w:ascii="仿宋_GB2312" w:hAnsi="仿宋_GB2312" w:eastAsia="仿宋_GB2312" w:cs="仿宋_GB2312"/>
          <w:bCs/>
          <w:sz w:val="32"/>
          <w:szCs w:val="32"/>
        </w:rPr>
        <w:t>本项目不接受联合体投标。不接受任何单位或个人出借或以任何方式挂靠、借用他人资质投标。</w:t>
      </w:r>
    </w:p>
    <w:p w14:paraId="504B556A">
      <w:pPr>
        <w:keepNext w:val="0"/>
        <w:keepLines w:val="0"/>
        <w:pageBreakBefore w:val="0"/>
        <w:widowControl/>
        <w:kinsoku/>
        <w:wordWrap/>
        <w:overflowPunct/>
        <w:topLinePunct w:val="0"/>
        <w:autoSpaceDE/>
        <w:autoSpaceDN/>
        <w:bidi w:val="0"/>
        <w:spacing w:line="664" w:lineRule="exact"/>
        <w:ind w:firstLine="643" w:firstLineChars="200"/>
        <w:jc w:val="left"/>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注：本次开评标不提交资质原件：实行投标人承诺制(格</w:t>
      </w:r>
    </w:p>
    <w:p w14:paraId="7A985B4E">
      <w:pPr>
        <w:keepNext w:val="0"/>
        <w:keepLines w:val="0"/>
        <w:pageBreakBefore w:val="0"/>
        <w:widowControl/>
        <w:kinsoku/>
        <w:wordWrap/>
        <w:overflowPunct/>
        <w:topLinePunct w:val="0"/>
        <w:autoSpaceDE/>
        <w:autoSpaceDN/>
        <w:bidi w:val="0"/>
        <w:spacing w:line="664" w:lineRule="exact"/>
        <w:jc w:val="left"/>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式自拟或参考招标文件中模板)，需装入投标文件，由投标人对</w:t>
      </w:r>
    </w:p>
    <w:p w14:paraId="657939C2">
      <w:pPr>
        <w:keepNext w:val="0"/>
        <w:keepLines w:val="0"/>
        <w:pageBreakBefore w:val="0"/>
        <w:widowControl/>
        <w:kinsoku/>
        <w:wordWrap/>
        <w:overflowPunct/>
        <w:topLinePunct w:val="0"/>
        <w:autoSpaceDE/>
        <w:autoSpaceDN/>
        <w:bidi w:val="0"/>
        <w:spacing w:line="664" w:lineRule="exact"/>
        <w:jc w:val="left"/>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所提供材料和人员资质等情况的真实性进行承诺。若在评标期间发现投标人提供了虚假材料，评标委员会有权否决其投标文件；若在评标结果公示期发现中标候选人提供了虚假材料，报告相关行政主管部门，取消其中标候选人资格。同时，将该投标人记入失信人员名单进行网上通报，限制其参与公共资源交易活动。</w:t>
      </w:r>
    </w:p>
    <w:p w14:paraId="0EB94CD4">
      <w:pPr>
        <w:keepNext w:val="0"/>
        <w:keepLines w:val="0"/>
        <w:pageBreakBefore w:val="0"/>
        <w:widowControl/>
        <w:kinsoku/>
        <w:wordWrap/>
        <w:overflowPunct/>
        <w:topLinePunct w:val="0"/>
        <w:autoSpaceDE/>
        <w:autoSpaceDN/>
        <w:bidi w:val="0"/>
        <w:spacing w:line="664" w:lineRule="exact"/>
        <w:ind w:firstLine="640" w:firstLineChars="200"/>
        <w:jc w:val="left"/>
        <w:textAlignment w:val="auto"/>
        <w:rPr>
          <w:rFonts w:ascii="宋体" w:hAnsi="宋体" w:cs="宋体"/>
          <w:kern w:val="0"/>
          <w:sz w:val="24"/>
        </w:rPr>
      </w:pPr>
      <w:r>
        <w:rPr>
          <w:rFonts w:hint="eastAsia" w:ascii="黑体" w:hAnsi="宋体" w:eastAsia="黑体" w:cs="宋体"/>
          <w:kern w:val="0"/>
          <w:sz w:val="32"/>
          <w:szCs w:val="32"/>
        </w:rPr>
        <w:t>四、</w:t>
      </w:r>
      <w:r>
        <w:rPr>
          <w:rFonts w:hint="eastAsia" w:ascii="黑体" w:hAnsi="黑体" w:eastAsia="黑体"/>
          <w:sz w:val="32"/>
          <w:szCs w:val="32"/>
        </w:rPr>
        <w:t>资格审查方式：</w:t>
      </w:r>
      <w:r>
        <w:rPr>
          <w:rFonts w:hint="eastAsia" w:ascii="仿宋_GB2312" w:hAnsi="仿宋" w:eastAsia="仿宋_GB2312" w:cs="仿宋"/>
          <w:sz w:val="32"/>
          <w:szCs w:val="32"/>
          <w:shd w:val="clear" w:color="auto" w:fill="FFFFFF"/>
        </w:rPr>
        <w:t>本次</w:t>
      </w:r>
      <w:r>
        <w:rPr>
          <w:rFonts w:hint="eastAsia" w:ascii="仿宋_GB2312" w:hAnsi="宋体" w:eastAsia="仿宋_GB2312"/>
          <w:color w:val="000000"/>
          <w:sz w:val="32"/>
          <w:szCs w:val="32"/>
        </w:rPr>
        <w:t>招标</w:t>
      </w:r>
      <w:r>
        <w:rPr>
          <w:rFonts w:hint="eastAsia" w:ascii="仿宋_GB2312" w:hAnsi="仿宋" w:eastAsia="仿宋_GB2312" w:cs="仿宋"/>
          <w:sz w:val="32"/>
          <w:szCs w:val="32"/>
          <w:shd w:val="clear" w:color="auto" w:fill="FFFFFF"/>
        </w:rPr>
        <w:t>采用资格后审，资格审查的具体要求见招标文件，资格后审不合格的投标文件将按废标处理。</w:t>
      </w:r>
    </w:p>
    <w:p w14:paraId="2C75B59D">
      <w:pPr>
        <w:keepNext w:val="0"/>
        <w:keepLines w:val="0"/>
        <w:pageBreakBefore w:val="0"/>
        <w:widowControl w:val="0"/>
        <w:kinsoku/>
        <w:wordWrap/>
        <w:overflowPunct/>
        <w:topLinePunct w:val="0"/>
        <w:autoSpaceDE/>
        <w:autoSpaceDN/>
        <w:bidi w:val="0"/>
        <w:adjustRightInd w:val="0"/>
        <w:snapToGrid w:val="0"/>
        <w:spacing w:line="664" w:lineRule="exact"/>
        <w:ind w:firstLine="640" w:firstLineChars="200"/>
        <w:jc w:val="left"/>
        <w:textAlignment w:val="auto"/>
        <w:rPr>
          <w:rFonts w:ascii="黑体" w:hAnsi="黑体" w:eastAsia="黑体"/>
          <w:color w:val="000000" w:themeColor="text1"/>
          <w:sz w:val="32"/>
          <w:szCs w:val="32"/>
        </w:rPr>
      </w:pPr>
      <w:r>
        <w:rPr>
          <w:rFonts w:hint="eastAsia" w:ascii="黑体" w:hAnsi="黑体" w:eastAsia="黑体"/>
          <w:color w:val="000000" w:themeColor="text1"/>
          <w:sz w:val="32"/>
          <w:szCs w:val="32"/>
        </w:rPr>
        <w:t>五、招标文件的获取：</w:t>
      </w:r>
    </w:p>
    <w:p w14:paraId="4B483341">
      <w:pPr>
        <w:keepNext w:val="0"/>
        <w:keepLines w:val="0"/>
        <w:pageBreakBefore w:val="0"/>
        <w:widowControl/>
        <w:kinsoku/>
        <w:wordWrap/>
        <w:overflowPunct/>
        <w:topLinePunct w:val="0"/>
        <w:autoSpaceDE/>
        <w:autoSpaceDN/>
        <w:bidi w:val="0"/>
        <w:spacing w:line="664" w:lineRule="exact"/>
        <w:ind w:firstLine="640" w:firstLineChars="200"/>
        <w:jc w:val="left"/>
        <w:textAlignment w:val="auto"/>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lang w:val="en-US" w:eastAsia="zh-CN"/>
        </w:rPr>
        <w:t>5</w:t>
      </w:r>
      <w:r>
        <w:rPr>
          <w:rFonts w:hint="eastAsia" w:ascii="仿宋_GB2312" w:hAnsi="仿宋" w:eastAsia="仿宋_GB2312" w:cs="仿宋"/>
          <w:sz w:val="32"/>
          <w:szCs w:val="32"/>
          <w:shd w:val="clear" w:color="auto" w:fill="FFFFFF"/>
        </w:rPr>
        <w:t>.1 凡有意参加投标者，请派代表于2025年</w:t>
      </w:r>
      <w:r>
        <w:rPr>
          <w:rFonts w:hint="eastAsia" w:ascii="仿宋_GB2312" w:hAnsi="仿宋" w:eastAsia="仿宋_GB2312" w:cs="仿宋"/>
          <w:sz w:val="32"/>
          <w:szCs w:val="32"/>
          <w:shd w:val="clear" w:color="auto" w:fill="FFFFFF"/>
          <w:lang w:val="en-US" w:eastAsia="zh-CN"/>
        </w:rPr>
        <w:t>9</w:t>
      </w:r>
      <w:r>
        <w:rPr>
          <w:rFonts w:hint="eastAsia" w:ascii="仿宋_GB2312" w:hAnsi="仿宋" w:eastAsia="仿宋_GB2312" w:cs="仿宋"/>
          <w:sz w:val="32"/>
          <w:szCs w:val="32"/>
          <w:shd w:val="clear" w:color="auto" w:fill="FFFFFF"/>
        </w:rPr>
        <w:t>月</w:t>
      </w:r>
      <w:r>
        <w:rPr>
          <w:rFonts w:hint="eastAsia" w:ascii="仿宋_GB2312" w:hAnsi="仿宋" w:eastAsia="仿宋_GB2312" w:cs="仿宋"/>
          <w:sz w:val="32"/>
          <w:szCs w:val="32"/>
          <w:shd w:val="clear" w:color="auto" w:fill="FFFFFF"/>
          <w:lang w:val="en-US" w:eastAsia="zh-CN"/>
        </w:rPr>
        <w:t>24</w:t>
      </w:r>
      <w:r>
        <w:rPr>
          <w:rFonts w:hint="eastAsia" w:ascii="仿宋_GB2312" w:hAnsi="仿宋" w:eastAsia="仿宋_GB2312" w:cs="仿宋"/>
          <w:sz w:val="32"/>
          <w:szCs w:val="32"/>
          <w:shd w:val="clear" w:color="auto" w:fill="FFFFFF"/>
        </w:rPr>
        <w:t>日18时00 分至2025年</w:t>
      </w:r>
      <w:r>
        <w:rPr>
          <w:rFonts w:hint="eastAsia" w:ascii="仿宋_GB2312" w:hAnsi="仿宋" w:eastAsia="仿宋_GB2312" w:cs="仿宋"/>
          <w:sz w:val="32"/>
          <w:szCs w:val="32"/>
          <w:shd w:val="clear" w:color="auto" w:fill="FFFFFF"/>
          <w:lang w:val="en-US" w:eastAsia="zh-CN"/>
        </w:rPr>
        <w:t>10</w:t>
      </w:r>
      <w:r>
        <w:rPr>
          <w:rFonts w:hint="eastAsia" w:ascii="仿宋_GB2312" w:hAnsi="仿宋" w:eastAsia="仿宋_GB2312" w:cs="仿宋"/>
          <w:sz w:val="32"/>
          <w:szCs w:val="32"/>
          <w:shd w:val="clear" w:color="auto" w:fill="FFFFFF"/>
        </w:rPr>
        <w:t>月</w:t>
      </w:r>
      <w:r>
        <w:rPr>
          <w:rFonts w:hint="eastAsia" w:ascii="仿宋_GB2312" w:hAnsi="仿宋" w:eastAsia="仿宋_GB2312" w:cs="仿宋"/>
          <w:sz w:val="32"/>
          <w:szCs w:val="32"/>
          <w:shd w:val="clear" w:color="auto" w:fill="FFFFFF"/>
          <w:lang w:val="en-US" w:eastAsia="zh-CN"/>
        </w:rPr>
        <w:t>15</w:t>
      </w:r>
      <w:r>
        <w:rPr>
          <w:rFonts w:hint="eastAsia" w:ascii="仿宋_GB2312" w:hAnsi="仿宋" w:eastAsia="仿宋_GB2312" w:cs="仿宋"/>
          <w:sz w:val="32"/>
          <w:szCs w:val="32"/>
          <w:shd w:val="clear" w:color="auto" w:fill="FFFFFF"/>
        </w:rPr>
        <w:t>日09时00 分(北京时间，下同)，登录白银市公共资源交易平台（网址：https://ggzyjy.baiyin.gov.cn）下载电子招标文件。</w:t>
      </w:r>
    </w:p>
    <w:p w14:paraId="7EA7BE9E">
      <w:pPr>
        <w:keepNext w:val="0"/>
        <w:keepLines w:val="0"/>
        <w:pageBreakBefore w:val="0"/>
        <w:widowControl/>
        <w:kinsoku/>
        <w:wordWrap/>
        <w:overflowPunct/>
        <w:topLinePunct w:val="0"/>
        <w:autoSpaceDE/>
        <w:autoSpaceDN/>
        <w:bidi w:val="0"/>
        <w:spacing w:line="664" w:lineRule="exact"/>
        <w:ind w:firstLine="640" w:firstLineChars="200"/>
        <w:jc w:val="left"/>
        <w:textAlignment w:val="auto"/>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lang w:val="en-US" w:eastAsia="zh-CN"/>
        </w:rPr>
        <w:t>5</w:t>
      </w:r>
      <w:r>
        <w:rPr>
          <w:rFonts w:hint="eastAsia" w:ascii="仿宋_GB2312" w:hAnsi="仿宋" w:eastAsia="仿宋_GB2312" w:cs="仿宋"/>
          <w:sz w:val="32"/>
          <w:szCs w:val="32"/>
          <w:shd w:val="clear" w:color="auto" w:fill="FFFFFF"/>
        </w:rPr>
        <w:t>.2 社会公众可通过白银市公共资源交易网免费下载或查阅招标采购文件。拟参与白银市公共资源交易活动的潜在投标人需先在白银市公共资源交易网上注册，获取“用户名+密码+验证码”，以软认证方式登录；也可以用数字证书（CA）方式登录。这两种方式均可进行我要投标等后续工作（具体内容详见招标采购文件）。</w:t>
      </w:r>
    </w:p>
    <w:p w14:paraId="597F94CA">
      <w:pPr>
        <w:keepNext w:val="0"/>
        <w:keepLines w:val="0"/>
        <w:pageBreakBefore w:val="0"/>
        <w:widowControl/>
        <w:kinsoku/>
        <w:wordWrap/>
        <w:overflowPunct/>
        <w:topLinePunct w:val="0"/>
        <w:autoSpaceDE/>
        <w:autoSpaceDN/>
        <w:bidi w:val="0"/>
        <w:spacing w:line="664" w:lineRule="exact"/>
        <w:ind w:firstLine="640" w:firstLineChars="200"/>
        <w:jc w:val="left"/>
        <w:textAlignment w:val="auto"/>
        <w:rPr>
          <w:rFonts w:ascii="仿宋" w:hAnsi="仿宋" w:eastAsia="仿宋"/>
          <w:color w:val="FF0000"/>
          <w:sz w:val="32"/>
          <w:szCs w:val="32"/>
        </w:rPr>
      </w:pPr>
      <w:r>
        <w:rPr>
          <w:rFonts w:hint="eastAsia" w:ascii="仿宋_GB2312" w:hAnsi="仿宋" w:eastAsia="仿宋_GB2312" w:cs="仿宋"/>
          <w:sz w:val="32"/>
          <w:szCs w:val="32"/>
          <w:shd w:val="clear" w:color="auto" w:fill="FFFFFF"/>
          <w:lang w:val="en-US" w:eastAsia="zh-CN"/>
        </w:rPr>
        <w:t>5</w:t>
      </w:r>
      <w:r>
        <w:rPr>
          <w:rFonts w:hint="eastAsia" w:ascii="仿宋_GB2312" w:hAnsi="仿宋" w:eastAsia="仿宋_GB2312" w:cs="仿宋"/>
          <w:sz w:val="32"/>
          <w:szCs w:val="32"/>
          <w:shd w:val="clear" w:color="auto" w:fill="FFFFFF"/>
        </w:rPr>
        <w:t>.3 招标文件（或资格预审文件）中规定的“我要投标”的起止时间要求如下：网上我要投标的截止时间为招标文件（或资格预审文件）规定的截止时间，（规定时间为 n×24 小时，n≧5）。</w:t>
      </w:r>
    </w:p>
    <w:p w14:paraId="16205440">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jc w:val="left"/>
        <w:textAlignment w:val="auto"/>
        <w:rPr>
          <w:rFonts w:hint="eastAsia" w:ascii="黑体" w:hAnsi="黑体" w:eastAsia="黑体"/>
          <w:color w:val="000000" w:themeColor="text1"/>
          <w:sz w:val="32"/>
          <w:szCs w:val="32"/>
        </w:rPr>
      </w:pPr>
      <w:r>
        <w:rPr>
          <w:rFonts w:hint="eastAsia" w:ascii="黑体" w:hAnsi="黑体" w:eastAsia="黑体"/>
          <w:color w:val="000000" w:themeColor="text1"/>
          <w:sz w:val="32"/>
          <w:szCs w:val="32"/>
        </w:rPr>
        <w:t>六、投标文件提交：</w:t>
      </w:r>
    </w:p>
    <w:p w14:paraId="3FE9E5B5">
      <w:pPr>
        <w:keepNext w:val="0"/>
        <w:keepLines w:val="0"/>
        <w:pageBreakBefore w:val="0"/>
        <w:widowControl/>
        <w:kinsoku/>
        <w:wordWrap/>
        <w:overflowPunct/>
        <w:topLinePunct w:val="0"/>
        <w:autoSpaceDE/>
        <w:autoSpaceDN/>
        <w:bidi w:val="0"/>
        <w:adjustRightInd/>
        <w:snapToGrid/>
        <w:spacing w:line="660" w:lineRule="exact"/>
        <w:ind w:firstLine="640" w:firstLineChars="200"/>
        <w:jc w:val="left"/>
        <w:textAlignment w:val="auto"/>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lang w:val="en-US" w:eastAsia="zh-CN"/>
        </w:rPr>
        <w:t>6</w:t>
      </w:r>
      <w:r>
        <w:rPr>
          <w:rFonts w:hint="eastAsia" w:ascii="仿宋_GB2312" w:hAnsi="仿宋" w:eastAsia="仿宋_GB2312" w:cs="仿宋"/>
          <w:sz w:val="32"/>
          <w:szCs w:val="32"/>
          <w:shd w:val="clear" w:color="auto" w:fill="FFFFFF"/>
        </w:rPr>
        <w:t>.1 投标文件递交的截止时间（投标截止时间，下同）为 2025</w:t>
      </w:r>
      <w:r>
        <w:rPr>
          <w:rFonts w:hint="eastAsia" w:ascii="仿宋_GB2312" w:hAnsi="仿宋" w:eastAsia="仿宋_GB2312" w:cs="仿宋"/>
          <w:sz w:val="32"/>
          <w:szCs w:val="32"/>
          <w:shd w:val="clear" w:color="auto" w:fill="FFFFFF"/>
          <w:lang w:val="en-US" w:eastAsia="zh-CN"/>
        </w:rPr>
        <w:t>-10-15</w:t>
      </w:r>
      <w:r>
        <w:rPr>
          <w:rFonts w:hint="eastAsia" w:ascii="仿宋_GB2312" w:hAnsi="仿宋" w:eastAsia="仿宋_GB2312" w:cs="仿宋"/>
          <w:sz w:val="32"/>
          <w:szCs w:val="32"/>
          <w:shd w:val="clear" w:color="auto" w:fill="FFFFFF"/>
        </w:rPr>
        <w:t xml:space="preserve"> 09:00 （具体时间），地点为 （甘肃省政府采购、交通工程、水利工程电子交易系统）。</w:t>
      </w:r>
    </w:p>
    <w:p w14:paraId="3432CADB">
      <w:pPr>
        <w:keepNext w:val="0"/>
        <w:keepLines w:val="0"/>
        <w:pageBreakBefore w:val="0"/>
        <w:widowControl/>
        <w:kinsoku/>
        <w:wordWrap/>
        <w:overflowPunct/>
        <w:topLinePunct w:val="0"/>
        <w:autoSpaceDE/>
        <w:autoSpaceDN/>
        <w:bidi w:val="0"/>
        <w:adjustRightInd/>
        <w:snapToGrid/>
        <w:spacing w:line="660" w:lineRule="exact"/>
        <w:ind w:firstLine="640" w:firstLineChars="200"/>
        <w:jc w:val="left"/>
        <w:textAlignment w:val="auto"/>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lang w:val="en-US" w:eastAsia="zh-CN"/>
        </w:rPr>
        <w:t>6</w:t>
      </w:r>
      <w:r>
        <w:rPr>
          <w:rFonts w:hint="eastAsia" w:ascii="仿宋_GB2312" w:hAnsi="仿宋" w:eastAsia="仿宋_GB2312" w:cs="仿宋"/>
          <w:sz w:val="32"/>
          <w:szCs w:val="32"/>
          <w:shd w:val="clear" w:color="auto" w:fill="FFFFFF"/>
        </w:rPr>
        <w:t>.2 逾期送达的或者未送达指定地点的投标文件，招标人不予受理。</w:t>
      </w:r>
    </w:p>
    <w:p w14:paraId="68C0BF56">
      <w:pPr>
        <w:keepNext w:val="0"/>
        <w:keepLines w:val="0"/>
        <w:pageBreakBefore w:val="0"/>
        <w:widowControl/>
        <w:kinsoku/>
        <w:wordWrap/>
        <w:overflowPunct/>
        <w:topLinePunct w:val="0"/>
        <w:autoSpaceDE/>
        <w:autoSpaceDN/>
        <w:bidi w:val="0"/>
        <w:adjustRightInd/>
        <w:snapToGrid/>
        <w:spacing w:line="660" w:lineRule="exact"/>
        <w:ind w:firstLine="640" w:firstLineChars="200"/>
        <w:jc w:val="left"/>
        <w:textAlignment w:val="auto"/>
        <w:rPr>
          <w:rFonts w:hint="eastAsia" w:ascii="仿宋_GB2312" w:hAnsi="仿宋" w:eastAsia="仿宋_GB2312" w:cs="仿宋"/>
          <w:sz w:val="32"/>
          <w:szCs w:val="32"/>
          <w:shd w:val="clear" w:color="auto" w:fill="FFFFFF"/>
          <w:lang w:eastAsia="zh-CN"/>
        </w:rPr>
      </w:pPr>
      <w:r>
        <w:rPr>
          <w:rFonts w:hint="eastAsia" w:ascii="仿宋_GB2312" w:hAnsi="仿宋" w:eastAsia="仿宋_GB2312" w:cs="仿宋"/>
          <w:sz w:val="32"/>
          <w:szCs w:val="32"/>
          <w:shd w:val="clear" w:color="auto" w:fill="FFFFFF"/>
          <w:lang w:val="en-US" w:eastAsia="zh-CN"/>
        </w:rPr>
        <w:t>6</w:t>
      </w:r>
      <w:r>
        <w:rPr>
          <w:rFonts w:hint="eastAsia" w:ascii="仿宋_GB2312" w:hAnsi="仿宋" w:eastAsia="仿宋_GB2312" w:cs="仿宋"/>
          <w:sz w:val="32"/>
          <w:szCs w:val="32"/>
          <w:shd w:val="clear" w:color="auto" w:fill="FFFFFF"/>
        </w:rPr>
        <w:t>.3 项目的开评标活动通过“甘肃省政府采购、交通工程、水利工程电子交易系统”进行，请投标人在（开标时间）前登录系统，下载“投标文件编制工具”、“甘肃省政府采购、交通工程、水利工程电子交易系统使用帮助”和“固化后的招标文件”，并按照“甘肃省政府采购、交通工程、水利工程电子交易系统使用帮助”来编制您的投标文件，并完成网上投标（上传已编制投标文件的文件 HASH 编码）和开标操作，若在开标截止时间前没有网上投标（上传已编制投标文件的文件 HASH 编码）则视为放弃投标。网上开标时间：详见公告；网上开标地点：详见公告；甘肃省政府采购、 交通工程、水利工程电子交易系统</w:t>
      </w:r>
      <w:r>
        <w:rPr>
          <w:rFonts w:hint="eastAsia" w:ascii="仿宋_GB2312" w:hAnsi="仿宋" w:eastAsia="仿宋_GB2312" w:cs="仿宋"/>
          <w:sz w:val="32"/>
          <w:szCs w:val="32"/>
          <w:shd w:val="clear" w:color="auto" w:fill="FFFFFF"/>
          <w:lang w:eastAsia="zh-CN"/>
        </w:rPr>
        <w:t>。</w:t>
      </w:r>
    </w:p>
    <w:p w14:paraId="025EF182">
      <w:pPr>
        <w:keepNext w:val="0"/>
        <w:keepLines w:val="0"/>
        <w:pageBreakBefore w:val="0"/>
        <w:widowControl/>
        <w:kinsoku/>
        <w:wordWrap/>
        <w:overflowPunct/>
        <w:topLinePunct w:val="0"/>
        <w:autoSpaceDE/>
        <w:autoSpaceDN/>
        <w:bidi w:val="0"/>
        <w:adjustRightInd/>
        <w:snapToGrid/>
        <w:spacing w:line="660" w:lineRule="exact"/>
        <w:ind w:firstLine="640" w:firstLineChars="200"/>
        <w:jc w:val="left"/>
        <w:textAlignment w:val="auto"/>
        <w:rPr>
          <w:rFonts w:hint="eastAsia" w:ascii="仿宋_GB2312" w:hAnsi="仿宋" w:eastAsia="仿宋_GB2312" w:cs="仿宋"/>
          <w:sz w:val="32"/>
          <w:szCs w:val="32"/>
          <w:shd w:val="clear" w:color="auto" w:fill="FFFFFF"/>
        </w:rPr>
      </w:pPr>
      <w:bookmarkStart w:id="0" w:name="_GoBack"/>
      <w:bookmarkEnd w:id="0"/>
      <w:r>
        <w:rPr>
          <w:rFonts w:hint="eastAsia" w:ascii="仿宋_GB2312" w:hAnsi="仿宋" w:eastAsia="仿宋_GB2312" w:cs="仿宋"/>
          <w:sz w:val="32"/>
          <w:szCs w:val="32"/>
          <w:shd w:val="clear" w:color="auto" w:fill="FFFFFF"/>
        </w:rPr>
        <w:t>备注：逾期送达的或者未送达指定地点的投标文件，招标人不予受理。</w:t>
      </w:r>
    </w:p>
    <w:p w14:paraId="0973ECDD">
      <w:pPr>
        <w:keepNext w:val="0"/>
        <w:keepLines w:val="0"/>
        <w:pageBreakBefore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仿宋_GB2312" w:hAnsi="仿宋" w:eastAsia="仿宋_GB2312" w:cs="仿宋"/>
          <w:sz w:val="32"/>
          <w:szCs w:val="32"/>
          <w:shd w:val="clear" w:color="auto" w:fill="FFFFFF"/>
          <w:lang w:val="en-US" w:eastAsia="zh-CN"/>
        </w:rPr>
      </w:pPr>
      <w:r>
        <w:rPr>
          <w:rFonts w:hint="eastAsia" w:ascii="黑体" w:hAnsi="黑体" w:eastAsia="黑体"/>
          <w:color w:val="000000" w:themeColor="text1"/>
          <w:sz w:val="32"/>
          <w:szCs w:val="32"/>
          <w:lang w:val="en-US" w:eastAsia="zh-CN"/>
        </w:rPr>
        <w:t>七、</w:t>
      </w:r>
      <w:r>
        <w:rPr>
          <w:rFonts w:hint="eastAsia" w:ascii="黑体" w:hAnsi="黑体" w:eastAsia="黑体"/>
          <w:color w:val="000000" w:themeColor="text1"/>
          <w:sz w:val="32"/>
          <w:szCs w:val="32"/>
        </w:rPr>
        <w:t>发布公告的媒介：</w:t>
      </w:r>
      <w:r>
        <w:rPr>
          <w:rFonts w:hint="eastAsia" w:ascii="仿宋_GB2312" w:hAnsi="仿宋" w:eastAsia="仿宋_GB2312" w:cs="仿宋"/>
          <w:sz w:val="32"/>
          <w:szCs w:val="32"/>
          <w:shd w:val="clear" w:color="auto" w:fill="FFFFFF"/>
        </w:rPr>
        <w:t>本招标公告在白银市公共资源交易网（http://ggzyjy.baiyin.gov.cn/）</w:t>
      </w:r>
      <w:r>
        <w:rPr>
          <w:rFonts w:hint="eastAsia" w:ascii="仿宋_GB2312" w:hAnsi="仿宋" w:eastAsia="仿宋_GB2312" w:cs="仿宋"/>
          <w:sz w:val="32"/>
          <w:szCs w:val="32"/>
          <w:shd w:val="clear" w:color="auto" w:fill="FFFFFF"/>
          <w:lang w:val="en-US" w:eastAsia="zh-CN"/>
        </w:rPr>
        <w:t>和甘肃经济信息网  （www.gsei.com.cn）发布。</w:t>
      </w:r>
    </w:p>
    <w:p w14:paraId="1B820832">
      <w:pPr>
        <w:keepNext w:val="0"/>
        <w:keepLines w:val="0"/>
        <w:pageBreakBefore w:val="0"/>
        <w:numPr>
          <w:ilvl w:val="0"/>
          <w:numId w:val="0"/>
        </w:numPr>
        <w:kinsoku/>
        <w:wordWrap/>
        <w:overflowPunct/>
        <w:topLinePunct w:val="0"/>
        <w:autoSpaceDE/>
        <w:autoSpaceDN/>
        <w:bidi w:val="0"/>
        <w:adjustRightInd/>
        <w:snapToGrid/>
        <w:spacing w:line="664" w:lineRule="exact"/>
        <w:ind w:leftChars="200" w:firstLine="320" w:firstLineChars="1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八、踏勘现场和投标预备会：</w:t>
      </w:r>
    </w:p>
    <w:p w14:paraId="0272CEC4">
      <w:pPr>
        <w:keepNext w:val="0"/>
        <w:keepLines w:val="0"/>
        <w:pageBreakBefore w:val="0"/>
        <w:numPr>
          <w:ilvl w:val="0"/>
          <w:numId w:val="0"/>
        </w:numPr>
        <w:kinsoku/>
        <w:wordWrap/>
        <w:overflowPunct/>
        <w:topLinePunct w:val="0"/>
        <w:autoSpaceDE/>
        <w:autoSpaceDN/>
        <w:bidi w:val="0"/>
        <w:adjustRightInd/>
        <w:snapToGrid/>
        <w:spacing w:line="664" w:lineRule="exact"/>
        <w:ind w:leftChars="200" w:firstLine="640" w:firstLineChars="200"/>
        <w:textAlignment w:val="auto"/>
        <w:rPr>
          <w:rFonts w:hint="eastAsia" w:ascii="仿宋_GB2312" w:hAnsi="仿宋" w:eastAsia="仿宋_GB2312" w:cs="仿宋"/>
          <w:sz w:val="32"/>
          <w:szCs w:val="32"/>
          <w:shd w:val="clear" w:color="auto" w:fill="FFFFFF"/>
          <w:lang w:val="en-US" w:eastAsia="zh-CN"/>
        </w:rPr>
      </w:pPr>
      <w:r>
        <w:rPr>
          <w:rFonts w:hint="eastAsia" w:ascii="仿宋_GB2312" w:hAnsi="仿宋" w:eastAsia="仿宋_GB2312" w:cs="仿宋"/>
          <w:sz w:val="32"/>
          <w:szCs w:val="32"/>
          <w:shd w:val="clear" w:color="auto" w:fill="FFFFFF"/>
          <w:lang w:val="en-US" w:eastAsia="zh-CN"/>
        </w:rPr>
        <w:t>招标人不组织踏勘，各投标人可自愿前往，交通工具自备，食宿自理；不组织投标预备会。</w:t>
      </w:r>
    </w:p>
    <w:p w14:paraId="547F385B">
      <w:pPr>
        <w:keepNext w:val="0"/>
        <w:keepLines w:val="0"/>
        <w:pageBreakBefore w:val="0"/>
        <w:numPr>
          <w:ilvl w:val="0"/>
          <w:numId w:val="0"/>
        </w:numPr>
        <w:kinsoku/>
        <w:wordWrap/>
        <w:overflowPunct/>
        <w:topLinePunct w:val="0"/>
        <w:autoSpaceDE/>
        <w:autoSpaceDN/>
        <w:bidi w:val="0"/>
        <w:adjustRightInd/>
        <w:snapToGrid/>
        <w:spacing w:line="660" w:lineRule="exact"/>
        <w:ind w:leftChars="200" w:firstLine="320" w:firstLineChars="100"/>
        <w:textAlignment w:val="auto"/>
        <w:rPr>
          <w:rFonts w:hint="eastAsia" w:ascii="仿宋_GB2312" w:hAnsi="微软雅黑" w:eastAsia="仿宋_GB2312"/>
          <w:sz w:val="32"/>
          <w:szCs w:val="32"/>
        </w:rPr>
      </w:pPr>
      <w:r>
        <w:rPr>
          <w:rFonts w:hint="eastAsia" w:ascii="黑体" w:hAnsi="黑体" w:eastAsia="黑体"/>
          <w:sz w:val="32"/>
          <w:szCs w:val="32"/>
        </w:rPr>
        <w:t>九、异议及联系方式</w:t>
      </w:r>
    </w:p>
    <w:p w14:paraId="51B90358">
      <w:pPr>
        <w:keepNext w:val="0"/>
        <w:keepLines w:val="0"/>
        <w:pageBreakBefore w:val="0"/>
        <w:widowControl/>
        <w:kinsoku/>
        <w:wordWrap/>
        <w:overflowPunct/>
        <w:topLinePunct w:val="0"/>
        <w:autoSpaceDE/>
        <w:autoSpaceDN/>
        <w:bidi w:val="0"/>
        <w:adjustRightInd/>
        <w:snapToGrid/>
        <w:spacing w:line="660" w:lineRule="exact"/>
        <w:ind w:firstLine="640" w:firstLineChars="200"/>
        <w:jc w:val="left"/>
        <w:textAlignment w:val="auto"/>
        <w:rPr>
          <w:rFonts w:hint="default" w:ascii="仿宋_GB2312" w:hAnsi="仿宋" w:eastAsia="仿宋_GB2312" w:cs="仿宋"/>
          <w:sz w:val="32"/>
          <w:szCs w:val="32"/>
          <w:shd w:val="clear" w:color="auto" w:fill="FFFFFF"/>
          <w:lang w:val="en-US" w:eastAsia="zh-CN"/>
        </w:rPr>
      </w:pPr>
      <w:r>
        <w:rPr>
          <w:rFonts w:hint="eastAsia" w:ascii="仿宋_GB2312" w:hAnsi="仿宋" w:eastAsia="仿宋_GB2312" w:cs="仿宋"/>
          <w:sz w:val="32"/>
          <w:szCs w:val="32"/>
          <w:shd w:val="clear" w:color="auto" w:fill="FFFFFF"/>
        </w:rPr>
        <w:t>招标单位：</w:t>
      </w:r>
      <w:r>
        <w:rPr>
          <w:rFonts w:hint="eastAsia" w:ascii="仿宋_GB2312" w:hAnsi="仿宋" w:eastAsia="仿宋_GB2312" w:cs="仿宋"/>
          <w:sz w:val="32"/>
          <w:szCs w:val="32"/>
          <w:shd w:val="clear" w:color="auto" w:fill="FFFFFF"/>
          <w:lang w:val="en-US" w:eastAsia="zh-CN"/>
        </w:rPr>
        <w:t>景泰县水土保持工作站</w:t>
      </w:r>
    </w:p>
    <w:p w14:paraId="646954BD">
      <w:pPr>
        <w:keepNext w:val="0"/>
        <w:keepLines w:val="0"/>
        <w:pageBreakBefore w:val="0"/>
        <w:widowControl/>
        <w:kinsoku/>
        <w:wordWrap/>
        <w:overflowPunct/>
        <w:topLinePunct w:val="0"/>
        <w:autoSpaceDE/>
        <w:autoSpaceDN/>
        <w:bidi w:val="0"/>
        <w:adjustRightInd/>
        <w:snapToGrid/>
        <w:spacing w:line="660" w:lineRule="exact"/>
        <w:ind w:firstLine="640" w:firstLineChars="200"/>
        <w:jc w:val="left"/>
        <w:textAlignment w:val="auto"/>
        <w:rPr>
          <w:rFonts w:hint="eastAsia" w:ascii="仿宋_GB2312" w:hAnsi="仿宋" w:eastAsia="仿宋_GB2312" w:cs="仿宋"/>
          <w:sz w:val="32"/>
          <w:szCs w:val="32"/>
          <w:shd w:val="clear" w:color="auto" w:fill="FFFFFF"/>
          <w:lang w:val="en-US" w:eastAsia="zh-CN"/>
        </w:rPr>
      </w:pPr>
      <w:r>
        <w:rPr>
          <w:rFonts w:hint="eastAsia" w:ascii="仿宋_GB2312" w:hAnsi="仿宋" w:eastAsia="仿宋_GB2312" w:cs="仿宋"/>
          <w:sz w:val="32"/>
          <w:szCs w:val="32"/>
          <w:shd w:val="clear" w:color="auto" w:fill="FFFFFF"/>
        </w:rPr>
        <w:t>地    址：</w:t>
      </w:r>
      <w:r>
        <w:rPr>
          <w:rFonts w:hint="eastAsia" w:ascii="仿宋_GB2312" w:hAnsi="仿宋" w:eastAsia="仿宋_GB2312" w:cs="仿宋"/>
          <w:sz w:val="32"/>
          <w:szCs w:val="32"/>
          <w:shd w:val="clear" w:color="auto" w:fill="FFFFFF"/>
          <w:lang w:val="en-US" w:eastAsia="zh-CN"/>
        </w:rPr>
        <w:t>景泰县一条山镇昌林路</w:t>
      </w:r>
    </w:p>
    <w:p w14:paraId="052F7BE1">
      <w:pPr>
        <w:keepNext w:val="0"/>
        <w:keepLines w:val="0"/>
        <w:pageBreakBefore w:val="0"/>
        <w:widowControl/>
        <w:kinsoku/>
        <w:wordWrap/>
        <w:overflowPunct/>
        <w:topLinePunct w:val="0"/>
        <w:autoSpaceDE/>
        <w:autoSpaceDN/>
        <w:bidi w:val="0"/>
        <w:adjustRightInd/>
        <w:snapToGrid/>
        <w:spacing w:line="660" w:lineRule="exact"/>
        <w:ind w:firstLine="640" w:firstLineChars="200"/>
        <w:jc w:val="left"/>
        <w:textAlignment w:val="auto"/>
        <w:rPr>
          <w:rFonts w:hint="default" w:ascii="仿宋_GB2312" w:hAnsi="仿宋" w:eastAsia="仿宋_GB2312" w:cs="仿宋"/>
          <w:sz w:val="32"/>
          <w:szCs w:val="32"/>
          <w:shd w:val="clear" w:color="auto" w:fill="FFFFFF"/>
          <w:lang w:val="en-US" w:eastAsia="zh-CN"/>
        </w:rPr>
      </w:pPr>
      <w:r>
        <w:rPr>
          <w:rFonts w:hint="eastAsia" w:ascii="仿宋_GB2312" w:hAnsi="仿宋" w:eastAsia="仿宋_GB2312" w:cs="仿宋"/>
          <w:sz w:val="32"/>
          <w:szCs w:val="32"/>
          <w:shd w:val="clear" w:color="auto" w:fill="FFFFFF"/>
        </w:rPr>
        <w:t>联 系 人：</w:t>
      </w:r>
      <w:r>
        <w:rPr>
          <w:rFonts w:hint="eastAsia" w:ascii="仿宋_GB2312" w:hAnsi="仿宋" w:eastAsia="仿宋_GB2312" w:cs="仿宋"/>
          <w:sz w:val="32"/>
          <w:szCs w:val="32"/>
          <w:shd w:val="clear" w:color="auto" w:fill="FFFFFF"/>
          <w:lang w:val="en-US" w:eastAsia="zh-CN"/>
        </w:rPr>
        <w:t>辛 芝</w:t>
      </w:r>
    </w:p>
    <w:p w14:paraId="19D94F91">
      <w:pPr>
        <w:keepNext w:val="0"/>
        <w:keepLines w:val="0"/>
        <w:pageBreakBefore w:val="0"/>
        <w:widowControl/>
        <w:kinsoku/>
        <w:wordWrap/>
        <w:overflowPunct/>
        <w:topLinePunct w:val="0"/>
        <w:autoSpaceDE/>
        <w:autoSpaceDN/>
        <w:bidi w:val="0"/>
        <w:adjustRightInd/>
        <w:snapToGrid/>
        <w:spacing w:line="660" w:lineRule="exact"/>
        <w:ind w:firstLine="640" w:firstLineChars="200"/>
        <w:jc w:val="left"/>
        <w:textAlignment w:val="auto"/>
        <w:rPr>
          <w:rFonts w:hint="eastAsia" w:ascii="仿宋_GB2312" w:hAnsi="仿宋" w:eastAsia="仿宋_GB2312" w:cs="仿宋"/>
          <w:sz w:val="32"/>
          <w:szCs w:val="32"/>
          <w:shd w:val="clear" w:color="auto" w:fill="FFFFFF"/>
          <w:lang w:val="en-US" w:eastAsia="zh-CN"/>
        </w:rPr>
      </w:pPr>
      <w:r>
        <w:rPr>
          <w:rFonts w:hint="eastAsia" w:ascii="仿宋_GB2312" w:hAnsi="仿宋" w:eastAsia="仿宋_GB2312" w:cs="仿宋"/>
          <w:sz w:val="32"/>
          <w:szCs w:val="32"/>
          <w:shd w:val="clear" w:color="auto" w:fill="FFFFFF"/>
        </w:rPr>
        <w:t>联系电话</w:t>
      </w:r>
      <w:r>
        <w:rPr>
          <w:rFonts w:hint="eastAsia" w:ascii="仿宋_GB2312" w:hAnsi="仿宋" w:eastAsia="仿宋_GB2312" w:cs="仿宋"/>
          <w:sz w:val="32"/>
          <w:szCs w:val="32"/>
          <w:shd w:val="clear" w:color="auto" w:fill="FFFFFF"/>
          <w:lang w:eastAsia="zh-CN"/>
        </w:rPr>
        <w:t>：</w:t>
      </w:r>
      <w:r>
        <w:rPr>
          <w:rFonts w:hint="eastAsia" w:ascii="仿宋_GB2312" w:hAnsi="仿宋" w:eastAsia="仿宋_GB2312" w:cs="仿宋"/>
          <w:sz w:val="32"/>
          <w:szCs w:val="32"/>
          <w:shd w:val="clear" w:color="auto" w:fill="FFFFFF"/>
          <w:lang w:val="en-US" w:eastAsia="zh-CN"/>
        </w:rPr>
        <w:t>18189442043</w:t>
      </w:r>
    </w:p>
    <w:p w14:paraId="3D0C3DE8">
      <w:pPr>
        <w:keepNext w:val="0"/>
        <w:keepLines w:val="0"/>
        <w:pageBreakBefore w:val="0"/>
        <w:widowControl/>
        <w:kinsoku/>
        <w:wordWrap/>
        <w:overflowPunct/>
        <w:topLinePunct w:val="0"/>
        <w:autoSpaceDE/>
        <w:autoSpaceDN/>
        <w:bidi w:val="0"/>
        <w:adjustRightInd/>
        <w:snapToGrid/>
        <w:spacing w:line="660" w:lineRule="exact"/>
        <w:ind w:firstLine="640" w:firstLineChars="200"/>
        <w:jc w:val="left"/>
        <w:textAlignment w:val="auto"/>
        <w:rPr>
          <w:rFonts w:hint="eastAsia" w:ascii="仿宋_GB2312" w:hAnsi="仿宋" w:eastAsia="仿宋_GB2312" w:cs="仿宋"/>
          <w:sz w:val="32"/>
          <w:szCs w:val="32"/>
          <w:shd w:val="clear" w:color="auto" w:fill="FFFFFF"/>
          <w:lang w:eastAsia="zh-CN"/>
        </w:rPr>
      </w:pPr>
      <w:r>
        <w:rPr>
          <w:rFonts w:hint="eastAsia" w:ascii="仿宋_GB2312" w:hAnsi="仿宋" w:eastAsia="仿宋_GB2312" w:cs="仿宋"/>
          <w:sz w:val="32"/>
          <w:szCs w:val="32"/>
          <w:shd w:val="clear" w:color="auto" w:fill="FFFFFF"/>
        </w:rPr>
        <w:t>招标代理机构：</w:t>
      </w:r>
      <w:r>
        <w:rPr>
          <w:rFonts w:hint="eastAsia" w:ascii="仿宋_GB2312" w:hAnsi="仿宋" w:eastAsia="仿宋_GB2312" w:cs="仿宋"/>
          <w:sz w:val="32"/>
          <w:szCs w:val="32"/>
          <w:shd w:val="clear" w:color="auto" w:fill="FFFFFF"/>
          <w:lang w:eastAsia="zh-CN"/>
        </w:rPr>
        <w:t>甘肃鼎璐项目管理有限公司</w:t>
      </w:r>
    </w:p>
    <w:p w14:paraId="5A16633B">
      <w:pPr>
        <w:keepNext w:val="0"/>
        <w:keepLines w:val="0"/>
        <w:pageBreakBefore w:val="0"/>
        <w:widowControl/>
        <w:kinsoku/>
        <w:wordWrap/>
        <w:overflowPunct/>
        <w:topLinePunct w:val="0"/>
        <w:autoSpaceDE/>
        <w:autoSpaceDN/>
        <w:bidi w:val="0"/>
        <w:adjustRightInd/>
        <w:snapToGrid/>
        <w:spacing w:line="660" w:lineRule="exact"/>
        <w:ind w:firstLine="640" w:firstLineChars="200"/>
        <w:jc w:val="left"/>
        <w:textAlignment w:val="auto"/>
        <w:rPr>
          <w:rFonts w:hint="eastAsia" w:ascii="仿宋_GB2312" w:hAnsi="仿宋" w:eastAsia="仿宋_GB2312" w:cs="仿宋"/>
          <w:sz w:val="32"/>
          <w:szCs w:val="32"/>
          <w:shd w:val="clear" w:color="auto" w:fill="FFFFFF"/>
          <w:lang w:val="en-US" w:eastAsia="zh-CN"/>
        </w:rPr>
      </w:pPr>
      <w:r>
        <w:rPr>
          <w:rFonts w:hint="eastAsia" w:ascii="仿宋_GB2312" w:hAnsi="仿宋" w:eastAsia="仿宋_GB2312" w:cs="仿宋"/>
          <w:sz w:val="32"/>
          <w:szCs w:val="32"/>
          <w:shd w:val="clear" w:color="auto" w:fill="FFFFFF"/>
        </w:rPr>
        <w:t>地    址：景泰县一条山镇</w:t>
      </w:r>
      <w:r>
        <w:rPr>
          <w:rFonts w:hint="eastAsia" w:ascii="仿宋_GB2312" w:hAnsi="仿宋" w:eastAsia="仿宋_GB2312" w:cs="仿宋"/>
          <w:sz w:val="32"/>
          <w:szCs w:val="32"/>
          <w:shd w:val="clear" w:color="auto" w:fill="FFFFFF"/>
          <w:lang w:val="en-US" w:eastAsia="zh-CN"/>
        </w:rPr>
        <w:t>条山路</w:t>
      </w:r>
    </w:p>
    <w:p w14:paraId="765BB489">
      <w:pPr>
        <w:keepNext w:val="0"/>
        <w:keepLines w:val="0"/>
        <w:pageBreakBefore w:val="0"/>
        <w:widowControl/>
        <w:kinsoku/>
        <w:wordWrap/>
        <w:overflowPunct/>
        <w:topLinePunct w:val="0"/>
        <w:autoSpaceDE/>
        <w:autoSpaceDN/>
        <w:bidi w:val="0"/>
        <w:adjustRightInd/>
        <w:snapToGrid/>
        <w:spacing w:line="660" w:lineRule="exact"/>
        <w:ind w:firstLine="640" w:firstLineChars="200"/>
        <w:jc w:val="left"/>
        <w:textAlignment w:val="auto"/>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联 系 人：</w:t>
      </w:r>
      <w:r>
        <w:rPr>
          <w:rFonts w:hint="eastAsia" w:ascii="仿宋_GB2312" w:hAnsi="仿宋" w:eastAsia="仿宋_GB2312" w:cs="仿宋"/>
          <w:sz w:val="32"/>
          <w:szCs w:val="32"/>
          <w:shd w:val="clear" w:color="auto" w:fill="FFFFFF"/>
          <w:lang w:val="en-US" w:eastAsia="zh-CN"/>
        </w:rPr>
        <w:t>傅璐璐</w:t>
      </w:r>
    </w:p>
    <w:p w14:paraId="42E83066">
      <w:pPr>
        <w:keepNext w:val="0"/>
        <w:keepLines w:val="0"/>
        <w:pageBreakBefore w:val="0"/>
        <w:widowControl/>
        <w:kinsoku/>
        <w:wordWrap/>
        <w:overflowPunct/>
        <w:topLinePunct w:val="0"/>
        <w:autoSpaceDE/>
        <w:autoSpaceDN/>
        <w:bidi w:val="0"/>
        <w:adjustRightInd/>
        <w:snapToGrid/>
        <w:spacing w:line="660" w:lineRule="exact"/>
        <w:ind w:firstLine="640" w:firstLineChars="200"/>
        <w:jc w:val="left"/>
        <w:textAlignment w:val="auto"/>
        <w:rPr>
          <w:rFonts w:hint="eastAsia" w:ascii="仿宋_GB2312" w:hAnsi="仿宋" w:eastAsia="仿宋_GB2312" w:cs="仿宋"/>
          <w:sz w:val="32"/>
          <w:szCs w:val="32"/>
          <w:shd w:val="clear" w:color="auto" w:fill="FFFFFF"/>
          <w:lang w:val="en-US" w:eastAsia="zh-CN"/>
        </w:rPr>
      </w:pPr>
      <w:r>
        <w:rPr>
          <w:rFonts w:hint="eastAsia" w:ascii="仿宋_GB2312" w:hAnsi="仿宋" w:eastAsia="仿宋_GB2312" w:cs="仿宋"/>
          <w:sz w:val="32"/>
          <w:szCs w:val="32"/>
          <w:shd w:val="clear" w:color="auto" w:fill="FFFFFF"/>
        </w:rPr>
        <w:t>联系电话：</w:t>
      </w:r>
      <w:r>
        <w:rPr>
          <w:rFonts w:hint="eastAsia" w:ascii="仿宋_GB2312" w:hAnsi="仿宋" w:eastAsia="仿宋_GB2312" w:cs="仿宋"/>
          <w:sz w:val="32"/>
          <w:szCs w:val="32"/>
          <w:shd w:val="clear" w:color="auto" w:fill="FFFFFF"/>
          <w:lang w:val="en-US" w:eastAsia="zh-CN"/>
        </w:rPr>
        <w:t>19994318700</w:t>
      </w:r>
    </w:p>
    <w:p w14:paraId="24D653E7">
      <w:pPr>
        <w:keepNext w:val="0"/>
        <w:keepLines w:val="0"/>
        <w:pageBreakBefore w:val="0"/>
        <w:widowControl/>
        <w:kinsoku/>
        <w:wordWrap/>
        <w:overflowPunct/>
        <w:topLinePunct w:val="0"/>
        <w:autoSpaceDE/>
        <w:autoSpaceDN/>
        <w:bidi w:val="0"/>
        <w:adjustRightInd/>
        <w:snapToGrid/>
        <w:spacing w:line="660" w:lineRule="exact"/>
        <w:ind w:firstLine="640" w:firstLineChars="200"/>
        <w:jc w:val="left"/>
        <w:textAlignment w:val="auto"/>
        <w:rPr>
          <w:rFonts w:hint="default" w:ascii="仿宋_GB2312" w:hAnsi="仿宋" w:eastAsia="仿宋_GB2312" w:cs="仿宋"/>
          <w:sz w:val="32"/>
          <w:szCs w:val="32"/>
          <w:shd w:val="clear" w:color="auto" w:fill="FFFFFF"/>
          <w:lang w:val="en-US" w:eastAsia="zh-CN"/>
        </w:rPr>
      </w:pPr>
      <w:r>
        <w:rPr>
          <w:rFonts w:hint="eastAsia" w:ascii="仿宋_GB2312" w:hAnsi="仿宋" w:eastAsia="仿宋_GB2312" w:cs="仿宋"/>
          <w:sz w:val="32"/>
          <w:szCs w:val="32"/>
          <w:shd w:val="clear" w:color="auto" w:fill="FFFFFF"/>
          <w:lang w:val="en-US" w:eastAsia="zh-CN"/>
        </w:rPr>
        <w:t>行业监管部门：景泰县水务局</w:t>
      </w:r>
    </w:p>
    <w:p w14:paraId="16C178E3">
      <w:pPr>
        <w:keepNext w:val="0"/>
        <w:keepLines w:val="0"/>
        <w:pageBreakBefore w:val="0"/>
        <w:widowControl/>
        <w:kinsoku/>
        <w:wordWrap/>
        <w:overflowPunct/>
        <w:topLinePunct w:val="0"/>
        <w:autoSpaceDE/>
        <w:autoSpaceDN/>
        <w:bidi w:val="0"/>
        <w:adjustRightInd/>
        <w:snapToGrid/>
        <w:spacing w:line="660" w:lineRule="exact"/>
        <w:ind w:firstLine="640" w:firstLineChars="200"/>
        <w:jc w:val="left"/>
        <w:textAlignment w:val="auto"/>
        <w:rPr>
          <w:rFonts w:hint="default" w:ascii="仿宋_GB2312" w:hAnsi="仿宋" w:eastAsia="仿宋_GB2312" w:cs="仿宋"/>
          <w:sz w:val="32"/>
          <w:szCs w:val="32"/>
          <w:shd w:val="clear" w:color="auto" w:fill="FFFFFF"/>
          <w:lang w:val="en-US" w:eastAsia="zh-CN"/>
        </w:rPr>
      </w:pPr>
      <w:r>
        <w:rPr>
          <w:rFonts w:hint="eastAsia" w:ascii="仿宋_GB2312" w:hAnsi="仿宋" w:eastAsia="仿宋_GB2312" w:cs="仿宋"/>
          <w:sz w:val="32"/>
          <w:szCs w:val="32"/>
          <w:shd w:val="clear" w:color="auto" w:fill="FFFFFF"/>
          <w:lang w:val="en-US" w:eastAsia="zh-CN"/>
        </w:rPr>
        <w:t>联系电话：0943-5523550</w:t>
      </w:r>
    </w:p>
    <w:sectPr>
      <w:pgSz w:w="11906" w:h="16838"/>
      <w:pgMar w:top="1134" w:right="1134"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TAyYTNkMTAwNzBjYmM2MzVhMGNmNTNlYmNjMzRkMjYifQ=="/>
  </w:docVars>
  <w:rsids>
    <w:rsidRoot w:val="003153E5"/>
    <w:rsid w:val="00010A32"/>
    <w:rsid w:val="00011636"/>
    <w:rsid w:val="0001399C"/>
    <w:rsid w:val="00013A9F"/>
    <w:rsid w:val="00016928"/>
    <w:rsid w:val="000169B2"/>
    <w:rsid w:val="0001761B"/>
    <w:rsid w:val="0002106D"/>
    <w:rsid w:val="00022130"/>
    <w:rsid w:val="0003082D"/>
    <w:rsid w:val="000524FC"/>
    <w:rsid w:val="000552EB"/>
    <w:rsid w:val="00061E85"/>
    <w:rsid w:val="000631B6"/>
    <w:rsid w:val="00067A2D"/>
    <w:rsid w:val="00073BBC"/>
    <w:rsid w:val="00073C6B"/>
    <w:rsid w:val="000773D8"/>
    <w:rsid w:val="00077A27"/>
    <w:rsid w:val="00077DA9"/>
    <w:rsid w:val="0008591C"/>
    <w:rsid w:val="0009036E"/>
    <w:rsid w:val="00092EF6"/>
    <w:rsid w:val="000933C7"/>
    <w:rsid w:val="00095669"/>
    <w:rsid w:val="00096367"/>
    <w:rsid w:val="000967BC"/>
    <w:rsid w:val="00096B3C"/>
    <w:rsid w:val="000A18AE"/>
    <w:rsid w:val="000A295C"/>
    <w:rsid w:val="000A2AD5"/>
    <w:rsid w:val="000A710D"/>
    <w:rsid w:val="000A7A16"/>
    <w:rsid w:val="000B451D"/>
    <w:rsid w:val="000B7C70"/>
    <w:rsid w:val="000C07CF"/>
    <w:rsid w:val="000D09E9"/>
    <w:rsid w:val="000D1C4F"/>
    <w:rsid w:val="000D6BF0"/>
    <w:rsid w:val="000E1B83"/>
    <w:rsid w:val="000F0FB1"/>
    <w:rsid w:val="000F178D"/>
    <w:rsid w:val="000F4F70"/>
    <w:rsid w:val="001045B4"/>
    <w:rsid w:val="0010638D"/>
    <w:rsid w:val="0010735B"/>
    <w:rsid w:val="0011160F"/>
    <w:rsid w:val="00111763"/>
    <w:rsid w:val="00114DE4"/>
    <w:rsid w:val="00116151"/>
    <w:rsid w:val="001169AD"/>
    <w:rsid w:val="00120EA8"/>
    <w:rsid w:val="00124024"/>
    <w:rsid w:val="00135913"/>
    <w:rsid w:val="001402DD"/>
    <w:rsid w:val="00141186"/>
    <w:rsid w:val="00142E14"/>
    <w:rsid w:val="00144D25"/>
    <w:rsid w:val="001476F3"/>
    <w:rsid w:val="001533C9"/>
    <w:rsid w:val="00153910"/>
    <w:rsid w:val="00154CE9"/>
    <w:rsid w:val="00156B85"/>
    <w:rsid w:val="00161904"/>
    <w:rsid w:val="00162149"/>
    <w:rsid w:val="00162847"/>
    <w:rsid w:val="00164F81"/>
    <w:rsid w:val="00170652"/>
    <w:rsid w:val="0017405A"/>
    <w:rsid w:val="00175091"/>
    <w:rsid w:val="0018101B"/>
    <w:rsid w:val="00181160"/>
    <w:rsid w:val="00181764"/>
    <w:rsid w:val="00184B4E"/>
    <w:rsid w:val="00192B43"/>
    <w:rsid w:val="001946DD"/>
    <w:rsid w:val="00194ECC"/>
    <w:rsid w:val="001950E9"/>
    <w:rsid w:val="001A2FED"/>
    <w:rsid w:val="001A300F"/>
    <w:rsid w:val="001B1BA9"/>
    <w:rsid w:val="001B1C5F"/>
    <w:rsid w:val="001B3618"/>
    <w:rsid w:val="001B414D"/>
    <w:rsid w:val="001B67DB"/>
    <w:rsid w:val="001C335A"/>
    <w:rsid w:val="001C39C0"/>
    <w:rsid w:val="001C4C1D"/>
    <w:rsid w:val="001C5687"/>
    <w:rsid w:val="001D0BAD"/>
    <w:rsid w:val="001D25E6"/>
    <w:rsid w:val="001D7CEE"/>
    <w:rsid w:val="001E4756"/>
    <w:rsid w:val="001E6FE1"/>
    <w:rsid w:val="001F4FE0"/>
    <w:rsid w:val="002017CB"/>
    <w:rsid w:val="0020636B"/>
    <w:rsid w:val="00212739"/>
    <w:rsid w:val="00214324"/>
    <w:rsid w:val="002155AB"/>
    <w:rsid w:val="00217E4A"/>
    <w:rsid w:val="00221F59"/>
    <w:rsid w:val="00222CDB"/>
    <w:rsid w:val="00226E62"/>
    <w:rsid w:val="00234457"/>
    <w:rsid w:val="002376F6"/>
    <w:rsid w:val="00241BE0"/>
    <w:rsid w:val="00245CD0"/>
    <w:rsid w:val="002535F8"/>
    <w:rsid w:val="0025377C"/>
    <w:rsid w:val="00256DE4"/>
    <w:rsid w:val="0026041B"/>
    <w:rsid w:val="00260770"/>
    <w:rsid w:val="0026587D"/>
    <w:rsid w:val="00265A48"/>
    <w:rsid w:val="00266447"/>
    <w:rsid w:val="00273322"/>
    <w:rsid w:val="0027529C"/>
    <w:rsid w:val="00280381"/>
    <w:rsid w:val="002807E8"/>
    <w:rsid w:val="00292039"/>
    <w:rsid w:val="0029219C"/>
    <w:rsid w:val="002A2974"/>
    <w:rsid w:val="002A3659"/>
    <w:rsid w:val="002A3C8E"/>
    <w:rsid w:val="002A424A"/>
    <w:rsid w:val="002A6794"/>
    <w:rsid w:val="002B063E"/>
    <w:rsid w:val="002B1510"/>
    <w:rsid w:val="002B60A2"/>
    <w:rsid w:val="002C02BC"/>
    <w:rsid w:val="002C3988"/>
    <w:rsid w:val="002D4E77"/>
    <w:rsid w:val="002D5492"/>
    <w:rsid w:val="002D632C"/>
    <w:rsid w:val="002E1068"/>
    <w:rsid w:val="002F18A2"/>
    <w:rsid w:val="00306683"/>
    <w:rsid w:val="00311E8E"/>
    <w:rsid w:val="0031241E"/>
    <w:rsid w:val="003153E5"/>
    <w:rsid w:val="00320077"/>
    <w:rsid w:val="00325B5A"/>
    <w:rsid w:val="00330E88"/>
    <w:rsid w:val="0033181F"/>
    <w:rsid w:val="003322FC"/>
    <w:rsid w:val="00335B69"/>
    <w:rsid w:val="00336F76"/>
    <w:rsid w:val="00344605"/>
    <w:rsid w:val="0035140F"/>
    <w:rsid w:val="0035671C"/>
    <w:rsid w:val="00357D85"/>
    <w:rsid w:val="00370806"/>
    <w:rsid w:val="003719A6"/>
    <w:rsid w:val="00371BA7"/>
    <w:rsid w:val="00372677"/>
    <w:rsid w:val="00372F1A"/>
    <w:rsid w:val="0037471D"/>
    <w:rsid w:val="0037780D"/>
    <w:rsid w:val="0038402B"/>
    <w:rsid w:val="00395528"/>
    <w:rsid w:val="00397DB3"/>
    <w:rsid w:val="003A1CE5"/>
    <w:rsid w:val="003B6559"/>
    <w:rsid w:val="003C00F8"/>
    <w:rsid w:val="003C386D"/>
    <w:rsid w:val="003C481A"/>
    <w:rsid w:val="003C7A8D"/>
    <w:rsid w:val="003D28C9"/>
    <w:rsid w:val="003D2D96"/>
    <w:rsid w:val="003D7E46"/>
    <w:rsid w:val="003E6D10"/>
    <w:rsid w:val="003F0F97"/>
    <w:rsid w:val="003F26F1"/>
    <w:rsid w:val="003F2B83"/>
    <w:rsid w:val="003F3278"/>
    <w:rsid w:val="003F59E6"/>
    <w:rsid w:val="003F63A7"/>
    <w:rsid w:val="00406919"/>
    <w:rsid w:val="00417E41"/>
    <w:rsid w:val="00425A71"/>
    <w:rsid w:val="004304AF"/>
    <w:rsid w:val="00430E85"/>
    <w:rsid w:val="00436051"/>
    <w:rsid w:val="0043721F"/>
    <w:rsid w:val="00443F6B"/>
    <w:rsid w:val="00450AD3"/>
    <w:rsid w:val="00451C8E"/>
    <w:rsid w:val="00452A0B"/>
    <w:rsid w:val="0046043F"/>
    <w:rsid w:val="00465D8D"/>
    <w:rsid w:val="00467A55"/>
    <w:rsid w:val="0047224B"/>
    <w:rsid w:val="00472E54"/>
    <w:rsid w:val="00473C10"/>
    <w:rsid w:val="0047732A"/>
    <w:rsid w:val="00482457"/>
    <w:rsid w:val="00482C17"/>
    <w:rsid w:val="0048652D"/>
    <w:rsid w:val="00490B0F"/>
    <w:rsid w:val="00494EB9"/>
    <w:rsid w:val="00495801"/>
    <w:rsid w:val="0049621D"/>
    <w:rsid w:val="00496E09"/>
    <w:rsid w:val="004A0428"/>
    <w:rsid w:val="004A287E"/>
    <w:rsid w:val="004A425F"/>
    <w:rsid w:val="004A613F"/>
    <w:rsid w:val="004B0CC2"/>
    <w:rsid w:val="004B68A7"/>
    <w:rsid w:val="004C08AA"/>
    <w:rsid w:val="004C6DC8"/>
    <w:rsid w:val="004C702C"/>
    <w:rsid w:val="004D7372"/>
    <w:rsid w:val="004E4693"/>
    <w:rsid w:val="004E5652"/>
    <w:rsid w:val="004E612B"/>
    <w:rsid w:val="004F18D1"/>
    <w:rsid w:val="004F33A5"/>
    <w:rsid w:val="004F63B9"/>
    <w:rsid w:val="00504E39"/>
    <w:rsid w:val="00506220"/>
    <w:rsid w:val="00507C4E"/>
    <w:rsid w:val="0051067A"/>
    <w:rsid w:val="00514F41"/>
    <w:rsid w:val="00517338"/>
    <w:rsid w:val="0052071F"/>
    <w:rsid w:val="00521DA5"/>
    <w:rsid w:val="00527124"/>
    <w:rsid w:val="00534253"/>
    <w:rsid w:val="00534288"/>
    <w:rsid w:val="00540D77"/>
    <w:rsid w:val="00545713"/>
    <w:rsid w:val="005509DB"/>
    <w:rsid w:val="00551322"/>
    <w:rsid w:val="005535B9"/>
    <w:rsid w:val="00553BC6"/>
    <w:rsid w:val="00555227"/>
    <w:rsid w:val="00555478"/>
    <w:rsid w:val="00560BF8"/>
    <w:rsid w:val="005632BD"/>
    <w:rsid w:val="00564D07"/>
    <w:rsid w:val="00567C52"/>
    <w:rsid w:val="00570A03"/>
    <w:rsid w:val="00580035"/>
    <w:rsid w:val="005821C8"/>
    <w:rsid w:val="00583B79"/>
    <w:rsid w:val="0058526C"/>
    <w:rsid w:val="00586035"/>
    <w:rsid w:val="00587477"/>
    <w:rsid w:val="00597DD2"/>
    <w:rsid w:val="005A5265"/>
    <w:rsid w:val="005B2A07"/>
    <w:rsid w:val="005B2C15"/>
    <w:rsid w:val="005B629D"/>
    <w:rsid w:val="005C21BA"/>
    <w:rsid w:val="005C5E7B"/>
    <w:rsid w:val="005C73C7"/>
    <w:rsid w:val="005D47C4"/>
    <w:rsid w:val="005E333E"/>
    <w:rsid w:val="005E735C"/>
    <w:rsid w:val="005F7D76"/>
    <w:rsid w:val="00613E74"/>
    <w:rsid w:val="00615AAA"/>
    <w:rsid w:val="0062307A"/>
    <w:rsid w:val="00630645"/>
    <w:rsid w:val="00633BD5"/>
    <w:rsid w:val="006341FA"/>
    <w:rsid w:val="0063640D"/>
    <w:rsid w:val="006400EA"/>
    <w:rsid w:val="006416A5"/>
    <w:rsid w:val="00644C3F"/>
    <w:rsid w:val="00645804"/>
    <w:rsid w:val="00655EC4"/>
    <w:rsid w:val="00656C66"/>
    <w:rsid w:val="006660F5"/>
    <w:rsid w:val="00671F72"/>
    <w:rsid w:val="00674069"/>
    <w:rsid w:val="00676DDD"/>
    <w:rsid w:val="00693CC1"/>
    <w:rsid w:val="0069631F"/>
    <w:rsid w:val="006975A8"/>
    <w:rsid w:val="006A16DC"/>
    <w:rsid w:val="006A38E8"/>
    <w:rsid w:val="006A6105"/>
    <w:rsid w:val="006B1264"/>
    <w:rsid w:val="006B1267"/>
    <w:rsid w:val="006B483B"/>
    <w:rsid w:val="006B7724"/>
    <w:rsid w:val="006C7906"/>
    <w:rsid w:val="006D1349"/>
    <w:rsid w:val="006D3781"/>
    <w:rsid w:val="006D5D50"/>
    <w:rsid w:val="006D76AE"/>
    <w:rsid w:val="006E2366"/>
    <w:rsid w:val="006E23E5"/>
    <w:rsid w:val="006E4C09"/>
    <w:rsid w:val="006E4F67"/>
    <w:rsid w:val="006E56C0"/>
    <w:rsid w:val="006E655E"/>
    <w:rsid w:val="006F04F7"/>
    <w:rsid w:val="006F6E1F"/>
    <w:rsid w:val="006F7602"/>
    <w:rsid w:val="00700CFB"/>
    <w:rsid w:val="00701D29"/>
    <w:rsid w:val="00720F2C"/>
    <w:rsid w:val="0072198C"/>
    <w:rsid w:val="00731987"/>
    <w:rsid w:val="0073643D"/>
    <w:rsid w:val="00736653"/>
    <w:rsid w:val="0073666C"/>
    <w:rsid w:val="0073723B"/>
    <w:rsid w:val="007405A1"/>
    <w:rsid w:val="0074187E"/>
    <w:rsid w:val="007448A1"/>
    <w:rsid w:val="00747E8E"/>
    <w:rsid w:val="00756157"/>
    <w:rsid w:val="00756992"/>
    <w:rsid w:val="00757B31"/>
    <w:rsid w:val="00762845"/>
    <w:rsid w:val="0076696C"/>
    <w:rsid w:val="00773DCB"/>
    <w:rsid w:val="007747AD"/>
    <w:rsid w:val="00774F27"/>
    <w:rsid w:val="00774FE9"/>
    <w:rsid w:val="00775247"/>
    <w:rsid w:val="00786026"/>
    <w:rsid w:val="00791D67"/>
    <w:rsid w:val="007A4066"/>
    <w:rsid w:val="007A5FFE"/>
    <w:rsid w:val="007B11B4"/>
    <w:rsid w:val="007B4098"/>
    <w:rsid w:val="007B5BE5"/>
    <w:rsid w:val="007C1345"/>
    <w:rsid w:val="007D3512"/>
    <w:rsid w:val="007E7DD5"/>
    <w:rsid w:val="007F05F8"/>
    <w:rsid w:val="007F44D4"/>
    <w:rsid w:val="007F6AD5"/>
    <w:rsid w:val="00803802"/>
    <w:rsid w:val="00804BB6"/>
    <w:rsid w:val="0080513D"/>
    <w:rsid w:val="00820CCD"/>
    <w:rsid w:val="00821710"/>
    <w:rsid w:val="00823C6C"/>
    <w:rsid w:val="00830AE3"/>
    <w:rsid w:val="00831C26"/>
    <w:rsid w:val="00835240"/>
    <w:rsid w:val="008366AC"/>
    <w:rsid w:val="00841063"/>
    <w:rsid w:val="008435C2"/>
    <w:rsid w:val="008541A3"/>
    <w:rsid w:val="00857095"/>
    <w:rsid w:val="00866F27"/>
    <w:rsid w:val="008744A6"/>
    <w:rsid w:val="0088054D"/>
    <w:rsid w:val="00892949"/>
    <w:rsid w:val="00893387"/>
    <w:rsid w:val="008955D6"/>
    <w:rsid w:val="00895D67"/>
    <w:rsid w:val="008A13F9"/>
    <w:rsid w:val="008A1E72"/>
    <w:rsid w:val="008A74F9"/>
    <w:rsid w:val="008B0EB4"/>
    <w:rsid w:val="008B4289"/>
    <w:rsid w:val="008C0CC2"/>
    <w:rsid w:val="008E0495"/>
    <w:rsid w:val="008E0708"/>
    <w:rsid w:val="008E321A"/>
    <w:rsid w:val="008E4591"/>
    <w:rsid w:val="008E6106"/>
    <w:rsid w:val="008F2828"/>
    <w:rsid w:val="008F38D6"/>
    <w:rsid w:val="008F7866"/>
    <w:rsid w:val="00900A80"/>
    <w:rsid w:val="009012E2"/>
    <w:rsid w:val="0090251A"/>
    <w:rsid w:val="00911073"/>
    <w:rsid w:val="009117C5"/>
    <w:rsid w:val="00913C20"/>
    <w:rsid w:val="00923180"/>
    <w:rsid w:val="00924AD3"/>
    <w:rsid w:val="00934100"/>
    <w:rsid w:val="00941ED4"/>
    <w:rsid w:val="009427D4"/>
    <w:rsid w:val="00945B58"/>
    <w:rsid w:val="00950333"/>
    <w:rsid w:val="00950B6F"/>
    <w:rsid w:val="009522D3"/>
    <w:rsid w:val="00957184"/>
    <w:rsid w:val="00960787"/>
    <w:rsid w:val="00960C70"/>
    <w:rsid w:val="00961B88"/>
    <w:rsid w:val="00962653"/>
    <w:rsid w:val="00962B4D"/>
    <w:rsid w:val="0096608D"/>
    <w:rsid w:val="0096713E"/>
    <w:rsid w:val="00970D75"/>
    <w:rsid w:val="00971FD6"/>
    <w:rsid w:val="00975F23"/>
    <w:rsid w:val="00976569"/>
    <w:rsid w:val="00977D0F"/>
    <w:rsid w:val="00982F4D"/>
    <w:rsid w:val="0099683D"/>
    <w:rsid w:val="009A1793"/>
    <w:rsid w:val="009B0CDD"/>
    <w:rsid w:val="009B3022"/>
    <w:rsid w:val="009B4871"/>
    <w:rsid w:val="009C5B14"/>
    <w:rsid w:val="009D1684"/>
    <w:rsid w:val="009D2CE8"/>
    <w:rsid w:val="009D456A"/>
    <w:rsid w:val="009D5BE2"/>
    <w:rsid w:val="009E04F8"/>
    <w:rsid w:val="009E1AA1"/>
    <w:rsid w:val="009E6DA6"/>
    <w:rsid w:val="009F0267"/>
    <w:rsid w:val="009F4C49"/>
    <w:rsid w:val="009F536A"/>
    <w:rsid w:val="00A040EA"/>
    <w:rsid w:val="00A05151"/>
    <w:rsid w:val="00A13D9F"/>
    <w:rsid w:val="00A161E7"/>
    <w:rsid w:val="00A16CDB"/>
    <w:rsid w:val="00A175EE"/>
    <w:rsid w:val="00A3010D"/>
    <w:rsid w:val="00A323FC"/>
    <w:rsid w:val="00A34598"/>
    <w:rsid w:val="00A3527B"/>
    <w:rsid w:val="00A35D04"/>
    <w:rsid w:val="00A36B52"/>
    <w:rsid w:val="00A4579D"/>
    <w:rsid w:val="00A460D1"/>
    <w:rsid w:val="00A55634"/>
    <w:rsid w:val="00A56E57"/>
    <w:rsid w:val="00A64092"/>
    <w:rsid w:val="00A6671C"/>
    <w:rsid w:val="00A6759A"/>
    <w:rsid w:val="00A7221F"/>
    <w:rsid w:val="00A74143"/>
    <w:rsid w:val="00A75535"/>
    <w:rsid w:val="00A760E9"/>
    <w:rsid w:val="00A8052F"/>
    <w:rsid w:val="00A8215F"/>
    <w:rsid w:val="00A8233D"/>
    <w:rsid w:val="00A8240E"/>
    <w:rsid w:val="00A83C0B"/>
    <w:rsid w:val="00A90A55"/>
    <w:rsid w:val="00A95FA3"/>
    <w:rsid w:val="00A968B6"/>
    <w:rsid w:val="00A9790D"/>
    <w:rsid w:val="00AA0680"/>
    <w:rsid w:val="00AA0CD4"/>
    <w:rsid w:val="00AB25D5"/>
    <w:rsid w:val="00AB3CC7"/>
    <w:rsid w:val="00AB5C1B"/>
    <w:rsid w:val="00AB6579"/>
    <w:rsid w:val="00AB7C78"/>
    <w:rsid w:val="00AC0FFB"/>
    <w:rsid w:val="00AC1751"/>
    <w:rsid w:val="00AC6CBE"/>
    <w:rsid w:val="00AD6F48"/>
    <w:rsid w:val="00AE0AED"/>
    <w:rsid w:val="00AE0BE2"/>
    <w:rsid w:val="00AE128E"/>
    <w:rsid w:val="00AE1FCD"/>
    <w:rsid w:val="00AF0206"/>
    <w:rsid w:val="00B04723"/>
    <w:rsid w:val="00B06A8B"/>
    <w:rsid w:val="00B13096"/>
    <w:rsid w:val="00B13565"/>
    <w:rsid w:val="00B170B7"/>
    <w:rsid w:val="00B25308"/>
    <w:rsid w:val="00B263A1"/>
    <w:rsid w:val="00B303ED"/>
    <w:rsid w:val="00B3533D"/>
    <w:rsid w:val="00B353F7"/>
    <w:rsid w:val="00B35BEA"/>
    <w:rsid w:val="00B40CDD"/>
    <w:rsid w:val="00B43D3E"/>
    <w:rsid w:val="00B470F3"/>
    <w:rsid w:val="00B548DD"/>
    <w:rsid w:val="00B54F63"/>
    <w:rsid w:val="00B60A2C"/>
    <w:rsid w:val="00B80328"/>
    <w:rsid w:val="00B80884"/>
    <w:rsid w:val="00B82A90"/>
    <w:rsid w:val="00B84584"/>
    <w:rsid w:val="00B952CD"/>
    <w:rsid w:val="00B96474"/>
    <w:rsid w:val="00BA1327"/>
    <w:rsid w:val="00BA325A"/>
    <w:rsid w:val="00BA45C6"/>
    <w:rsid w:val="00BB5EDC"/>
    <w:rsid w:val="00BB7AB4"/>
    <w:rsid w:val="00BC1EFD"/>
    <w:rsid w:val="00BC64D5"/>
    <w:rsid w:val="00BC7A8A"/>
    <w:rsid w:val="00BD1038"/>
    <w:rsid w:val="00BD7FF0"/>
    <w:rsid w:val="00BE0F82"/>
    <w:rsid w:val="00BE4A8A"/>
    <w:rsid w:val="00BF0D75"/>
    <w:rsid w:val="00BF2701"/>
    <w:rsid w:val="00C00BE5"/>
    <w:rsid w:val="00C00F09"/>
    <w:rsid w:val="00C03F8B"/>
    <w:rsid w:val="00C041B2"/>
    <w:rsid w:val="00C046FB"/>
    <w:rsid w:val="00C07C49"/>
    <w:rsid w:val="00C10905"/>
    <w:rsid w:val="00C201D0"/>
    <w:rsid w:val="00C22F8D"/>
    <w:rsid w:val="00C27AA9"/>
    <w:rsid w:val="00C30909"/>
    <w:rsid w:val="00C31F11"/>
    <w:rsid w:val="00C371E4"/>
    <w:rsid w:val="00C40BD5"/>
    <w:rsid w:val="00C41338"/>
    <w:rsid w:val="00C41A1A"/>
    <w:rsid w:val="00C43601"/>
    <w:rsid w:val="00C511C6"/>
    <w:rsid w:val="00C54275"/>
    <w:rsid w:val="00C61853"/>
    <w:rsid w:val="00C6465F"/>
    <w:rsid w:val="00C655F6"/>
    <w:rsid w:val="00C67297"/>
    <w:rsid w:val="00C67EA5"/>
    <w:rsid w:val="00C71F81"/>
    <w:rsid w:val="00C72C32"/>
    <w:rsid w:val="00C742FB"/>
    <w:rsid w:val="00C76526"/>
    <w:rsid w:val="00C82E09"/>
    <w:rsid w:val="00C84407"/>
    <w:rsid w:val="00C86BFD"/>
    <w:rsid w:val="00C95585"/>
    <w:rsid w:val="00C966CA"/>
    <w:rsid w:val="00CA474C"/>
    <w:rsid w:val="00CA78B2"/>
    <w:rsid w:val="00CA7DDB"/>
    <w:rsid w:val="00CB0892"/>
    <w:rsid w:val="00CB1429"/>
    <w:rsid w:val="00CC5ADE"/>
    <w:rsid w:val="00CD3664"/>
    <w:rsid w:val="00CD3A5A"/>
    <w:rsid w:val="00CD4443"/>
    <w:rsid w:val="00CD4568"/>
    <w:rsid w:val="00CE13B0"/>
    <w:rsid w:val="00CE1986"/>
    <w:rsid w:val="00CE23D9"/>
    <w:rsid w:val="00CE495A"/>
    <w:rsid w:val="00CE5F41"/>
    <w:rsid w:val="00CE737B"/>
    <w:rsid w:val="00CE7EB9"/>
    <w:rsid w:val="00CF09FB"/>
    <w:rsid w:val="00CF17C8"/>
    <w:rsid w:val="00CF3E3E"/>
    <w:rsid w:val="00D06D92"/>
    <w:rsid w:val="00D07384"/>
    <w:rsid w:val="00D10270"/>
    <w:rsid w:val="00D14BD0"/>
    <w:rsid w:val="00D1550E"/>
    <w:rsid w:val="00D158CE"/>
    <w:rsid w:val="00D20CE8"/>
    <w:rsid w:val="00D220D0"/>
    <w:rsid w:val="00D26FF4"/>
    <w:rsid w:val="00D30777"/>
    <w:rsid w:val="00D32AFD"/>
    <w:rsid w:val="00D33E59"/>
    <w:rsid w:val="00D41952"/>
    <w:rsid w:val="00D455A5"/>
    <w:rsid w:val="00D4696E"/>
    <w:rsid w:val="00D5032E"/>
    <w:rsid w:val="00D55B77"/>
    <w:rsid w:val="00D564F7"/>
    <w:rsid w:val="00D66AED"/>
    <w:rsid w:val="00D71E4A"/>
    <w:rsid w:val="00D732ED"/>
    <w:rsid w:val="00D743B5"/>
    <w:rsid w:val="00D746E6"/>
    <w:rsid w:val="00D75E6D"/>
    <w:rsid w:val="00D81502"/>
    <w:rsid w:val="00D81BE6"/>
    <w:rsid w:val="00D839DD"/>
    <w:rsid w:val="00D8532C"/>
    <w:rsid w:val="00D872CE"/>
    <w:rsid w:val="00D93811"/>
    <w:rsid w:val="00D9640A"/>
    <w:rsid w:val="00D9760D"/>
    <w:rsid w:val="00DA19EC"/>
    <w:rsid w:val="00DA447B"/>
    <w:rsid w:val="00DA5701"/>
    <w:rsid w:val="00DA686F"/>
    <w:rsid w:val="00DB0BE6"/>
    <w:rsid w:val="00DB5AA7"/>
    <w:rsid w:val="00DB6B0F"/>
    <w:rsid w:val="00DC010F"/>
    <w:rsid w:val="00DC2756"/>
    <w:rsid w:val="00DC5707"/>
    <w:rsid w:val="00DE12F9"/>
    <w:rsid w:val="00DE3908"/>
    <w:rsid w:val="00DE6AE7"/>
    <w:rsid w:val="00DF3578"/>
    <w:rsid w:val="00DF3FE7"/>
    <w:rsid w:val="00E038DD"/>
    <w:rsid w:val="00E062A3"/>
    <w:rsid w:val="00E12336"/>
    <w:rsid w:val="00E16BC5"/>
    <w:rsid w:val="00E2159C"/>
    <w:rsid w:val="00E277F5"/>
    <w:rsid w:val="00E31FD0"/>
    <w:rsid w:val="00E533EF"/>
    <w:rsid w:val="00E6055F"/>
    <w:rsid w:val="00E65C2C"/>
    <w:rsid w:val="00E675B7"/>
    <w:rsid w:val="00E713AB"/>
    <w:rsid w:val="00E752A2"/>
    <w:rsid w:val="00E779CD"/>
    <w:rsid w:val="00E77D9D"/>
    <w:rsid w:val="00E80E5E"/>
    <w:rsid w:val="00E84A4A"/>
    <w:rsid w:val="00E85AAA"/>
    <w:rsid w:val="00E85D38"/>
    <w:rsid w:val="00E93BF1"/>
    <w:rsid w:val="00EA109C"/>
    <w:rsid w:val="00EA22EC"/>
    <w:rsid w:val="00EA2500"/>
    <w:rsid w:val="00EA33A9"/>
    <w:rsid w:val="00EA5632"/>
    <w:rsid w:val="00EA6919"/>
    <w:rsid w:val="00EB04CB"/>
    <w:rsid w:val="00EB28CD"/>
    <w:rsid w:val="00EC0BFC"/>
    <w:rsid w:val="00EC0C6F"/>
    <w:rsid w:val="00EC22C5"/>
    <w:rsid w:val="00EC6754"/>
    <w:rsid w:val="00ED32A3"/>
    <w:rsid w:val="00ED4E07"/>
    <w:rsid w:val="00ED7497"/>
    <w:rsid w:val="00EE0758"/>
    <w:rsid w:val="00EE4EAD"/>
    <w:rsid w:val="00EF0353"/>
    <w:rsid w:val="00EF0C7E"/>
    <w:rsid w:val="00EF1ABE"/>
    <w:rsid w:val="00EF3471"/>
    <w:rsid w:val="00F062CB"/>
    <w:rsid w:val="00F1196B"/>
    <w:rsid w:val="00F16511"/>
    <w:rsid w:val="00F171F7"/>
    <w:rsid w:val="00F21E40"/>
    <w:rsid w:val="00F228EB"/>
    <w:rsid w:val="00F2316A"/>
    <w:rsid w:val="00F2482B"/>
    <w:rsid w:val="00F258DD"/>
    <w:rsid w:val="00F30941"/>
    <w:rsid w:val="00F33D43"/>
    <w:rsid w:val="00F374CB"/>
    <w:rsid w:val="00F377B8"/>
    <w:rsid w:val="00F37E34"/>
    <w:rsid w:val="00F469B8"/>
    <w:rsid w:val="00F51B72"/>
    <w:rsid w:val="00F52714"/>
    <w:rsid w:val="00F52B6D"/>
    <w:rsid w:val="00F54338"/>
    <w:rsid w:val="00F773A1"/>
    <w:rsid w:val="00F80286"/>
    <w:rsid w:val="00F81B18"/>
    <w:rsid w:val="00F866B4"/>
    <w:rsid w:val="00F964C3"/>
    <w:rsid w:val="00F97D09"/>
    <w:rsid w:val="00FA1CF5"/>
    <w:rsid w:val="00FA2DC9"/>
    <w:rsid w:val="00FA2F00"/>
    <w:rsid w:val="00FA52B8"/>
    <w:rsid w:val="00FA59CC"/>
    <w:rsid w:val="00FB4227"/>
    <w:rsid w:val="00FB4746"/>
    <w:rsid w:val="00FC10A4"/>
    <w:rsid w:val="00FC6ECA"/>
    <w:rsid w:val="00FD38A5"/>
    <w:rsid w:val="00FE0434"/>
    <w:rsid w:val="00FE35C9"/>
    <w:rsid w:val="00FE4D41"/>
    <w:rsid w:val="00FE57BA"/>
    <w:rsid w:val="00FF3E79"/>
    <w:rsid w:val="0152454B"/>
    <w:rsid w:val="0159301C"/>
    <w:rsid w:val="01C74AD9"/>
    <w:rsid w:val="01D50815"/>
    <w:rsid w:val="01DB1F0A"/>
    <w:rsid w:val="02317AF5"/>
    <w:rsid w:val="023F66B6"/>
    <w:rsid w:val="02745837"/>
    <w:rsid w:val="02CF707F"/>
    <w:rsid w:val="02F816A8"/>
    <w:rsid w:val="03403ACC"/>
    <w:rsid w:val="03563CB7"/>
    <w:rsid w:val="03597303"/>
    <w:rsid w:val="038100D5"/>
    <w:rsid w:val="03EE345E"/>
    <w:rsid w:val="04096F7B"/>
    <w:rsid w:val="040F6FBF"/>
    <w:rsid w:val="042C4A18"/>
    <w:rsid w:val="048D678B"/>
    <w:rsid w:val="04E4556B"/>
    <w:rsid w:val="05045994"/>
    <w:rsid w:val="053C6EDF"/>
    <w:rsid w:val="054B5371"/>
    <w:rsid w:val="058D598A"/>
    <w:rsid w:val="05940AC6"/>
    <w:rsid w:val="05A50E63"/>
    <w:rsid w:val="05B258F7"/>
    <w:rsid w:val="05C53963"/>
    <w:rsid w:val="05CD1C2A"/>
    <w:rsid w:val="05E80E12"/>
    <w:rsid w:val="05F272D4"/>
    <w:rsid w:val="06070FDF"/>
    <w:rsid w:val="062D3BA0"/>
    <w:rsid w:val="06595F72"/>
    <w:rsid w:val="066241C4"/>
    <w:rsid w:val="075E0697"/>
    <w:rsid w:val="07852DBD"/>
    <w:rsid w:val="07975B72"/>
    <w:rsid w:val="07AB0522"/>
    <w:rsid w:val="083D5D6A"/>
    <w:rsid w:val="08A6123D"/>
    <w:rsid w:val="08BC3C40"/>
    <w:rsid w:val="08CE2B14"/>
    <w:rsid w:val="08D86F1C"/>
    <w:rsid w:val="08E101D3"/>
    <w:rsid w:val="09225C0C"/>
    <w:rsid w:val="093F7D6A"/>
    <w:rsid w:val="09524F20"/>
    <w:rsid w:val="09D27848"/>
    <w:rsid w:val="09D554F2"/>
    <w:rsid w:val="09F76D4E"/>
    <w:rsid w:val="0A0A3F37"/>
    <w:rsid w:val="0A140BD2"/>
    <w:rsid w:val="0A36039E"/>
    <w:rsid w:val="0A6D1C27"/>
    <w:rsid w:val="0AC92EE6"/>
    <w:rsid w:val="0AE23B8D"/>
    <w:rsid w:val="0B5807E8"/>
    <w:rsid w:val="0B811AED"/>
    <w:rsid w:val="0BC224B1"/>
    <w:rsid w:val="0BCF245F"/>
    <w:rsid w:val="0BF000E2"/>
    <w:rsid w:val="0C647B3B"/>
    <w:rsid w:val="0C6D3839"/>
    <w:rsid w:val="0CA041F5"/>
    <w:rsid w:val="0CA414C1"/>
    <w:rsid w:val="0CBA60EA"/>
    <w:rsid w:val="0CC876FC"/>
    <w:rsid w:val="0D653464"/>
    <w:rsid w:val="0E2E3780"/>
    <w:rsid w:val="0E593D7A"/>
    <w:rsid w:val="0E603C3C"/>
    <w:rsid w:val="0E891889"/>
    <w:rsid w:val="0E8C4420"/>
    <w:rsid w:val="0E9C2C0C"/>
    <w:rsid w:val="0EA15933"/>
    <w:rsid w:val="0ED03221"/>
    <w:rsid w:val="0F041C4E"/>
    <w:rsid w:val="0F434C0A"/>
    <w:rsid w:val="0F5512C6"/>
    <w:rsid w:val="0FD146C5"/>
    <w:rsid w:val="0FD27A8E"/>
    <w:rsid w:val="0FD94372"/>
    <w:rsid w:val="10125409"/>
    <w:rsid w:val="10194FDB"/>
    <w:rsid w:val="103F2E7B"/>
    <w:rsid w:val="10900F2F"/>
    <w:rsid w:val="10C34709"/>
    <w:rsid w:val="115171B6"/>
    <w:rsid w:val="11BD4F0F"/>
    <w:rsid w:val="12300AB8"/>
    <w:rsid w:val="12582E7C"/>
    <w:rsid w:val="12CB6210"/>
    <w:rsid w:val="12F54DAD"/>
    <w:rsid w:val="135811DF"/>
    <w:rsid w:val="137E6912"/>
    <w:rsid w:val="13DB3BC4"/>
    <w:rsid w:val="14160763"/>
    <w:rsid w:val="14544153"/>
    <w:rsid w:val="145F2878"/>
    <w:rsid w:val="14616A40"/>
    <w:rsid w:val="1466386A"/>
    <w:rsid w:val="15453B8B"/>
    <w:rsid w:val="15F953E3"/>
    <w:rsid w:val="160A05A9"/>
    <w:rsid w:val="160C28FB"/>
    <w:rsid w:val="165269F5"/>
    <w:rsid w:val="16BF205F"/>
    <w:rsid w:val="172D12CF"/>
    <w:rsid w:val="175C05D6"/>
    <w:rsid w:val="175F44E3"/>
    <w:rsid w:val="17623746"/>
    <w:rsid w:val="1763654B"/>
    <w:rsid w:val="182F0748"/>
    <w:rsid w:val="18470666"/>
    <w:rsid w:val="1A8C7448"/>
    <w:rsid w:val="1A927507"/>
    <w:rsid w:val="1A935E68"/>
    <w:rsid w:val="1A9A04D5"/>
    <w:rsid w:val="1ACA4488"/>
    <w:rsid w:val="1ADA3A4A"/>
    <w:rsid w:val="1B291859"/>
    <w:rsid w:val="1B5D5A79"/>
    <w:rsid w:val="1B7C5408"/>
    <w:rsid w:val="1B903686"/>
    <w:rsid w:val="1BD66C43"/>
    <w:rsid w:val="1BE6247F"/>
    <w:rsid w:val="1C0E6F95"/>
    <w:rsid w:val="1CA85C03"/>
    <w:rsid w:val="1CB2008B"/>
    <w:rsid w:val="1CCC57B0"/>
    <w:rsid w:val="1D2003FD"/>
    <w:rsid w:val="1D807D4C"/>
    <w:rsid w:val="1DC244E2"/>
    <w:rsid w:val="1DF252B4"/>
    <w:rsid w:val="1E0E1D7D"/>
    <w:rsid w:val="1E207480"/>
    <w:rsid w:val="1E430E84"/>
    <w:rsid w:val="1E9B439F"/>
    <w:rsid w:val="1EAC4C7B"/>
    <w:rsid w:val="1F0A31D4"/>
    <w:rsid w:val="1F13776B"/>
    <w:rsid w:val="1F3F60A8"/>
    <w:rsid w:val="1F5F0A2A"/>
    <w:rsid w:val="1FC87893"/>
    <w:rsid w:val="201E15D5"/>
    <w:rsid w:val="20500F9D"/>
    <w:rsid w:val="206C021E"/>
    <w:rsid w:val="20BB73F7"/>
    <w:rsid w:val="218B57A8"/>
    <w:rsid w:val="21B005DE"/>
    <w:rsid w:val="22582AB3"/>
    <w:rsid w:val="22EE0B79"/>
    <w:rsid w:val="22FA396E"/>
    <w:rsid w:val="236276A4"/>
    <w:rsid w:val="23735D67"/>
    <w:rsid w:val="23EC259E"/>
    <w:rsid w:val="24040CEE"/>
    <w:rsid w:val="242B4B6F"/>
    <w:rsid w:val="246414A1"/>
    <w:rsid w:val="247B7DF2"/>
    <w:rsid w:val="252D3362"/>
    <w:rsid w:val="257011A9"/>
    <w:rsid w:val="25A22975"/>
    <w:rsid w:val="25A62424"/>
    <w:rsid w:val="25E263F7"/>
    <w:rsid w:val="26432917"/>
    <w:rsid w:val="26481D88"/>
    <w:rsid w:val="26525F7D"/>
    <w:rsid w:val="26752204"/>
    <w:rsid w:val="2681079B"/>
    <w:rsid w:val="26952E45"/>
    <w:rsid w:val="26E15F04"/>
    <w:rsid w:val="26FE10F2"/>
    <w:rsid w:val="27040D0B"/>
    <w:rsid w:val="270D48EF"/>
    <w:rsid w:val="272804E4"/>
    <w:rsid w:val="2737475D"/>
    <w:rsid w:val="27590AC2"/>
    <w:rsid w:val="27822A1D"/>
    <w:rsid w:val="278C22CE"/>
    <w:rsid w:val="279D4D75"/>
    <w:rsid w:val="27A662AD"/>
    <w:rsid w:val="27C90A34"/>
    <w:rsid w:val="27D54C18"/>
    <w:rsid w:val="280013A3"/>
    <w:rsid w:val="288D1679"/>
    <w:rsid w:val="289D402A"/>
    <w:rsid w:val="28B715CB"/>
    <w:rsid w:val="28BA0DB6"/>
    <w:rsid w:val="28FE597D"/>
    <w:rsid w:val="29917294"/>
    <w:rsid w:val="299B7F9F"/>
    <w:rsid w:val="29A50C45"/>
    <w:rsid w:val="2A185CC2"/>
    <w:rsid w:val="2A5F47B6"/>
    <w:rsid w:val="2A9D5EF4"/>
    <w:rsid w:val="2ABC7FF4"/>
    <w:rsid w:val="2AF1551C"/>
    <w:rsid w:val="2B08148B"/>
    <w:rsid w:val="2B1D7C21"/>
    <w:rsid w:val="2B3509D1"/>
    <w:rsid w:val="2B4D541E"/>
    <w:rsid w:val="2B774C09"/>
    <w:rsid w:val="2B7D27FD"/>
    <w:rsid w:val="2BD30596"/>
    <w:rsid w:val="2BF3671D"/>
    <w:rsid w:val="2C4604BD"/>
    <w:rsid w:val="2CCA6B6E"/>
    <w:rsid w:val="2CD258AD"/>
    <w:rsid w:val="2D530979"/>
    <w:rsid w:val="2D5627BC"/>
    <w:rsid w:val="2D747149"/>
    <w:rsid w:val="2D766A86"/>
    <w:rsid w:val="2D9F3C3D"/>
    <w:rsid w:val="2DCB4E08"/>
    <w:rsid w:val="2DD815E9"/>
    <w:rsid w:val="2DEE49F3"/>
    <w:rsid w:val="2E1959B0"/>
    <w:rsid w:val="2EA3425A"/>
    <w:rsid w:val="2ED67139"/>
    <w:rsid w:val="2F136382"/>
    <w:rsid w:val="2F293000"/>
    <w:rsid w:val="2F670ED0"/>
    <w:rsid w:val="2F8B4E17"/>
    <w:rsid w:val="2FC20F4D"/>
    <w:rsid w:val="2FF70921"/>
    <w:rsid w:val="300A12FA"/>
    <w:rsid w:val="30811E4D"/>
    <w:rsid w:val="308B7196"/>
    <w:rsid w:val="30A2725A"/>
    <w:rsid w:val="30DF0740"/>
    <w:rsid w:val="30E0328C"/>
    <w:rsid w:val="3106021B"/>
    <w:rsid w:val="314D0E44"/>
    <w:rsid w:val="31E53F5E"/>
    <w:rsid w:val="321000CD"/>
    <w:rsid w:val="32186049"/>
    <w:rsid w:val="326B0D11"/>
    <w:rsid w:val="32774E52"/>
    <w:rsid w:val="32C444A5"/>
    <w:rsid w:val="32C86926"/>
    <w:rsid w:val="32CC7242"/>
    <w:rsid w:val="3327051C"/>
    <w:rsid w:val="3327292D"/>
    <w:rsid w:val="33356B95"/>
    <w:rsid w:val="33A1422B"/>
    <w:rsid w:val="33D046E6"/>
    <w:rsid w:val="33DF6B01"/>
    <w:rsid w:val="33F250C6"/>
    <w:rsid w:val="342310E4"/>
    <w:rsid w:val="34313801"/>
    <w:rsid w:val="348E7BCD"/>
    <w:rsid w:val="34955D5A"/>
    <w:rsid w:val="349B29DC"/>
    <w:rsid w:val="34B417BA"/>
    <w:rsid w:val="350974E2"/>
    <w:rsid w:val="35845B9F"/>
    <w:rsid w:val="36037EBE"/>
    <w:rsid w:val="362009BF"/>
    <w:rsid w:val="364A6DFC"/>
    <w:rsid w:val="364F2A57"/>
    <w:rsid w:val="36962A07"/>
    <w:rsid w:val="36AD60A9"/>
    <w:rsid w:val="36AD669F"/>
    <w:rsid w:val="36B421DC"/>
    <w:rsid w:val="36BD6BDA"/>
    <w:rsid w:val="36CA0EA8"/>
    <w:rsid w:val="36D14E27"/>
    <w:rsid w:val="376E5A60"/>
    <w:rsid w:val="378D59CB"/>
    <w:rsid w:val="37B16E49"/>
    <w:rsid w:val="37BE184F"/>
    <w:rsid w:val="37C1407A"/>
    <w:rsid w:val="37C626BE"/>
    <w:rsid w:val="37DD15AA"/>
    <w:rsid w:val="383B2EA0"/>
    <w:rsid w:val="38BD4FE6"/>
    <w:rsid w:val="38CB0400"/>
    <w:rsid w:val="38CC61FD"/>
    <w:rsid w:val="38DA39D1"/>
    <w:rsid w:val="393327D7"/>
    <w:rsid w:val="393D4FC0"/>
    <w:rsid w:val="39590668"/>
    <w:rsid w:val="39660260"/>
    <w:rsid w:val="396C25C7"/>
    <w:rsid w:val="399B7496"/>
    <w:rsid w:val="39A95BE7"/>
    <w:rsid w:val="39D10532"/>
    <w:rsid w:val="3A08695D"/>
    <w:rsid w:val="3A0D6176"/>
    <w:rsid w:val="3A8723CC"/>
    <w:rsid w:val="3AC2735A"/>
    <w:rsid w:val="3AEA619C"/>
    <w:rsid w:val="3B2958FD"/>
    <w:rsid w:val="3B4007CD"/>
    <w:rsid w:val="3B456D74"/>
    <w:rsid w:val="3B73325A"/>
    <w:rsid w:val="3BA93F68"/>
    <w:rsid w:val="3C195A73"/>
    <w:rsid w:val="3C4046AC"/>
    <w:rsid w:val="3CB74ABF"/>
    <w:rsid w:val="3CD03A31"/>
    <w:rsid w:val="3CD975FA"/>
    <w:rsid w:val="3CE90572"/>
    <w:rsid w:val="3CFA5DB2"/>
    <w:rsid w:val="3D01096A"/>
    <w:rsid w:val="3D551650"/>
    <w:rsid w:val="3D5567B2"/>
    <w:rsid w:val="3DAE383F"/>
    <w:rsid w:val="3DF5589F"/>
    <w:rsid w:val="3E15227C"/>
    <w:rsid w:val="3E341317"/>
    <w:rsid w:val="3E4405D4"/>
    <w:rsid w:val="3ECD05CA"/>
    <w:rsid w:val="3EE129D5"/>
    <w:rsid w:val="3F99396B"/>
    <w:rsid w:val="3FBD063E"/>
    <w:rsid w:val="40776A3F"/>
    <w:rsid w:val="409969B6"/>
    <w:rsid w:val="414B4FFF"/>
    <w:rsid w:val="418A4C40"/>
    <w:rsid w:val="418D7E52"/>
    <w:rsid w:val="41B273B8"/>
    <w:rsid w:val="42164036"/>
    <w:rsid w:val="423647F1"/>
    <w:rsid w:val="42EB54C2"/>
    <w:rsid w:val="430F7403"/>
    <w:rsid w:val="43120CA1"/>
    <w:rsid w:val="43344D7B"/>
    <w:rsid w:val="4335138C"/>
    <w:rsid w:val="43424ECF"/>
    <w:rsid w:val="436D5ED7"/>
    <w:rsid w:val="436E3E5E"/>
    <w:rsid w:val="43AC2E98"/>
    <w:rsid w:val="43FB753A"/>
    <w:rsid w:val="44071E88"/>
    <w:rsid w:val="447B4624"/>
    <w:rsid w:val="448112BD"/>
    <w:rsid w:val="44F5565B"/>
    <w:rsid w:val="457D48E6"/>
    <w:rsid w:val="458A4B1F"/>
    <w:rsid w:val="45A83D8F"/>
    <w:rsid w:val="466C691A"/>
    <w:rsid w:val="46D42952"/>
    <w:rsid w:val="471C14C5"/>
    <w:rsid w:val="473C009B"/>
    <w:rsid w:val="477E6905"/>
    <w:rsid w:val="479309ED"/>
    <w:rsid w:val="479C20BE"/>
    <w:rsid w:val="4803505C"/>
    <w:rsid w:val="4843076B"/>
    <w:rsid w:val="48514F09"/>
    <w:rsid w:val="486378A9"/>
    <w:rsid w:val="48AA1E8C"/>
    <w:rsid w:val="48B92DC1"/>
    <w:rsid w:val="48CC5E1E"/>
    <w:rsid w:val="49137227"/>
    <w:rsid w:val="497406BB"/>
    <w:rsid w:val="499B0BF5"/>
    <w:rsid w:val="49C809FD"/>
    <w:rsid w:val="49E20E35"/>
    <w:rsid w:val="4A34007B"/>
    <w:rsid w:val="4A571C81"/>
    <w:rsid w:val="4AAC4053"/>
    <w:rsid w:val="4AD12BA1"/>
    <w:rsid w:val="4AE161C8"/>
    <w:rsid w:val="4AE64B81"/>
    <w:rsid w:val="4B121FD3"/>
    <w:rsid w:val="4B4D354D"/>
    <w:rsid w:val="4BB548C0"/>
    <w:rsid w:val="4BDE1BC7"/>
    <w:rsid w:val="4BF21B6F"/>
    <w:rsid w:val="4C7D139E"/>
    <w:rsid w:val="4C8449BE"/>
    <w:rsid w:val="4C92075D"/>
    <w:rsid w:val="4CAF593E"/>
    <w:rsid w:val="4CDF7E46"/>
    <w:rsid w:val="4D062F4C"/>
    <w:rsid w:val="4D087D74"/>
    <w:rsid w:val="4D151A7E"/>
    <w:rsid w:val="4D3627E0"/>
    <w:rsid w:val="4D4D6CBC"/>
    <w:rsid w:val="4D6A086E"/>
    <w:rsid w:val="4D7B2FCA"/>
    <w:rsid w:val="4DB377D2"/>
    <w:rsid w:val="4DB519CA"/>
    <w:rsid w:val="4DC047BE"/>
    <w:rsid w:val="4DD274B4"/>
    <w:rsid w:val="4DF31AF1"/>
    <w:rsid w:val="4E363855"/>
    <w:rsid w:val="4E44133A"/>
    <w:rsid w:val="4E595FCA"/>
    <w:rsid w:val="4E622121"/>
    <w:rsid w:val="4E744D1E"/>
    <w:rsid w:val="4EA56E6D"/>
    <w:rsid w:val="4EBA6E29"/>
    <w:rsid w:val="4F7C2D51"/>
    <w:rsid w:val="4FAA18A4"/>
    <w:rsid w:val="4FD277EE"/>
    <w:rsid w:val="4FF17979"/>
    <w:rsid w:val="4FFB7978"/>
    <w:rsid w:val="50175B49"/>
    <w:rsid w:val="503D2BD8"/>
    <w:rsid w:val="507A4E82"/>
    <w:rsid w:val="50BB6D1E"/>
    <w:rsid w:val="50BE3448"/>
    <w:rsid w:val="512C0C2E"/>
    <w:rsid w:val="51361FFF"/>
    <w:rsid w:val="51414E47"/>
    <w:rsid w:val="51680994"/>
    <w:rsid w:val="51953B9C"/>
    <w:rsid w:val="51B02314"/>
    <w:rsid w:val="51C829AB"/>
    <w:rsid w:val="51EC0BAA"/>
    <w:rsid w:val="5243486A"/>
    <w:rsid w:val="52727066"/>
    <w:rsid w:val="52E61663"/>
    <w:rsid w:val="52E837CD"/>
    <w:rsid w:val="52EC506B"/>
    <w:rsid w:val="52F94668"/>
    <w:rsid w:val="5300106D"/>
    <w:rsid w:val="532872F8"/>
    <w:rsid w:val="53F44164"/>
    <w:rsid w:val="54176EA6"/>
    <w:rsid w:val="542F1220"/>
    <w:rsid w:val="54AD052C"/>
    <w:rsid w:val="54D44F59"/>
    <w:rsid w:val="54DB1289"/>
    <w:rsid w:val="54F93A6F"/>
    <w:rsid w:val="54FE4BE1"/>
    <w:rsid w:val="55162544"/>
    <w:rsid w:val="5540338E"/>
    <w:rsid w:val="556F56DB"/>
    <w:rsid w:val="55894AED"/>
    <w:rsid w:val="55AB7EAE"/>
    <w:rsid w:val="5621327D"/>
    <w:rsid w:val="568F6B34"/>
    <w:rsid w:val="569C7BC3"/>
    <w:rsid w:val="56DC53F6"/>
    <w:rsid w:val="56EA7B13"/>
    <w:rsid w:val="56EF5668"/>
    <w:rsid w:val="573F5C2C"/>
    <w:rsid w:val="5753614E"/>
    <w:rsid w:val="578A20F2"/>
    <w:rsid w:val="57A25140"/>
    <w:rsid w:val="57B3251A"/>
    <w:rsid w:val="57F84902"/>
    <w:rsid w:val="58460E2B"/>
    <w:rsid w:val="5849620F"/>
    <w:rsid w:val="58696747"/>
    <w:rsid w:val="597F334B"/>
    <w:rsid w:val="59DE1485"/>
    <w:rsid w:val="5A1F761B"/>
    <w:rsid w:val="5A295763"/>
    <w:rsid w:val="5A296BA4"/>
    <w:rsid w:val="5A5C31EE"/>
    <w:rsid w:val="5A77250A"/>
    <w:rsid w:val="5A7F67C4"/>
    <w:rsid w:val="5AA202C3"/>
    <w:rsid w:val="5AA45E97"/>
    <w:rsid w:val="5AAF10A8"/>
    <w:rsid w:val="5AD07A53"/>
    <w:rsid w:val="5B2778E3"/>
    <w:rsid w:val="5BB80DEE"/>
    <w:rsid w:val="5BE82147"/>
    <w:rsid w:val="5BEC7E8A"/>
    <w:rsid w:val="5BEE1038"/>
    <w:rsid w:val="5BF13EC1"/>
    <w:rsid w:val="5C4C61BF"/>
    <w:rsid w:val="5C904CB9"/>
    <w:rsid w:val="5CF26318"/>
    <w:rsid w:val="5D4A56F4"/>
    <w:rsid w:val="5DA5594C"/>
    <w:rsid w:val="5DC550BA"/>
    <w:rsid w:val="5E547F68"/>
    <w:rsid w:val="5E8972A4"/>
    <w:rsid w:val="5EA02E22"/>
    <w:rsid w:val="5EBF6CE6"/>
    <w:rsid w:val="5F6D631F"/>
    <w:rsid w:val="5FC401B0"/>
    <w:rsid w:val="604834C7"/>
    <w:rsid w:val="60B1514A"/>
    <w:rsid w:val="60B24EBA"/>
    <w:rsid w:val="60B47DB7"/>
    <w:rsid w:val="60D45271"/>
    <w:rsid w:val="61081251"/>
    <w:rsid w:val="611D0301"/>
    <w:rsid w:val="615132F9"/>
    <w:rsid w:val="615914B0"/>
    <w:rsid w:val="619215B9"/>
    <w:rsid w:val="619C5EAE"/>
    <w:rsid w:val="621D784B"/>
    <w:rsid w:val="626C3118"/>
    <w:rsid w:val="62CC0607"/>
    <w:rsid w:val="63835B42"/>
    <w:rsid w:val="639A01CB"/>
    <w:rsid w:val="63C67F1D"/>
    <w:rsid w:val="63D96450"/>
    <w:rsid w:val="647C0674"/>
    <w:rsid w:val="649B41FB"/>
    <w:rsid w:val="64EE4241"/>
    <w:rsid w:val="652561BA"/>
    <w:rsid w:val="652A7C31"/>
    <w:rsid w:val="659375C8"/>
    <w:rsid w:val="65D5198E"/>
    <w:rsid w:val="6611125E"/>
    <w:rsid w:val="662C66F6"/>
    <w:rsid w:val="66874DC8"/>
    <w:rsid w:val="668B64F1"/>
    <w:rsid w:val="672C1285"/>
    <w:rsid w:val="675A485C"/>
    <w:rsid w:val="67896ED4"/>
    <w:rsid w:val="67C52689"/>
    <w:rsid w:val="67E1286C"/>
    <w:rsid w:val="68376930"/>
    <w:rsid w:val="686952CC"/>
    <w:rsid w:val="687530CE"/>
    <w:rsid w:val="68802085"/>
    <w:rsid w:val="68BD2652"/>
    <w:rsid w:val="69262DC8"/>
    <w:rsid w:val="69382960"/>
    <w:rsid w:val="698915CB"/>
    <w:rsid w:val="69A12D02"/>
    <w:rsid w:val="6A12665E"/>
    <w:rsid w:val="6A20731E"/>
    <w:rsid w:val="6A22716C"/>
    <w:rsid w:val="6A512B81"/>
    <w:rsid w:val="6A5A765E"/>
    <w:rsid w:val="6A840DB0"/>
    <w:rsid w:val="6ADC678A"/>
    <w:rsid w:val="6AFE2473"/>
    <w:rsid w:val="6B0F149F"/>
    <w:rsid w:val="6B320533"/>
    <w:rsid w:val="6B482FE4"/>
    <w:rsid w:val="6B623766"/>
    <w:rsid w:val="6B9A4DB0"/>
    <w:rsid w:val="6C1230B4"/>
    <w:rsid w:val="6C1D7BEB"/>
    <w:rsid w:val="6C3F17A3"/>
    <w:rsid w:val="6CA420BB"/>
    <w:rsid w:val="6CE40709"/>
    <w:rsid w:val="6CF47A67"/>
    <w:rsid w:val="6D0A63C2"/>
    <w:rsid w:val="6DDE5490"/>
    <w:rsid w:val="6DEB6DA2"/>
    <w:rsid w:val="6E0A419F"/>
    <w:rsid w:val="6E0F7CA2"/>
    <w:rsid w:val="6E1D7434"/>
    <w:rsid w:val="6E5547A4"/>
    <w:rsid w:val="6E851F84"/>
    <w:rsid w:val="6E8C634B"/>
    <w:rsid w:val="6E91295A"/>
    <w:rsid w:val="6EB2439A"/>
    <w:rsid w:val="6EC60A12"/>
    <w:rsid w:val="6F1A424E"/>
    <w:rsid w:val="6F2648F0"/>
    <w:rsid w:val="6F392F8E"/>
    <w:rsid w:val="6F407196"/>
    <w:rsid w:val="6F8B0704"/>
    <w:rsid w:val="6FE729EA"/>
    <w:rsid w:val="706C13F8"/>
    <w:rsid w:val="707064BC"/>
    <w:rsid w:val="70765B1C"/>
    <w:rsid w:val="70C90D85"/>
    <w:rsid w:val="70CB72B6"/>
    <w:rsid w:val="71056138"/>
    <w:rsid w:val="712816AF"/>
    <w:rsid w:val="71534CCB"/>
    <w:rsid w:val="717402AD"/>
    <w:rsid w:val="718E4811"/>
    <w:rsid w:val="71C01745"/>
    <w:rsid w:val="71E71DD6"/>
    <w:rsid w:val="720474E0"/>
    <w:rsid w:val="721F4F68"/>
    <w:rsid w:val="72845F29"/>
    <w:rsid w:val="7285473C"/>
    <w:rsid w:val="72C73494"/>
    <w:rsid w:val="73655821"/>
    <w:rsid w:val="73A102D5"/>
    <w:rsid w:val="73B11AC7"/>
    <w:rsid w:val="73CA1505"/>
    <w:rsid w:val="73D54B41"/>
    <w:rsid w:val="73E4542B"/>
    <w:rsid w:val="740B6850"/>
    <w:rsid w:val="740D3B7E"/>
    <w:rsid w:val="740F0761"/>
    <w:rsid w:val="74234BEA"/>
    <w:rsid w:val="74416441"/>
    <w:rsid w:val="74B105CC"/>
    <w:rsid w:val="74EA4DB5"/>
    <w:rsid w:val="75403D4B"/>
    <w:rsid w:val="758D7AA2"/>
    <w:rsid w:val="75953AB6"/>
    <w:rsid w:val="75994786"/>
    <w:rsid w:val="75FB543F"/>
    <w:rsid w:val="76065EEA"/>
    <w:rsid w:val="760C31AA"/>
    <w:rsid w:val="762D5211"/>
    <w:rsid w:val="767B7717"/>
    <w:rsid w:val="770E7A76"/>
    <w:rsid w:val="778B139E"/>
    <w:rsid w:val="7790691D"/>
    <w:rsid w:val="77A81C37"/>
    <w:rsid w:val="77FE6B23"/>
    <w:rsid w:val="78A016C9"/>
    <w:rsid w:val="79AD6A48"/>
    <w:rsid w:val="79B81513"/>
    <w:rsid w:val="79BF22E2"/>
    <w:rsid w:val="79FC7092"/>
    <w:rsid w:val="7A1109E9"/>
    <w:rsid w:val="7A1E1977"/>
    <w:rsid w:val="7A70182E"/>
    <w:rsid w:val="7A954275"/>
    <w:rsid w:val="7AA339B1"/>
    <w:rsid w:val="7AC34578"/>
    <w:rsid w:val="7AD23EB5"/>
    <w:rsid w:val="7AD64319"/>
    <w:rsid w:val="7AD6458B"/>
    <w:rsid w:val="7ADB75EF"/>
    <w:rsid w:val="7ADE2DD9"/>
    <w:rsid w:val="7B42141C"/>
    <w:rsid w:val="7C212DD4"/>
    <w:rsid w:val="7C3546AE"/>
    <w:rsid w:val="7C3A37FB"/>
    <w:rsid w:val="7C405ECD"/>
    <w:rsid w:val="7C4B60AF"/>
    <w:rsid w:val="7C6431CA"/>
    <w:rsid w:val="7D116888"/>
    <w:rsid w:val="7D45447B"/>
    <w:rsid w:val="7D627437"/>
    <w:rsid w:val="7D8969F1"/>
    <w:rsid w:val="7DA4016C"/>
    <w:rsid w:val="7DB61D7C"/>
    <w:rsid w:val="7DDE185F"/>
    <w:rsid w:val="7E433A3F"/>
    <w:rsid w:val="7E743A7F"/>
    <w:rsid w:val="7E7933A7"/>
    <w:rsid w:val="7E8D5A22"/>
    <w:rsid w:val="7EA57263"/>
    <w:rsid w:val="7EB02B62"/>
    <w:rsid w:val="7F002F99"/>
    <w:rsid w:val="7F037F47"/>
    <w:rsid w:val="7F9D1893"/>
    <w:rsid w:val="7FA1486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autoRedefine/>
    <w:qFormat/>
    <w:locked/>
    <w:uiPriority w:val="0"/>
    <w:pPr>
      <w:keepNext/>
      <w:keepLines/>
      <w:spacing w:line="376" w:lineRule="auto"/>
      <w:outlineLvl w:val="3"/>
    </w:pPr>
    <w:rPr>
      <w:rFonts w:ascii="Arial" w:hAnsi="Arial"/>
      <w:b/>
      <w:bCs/>
      <w:sz w:val="28"/>
      <w:szCs w:val="28"/>
    </w:rPr>
  </w:style>
  <w:style w:type="character" w:default="1" w:styleId="13">
    <w:name w:val="Default Paragraph Font"/>
    <w:autoRedefine/>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style>
  <w:style w:type="paragraph" w:styleId="4">
    <w:name w:val="caption"/>
    <w:basedOn w:val="1"/>
    <w:next w:val="1"/>
    <w:autoRedefine/>
    <w:qFormat/>
    <w:locked/>
    <w:uiPriority w:val="0"/>
    <w:rPr>
      <w:rFonts w:ascii="Cambria" w:hAnsi="Cambria" w:eastAsia="黑体"/>
      <w:sz w:val="20"/>
      <w:szCs w:val="24"/>
    </w:rPr>
  </w:style>
  <w:style w:type="paragraph" w:styleId="5">
    <w:name w:val="Body Text"/>
    <w:basedOn w:val="1"/>
    <w:next w:val="6"/>
    <w:autoRedefine/>
    <w:qFormat/>
    <w:uiPriority w:val="0"/>
    <w:pPr>
      <w:spacing w:line="400" w:lineRule="exact"/>
      <w:jc w:val="left"/>
    </w:pPr>
    <w:rPr>
      <w:sz w:val="28"/>
    </w:rPr>
  </w:style>
  <w:style w:type="paragraph" w:customStyle="1" w:styleId="6">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7">
    <w:name w:val="Body Text Indent 2"/>
    <w:basedOn w:val="1"/>
    <w:autoRedefine/>
    <w:qFormat/>
    <w:uiPriority w:val="0"/>
    <w:pPr>
      <w:spacing w:line="40" w:lineRule="atLeast"/>
      <w:ind w:firstLine="560" w:firstLineChars="200"/>
    </w:pPr>
    <w:rPr>
      <w:sz w:val="28"/>
    </w:rPr>
  </w:style>
  <w:style w:type="paragraph" w:styleId="8">
    <w:name w:val="Balloon Text"/>
    <w:basedOn w:val="1"/>
    <w:link w:val="17"/>
    <w:autoRedefine/>
    <w:qFormat/>
    <w:uiPriority w:val="99"/>
    <w:rPr>
      <w:sz w:val="18"/>
      <w:szCs w:val="18"/>
    </w:rPr>
  </w:style>
  <w:style w:type="paragraph" w:styleId="9">
    <w:name w:val="footer"/>
    <w:basedOn w:val="1"/>
    <w:link w:val="18"/>
    <w:autoRedefine/>
    <w:qFormat/>
    <w:uiPriority w:val="99"/>
    <w:pPr>
      <w:tabs>
        <w:tab w:val="center" w:pos="4153"/>
        <w:tab w:val="right" w:pos="8306"/>
      </w:tabs>
      <w:snapToGrid w:val="0"/>
      <w:jc w:val="left"/>
    </w:pPr>
    <w:rPr>
      <w:sz w:val="18"/>
      <w:szCs w:val="18"/>
    </w:rPr>
  </w:style>
  <w:style w:type="paragraph" w:styleId="10">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styleId="14">
    <w:name w:val="Hyperlink"/>
    <w:basedOn w:val="13"/>
    <w:autoRedefine/>
    <w:unhideWhenUsed/>
    <w:qFormat/>
    <w:uiPriority w:val="99"/>
    <w:rPr>
      <w:color w:val="0000FF" w:themeColor="hyperlink"/>
      <w:u w:val="single"/>
    </w:rPr>
  </w:style>
  <w:style w:type="paragraph" w:customStyle="1" w:styleId="15">
    <w:name w:val="样式 正文缩进正文缩进2正文缩进 Char Char正文缩进 Char Char Char Char正文缩进 Char ..."/>
    <w:basedOn w:val="3"/>
    <w:autoRedefine/>
    <w:qFormat/>
    <w:uiPriority w:val="0"/>
    <w:pPr>
      <w:ind w:firstLine="200"/>
    </w:pPr>
    <w:rPr>
      <w:rFonts w:cs="宋体"/>
    </w:rPr>
  </w:style>
  <w:style w:type="paragraph" w:customStyle="1" w:styleId="16">
    <w:name w:val="正文(首行缩进)"/>
    <w:autoRedefine/>
    <w:qFormat/>
    <w:uiPriority w:val="0"/>
    <w:pPr>
      <w:spacing w:line="420" w:lineRule="atLeast"/>
      <w:ind w:firstLine="200" w:firstLineChars="200"/>
      <w:jc w:val="both"/>
    </w:pPr>
    <w:rPr>
      <w:rFonts w:ascii="Calibri" w:hAnsi="Calibri" w:eastAsia="仿宋_GB2312" w:cs="Times New Roman"/>
      <w:spacing w:val="2"/>
      <w:kern w:val="24"/>
      <w:sz w:val="24"/>
      <w:szCs w:val="22"/>
      <w:lang w:val="en-US" w:eastAsia="zh-CN" w:bidi="ar-SA"/>
    </w:rPr>
  </w:style>
  <w:style w:type="character" w:customStyle="1" w:styleId="17">
    <w:name w:val="批注框文本 Char"/>
    <w:basedOn w:val="13"/>
    <w:link w:val="8"/>
    <w:autoRedefine/>
    <w:semiHidden/>
    <w:qFormat/>
    <w:locked/>
    <w:uiPriority w:val="99"/>
    <w:rPr>
      <w:rFonts w:cs="Times New Roman"/>
      <w:sz w:val="18"/>
      <w:szCs w:val="18"/>
    </w:rPr>
  </w:style>
  <w:style w:type="character" w:customStyle="1" w:styleId="18">
    <w:name w:val="页脚 Char"/>
    <w:basedOn w:val="13"/>
    <w:link w:val="9"/>
    <w:autoRedefine/>
    <w:qFormat/>
    <w:locked/>
    <w:uiPriority w:val="99"/>
    <w:rPr>
      <w:rFonts w:cs="Times New Roman"/>
      <w:sz w:val="18"/>
      <w:szCs w:val="18"/>
    </w:rPr>
  </w:style>
  <w:style w:type="character" w:customStyle="1" w:styleId="19">
    <w:name w:val="页眉 Char"/>
    <w:basedOn w:val="13"/>
    <w:link w:val="10"/>
    <w:autoRedefine/>
    <w:qFormat/>
    <w:locked/>
    <w:uiPriority w:val="99"/>
    <w:rPr>
      <w:rFonts w:cs="Times New Roman"/>
      <w:sz w:val="18"/>
      <w:szCs w:val="18"/>
    </w:rPr>
  </w:style>
  <w:style w:type="paragraph" w:customStyle="1" w:styleId="20">
    <w:name w:val="列出段落1"/>
    <w:basedOn w:val="1"/>
    <w:autoRedefine/>
    <w:qFormat/>
    <w:uiPriority w:val="99"/>
    <w:pPr>
      <w:ind w:firstLine="420" w:firstLineChars="200"/>
    </w:pPr>
  </w:style>
  <w:style w:type="character" w:customStyle="1" w:styleId="21">
    <w:name w:val="address-info"/>
    <w:basedOn w:val="13"/>
    <w:autoRedefine/>
    <w:qFormat/>
    <w:uiPriority w:val="0"/>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6</Pages>
  <Words>2544</Words>
  <Characters>2822</Characters>
  <Lines>26</Lines>
  <Paragraphs>7</Paragraphs>
  <TotalTime>55</TotalTime>
  <ScaleCrop>false</ScaleCrop>
  <LinksUpToDate>false</LinksUpToDate>
  <CharactersWithSpaces>2893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2016-06-13T06:50:00Z</dcterms:created>
  <dc:creator>lovelace</dc:creator>
  <cp:lastModifiedBy>WPS_1508726007</cp:lastModifiedBy>
  <cp:lastPrinted>2025-02-09T07:27:00Z</cp:lastPrinted>
  <dcterms:modified xsi:type="dcterms:W3CDTF">2025-09-25T10:25:10Z</dcterms:modified>
  <cp:revision>212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BE40FC908B4B4C42B121888B49D3C59F</vt:lpwstr>
  </property>
  <property fmtid="{D5CDD505-2E9C-101B-9397-08002B2CF9AE}" pid="4" name="KSOTemplateDocerSaveRecord">
    <vt:lpwstr>eyJoZGlkIjoiOGFiMmRlNjM0YTc3MzNiODliYWIyZjE2MDQyMWE2MGMiLCJ1c2VySWQiOiIzMTU4MzQ2MTkifQ==</vt:lpwstr>
  </property>
</Properties>
</file>