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ED57">
      <w:pPr>
        <w:widowControl/>
        <w:shd w:val="clear" w:color="auto"/>
        <w:wordWrap w:val="0"/>
        <w:ind w:firstLine="0" w:firstLineChars="0"/>
        <w:jc w:val="center"/>
        <w:rPr>
          <w:rFonts w:hint="eastAsia" w:ascii="方正教材规范楷体_GBK" w:hAnsi="方正教材规范楷体_GBK" w:eastAsia="方正教材规范楷体_GBK" w:cs="方正教材规范楷体_GBK"/>
          <w:b/>
          <w:bCs/>
          <w:color w:val="444444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444444"/>
          <w:kern w:val="0"/>
          <w:sz w:val="36"/>
          <w:szCs w:val="36"/>
          <w:shd w:val="clear" w:color="auto" w:fill="FFFFFF"/>
          <w:lang w:val="en-US" w:eastAsia="zh-CN" w:bidi="ar"/>
        </w:rPr>
        <w:t>酒泉市肃州区解放路社区体育公园建设项目</w:t>
      </w:r>
    </w:p>
    <w:p w14:paraId="236D1CFC">
      <w:pPr>
        <w:widowControl/>
        <w:shd w:val="clear" w:color="auto"/>
        <w:wordWrap w:val="0"/>
        <w:ind w:firstLine="0" w:firstLineChars="0"/>
        <w:jc w:val="center"/>
        <w:rPr>
          <w:rFonts w:hint="eastAsia" w:ascii="方正教材规范楷体_GBK" w:hAnsi="方正教材规范楷体_GBK" w:eastAsia="方正教材规范楷体_GBK" w:cs="方正教材规范楷体_GBK"/>
          <w:b/>
          <w:bCs/>
          <w:color w:val="444444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444444"/>
          <w:kern w:val="0"/>
          <w:sz w:val="36"/>
          <w:szCs w:val="36"/>
          <w:shd w:val="clear" w:color="auto" w:fill="FFFFFF"/>
          <w:lang w:val="en-US" w:eastAsia="zh-CN" w:bidi="ar"/>
        </w:rPr>
        <w:t>岩土勘察项目中标</w:t>
      </w: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444444"/>
          <w:kern w:val="0"/>
          <w:sz w:val="36"/>
          <w:szCs w:val="36"/>
          <w:shd w:val="clear" w:color="auto" w:fill="FFFFFF"/>
          <w:lang w:bidi="ar"/>
        </w:rPr>
        <w:t>公示</w:t>
      </w:r>
    </w:p>
    <w:p w14:paraId="3CBC263B">
      <w:pPr>
        <w:widowControl/>
        <w:shd w:val="clear" w:color="auto"/>
        <w:wordWrap w:val="0"/>
        <w:ind w:firstLine="0" w:firstLineChars="0"/>
        <w:jc w:val="center"/>
        <w:rPr>
          <w:rFonts w:hint="eastAsia" w:ascii="方正教材规范楷体_GBK" w:hAnsi="方正教材规范楷体_GBK" w:eastAsia="方正教材规范楷体_GBK" w:cs="方正教材规范楷体_GBK"/>
          <w:b/>
          <w:bCs/>
          <w:color w:val="444444"/>
          <w:kern w:val="0"/>
          <w:sz w:val="36"/>
          <w:szCs w:val="36"/>
          <w:shd w:val="clear" w:color="auto" w:fill="FFFFFF"/>
          <w:lang w:bidi="ar"/>
        </w:rPr>
      </w:pPr>
    </w:p>
    <w:p w14:paraId="2BFDC5B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甘肃蓝沐项目管理咨询有限公司受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酒泉市肃州区市政发展投资有限责任公司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的委托，对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酒泉市肃州区解放路社区体育公园建设项目岩土勘察项目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以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竞争性磋商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方式进行招标，该项目已于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2026年4月7日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在甘肃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经济信息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网发布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竞争性磋商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公告，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磋商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小组于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2026年4月17日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确定成交结果。现将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中标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结果公布如下：</w:t>
      </w:r>
    </w:p>
    <w:p w14:paraId="4196D2F9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u w:val="none"/>
          <w:shd w:val="clear" w:color="auto" w:fill="FFFFFF"/>
          <w:lang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一、招标项目编号：</w:t>
      </w: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val="en-US" w:eastAsia="zh-CN" w:bidi="ar"/>
        </w:rPr>
        <w:t>GSLM2026-GC001号</w:t>
      </w:r>
    </w:p>
    <w:p w14:paraId="52287DF6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szCs w:val="28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二、开标时间：</w:t>
      </w: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000000"/>
          <w:kern w:val="0"/>
          <w:szCs w:val="28"/>
          <w:shd w:val="clear" w:color="auto" w:fill="FFFFFF"/>
          <w:lang w:bidi="ar"/>
        </w:rPr>
        <w:t>招标公告发布时间：</w:t>
      </w:r>
      <w:r>
        <w:rPr>
          <w:rFonts w:hint="eastAsia" w:ascii="方正教材规范楷体_GBK" w:hAnsi="方正教材规范楷体_GBK" w:eastAsia="方正教材规范楷体_GBK" w:cs="方正教材规范楷体_GBK"/>
          <w:color w:val="000000"/>
          <w:kern w:val="0"/>
          <w:szCs w:val="28"/>
          <w:shd w:val="clear" w:color="auto" w:fill="FFFFFF"/>
          <w:lang w:eastAsia="zh-CN" w:bidi="ar"/>
        </w:rPr>
        <w:t>2026年4月7日</w:t>
      </w:r>
    </w:p>
    <w:p w14:paraId="76752898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000000"/>
          <w:kern w:val="0"/>
          <w:szCs w:val="28"/>
          <w:shd w:val="clear" w:color="auto" w:fill="FFFFFF"/>
          <w:lang w:eastAsia="zh-CN"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三、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2026年4月17日9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时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eastAsia="zh-CN" w:bidi="ar"/>
        </w:rPr>
        <w:t>00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分</w:t>
      </w:r>
    </w:p>
    <w:p w14:paraId="07A35472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四、</w:t>
      </w: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val="en-US" w:eastAsia="zh-CN" w:bidi="ar"/>
        </w:rPr>
        <w:t>中标</w:t>
      </w: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结果：</w:t>
      </w:r>
    </w:p>
    <w:tbl>
      <w:tblPr>
        <w:tblStyle w:val="9"/>
        <w:tblW w:w="8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449"/>
        <w:gridCol w:w="2260"/>
        <w:gridCol w:w="2491"/>
      </w:tblGrid>
      <w:tr w14:paraId="7ACA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center"/>
          </w:tcPr>
          <w:p w14:paraId="7121F9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中标单位</w:t>
            </w:r>
          </w:p>
        </w:tc>
        <w:tc>
          <w:tcPr>
            <w:tcW w:w="2449" w:type="dxa"/>
            <w:vAlign w:val="center"/>
          </w:tcPr>
          <w:p w14:paraId="134EA5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Cs/>
                <w:color w:val="auto"/>
                <w:sz w:val="24"/>
                <w:szCs w:val="24"/>
                <w:lang w:val="en-US" w:eastAsia="zh-CN"/>
              </w:rPr>
              <w:t>甘肃中冶岩土工程有限公司</w:t>
            </w:r>
          </w:p>
        </w:tc>
        <w:tc>
          <w:tcPr>
            <w:tcW w:w="2260" w:type="dxa"/>
            <w:vAlign w:val="center"/>
          </w:tcPr>
          <w:p w14:paraId="3951A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491" w:type="dxa"/>
            <w:vAlign w:val="center"/>
          </w:tcPr>
          <w:p w14:paraId="629553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  <w:t>91620902710395377G</w:t>
            </w:r>
          </w:p>
        </w:tc>
      </w:tr>
      <w:tr w14:paraId="3BCC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center"/>
          </w:tcPr>
          <w:p w14:paraId="5697FB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中标价格</w:t>
            </w:r>
          </w:p>
        </w:tc>
        <w:tc>
          <w:tcPr>
            <w:tcW w:w="2449" w:type="dxa"/>
            <w:vAlign w:val="center"/>
          </w:tcPr>
          <w:p w14:paraId="7053A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¥73000.00</w:t>
            </w: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 w:bidi="ar"/>
              </w:rPr>
              <w:t>元</w:t>
            </w:r>
          </w:p>
        </w:tc>
        <w:tc>
          <w:tcPr>
            <w:tcW w:w="2260" w:type="dxa"/>
            <w:vAlign w:val="center"/>
          </w:tcPr>
          <w:p w14:paraId="2616BC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服务周期</w:t>
            </w:r>
          </w:p>
        </w:tc>
        <w:tc>
          <w:tcPr>
            <w:tcW w:w="2491" w:type="dxa"/>
            <w:vAlign w:val="center"/>
          </w:tcPr>
          <w:p w14:paraId="4EF7AC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合同签订后30日历天</w:t>
            </w:r>
          </w:p>
        </w:tc>
      </w:tr>
      <w:tr w14:paraId="62F4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center"/>
          </w:tcPr>
          <w:p w14:paraId="720886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资质等级</w:t>
            </w:r>
          </w:p>
        </w:tc>
        <w:tc>
          <w:tcPr>
            <w:tcW w:w="2449" w:type="dxa"/>
            <w:vAlign w:val="center"/>
          </w:tcPr>
          <w:p w14:paraId="52E8F9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方正教材规范楷体_GBK" w:hAnsi="方正教材规范楷体_GBK" w:eastAsia="方正教材规范楷体_GBK" w:cs="方正教材规范楷体_GBK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教材规范楷体_GBK" w:hAnsi="方正教材规范楷体_GBK" w:eastAsia="方正教材规范楷体_GBK" w:cs="方正教材规范楷体_GBK"/>
                <w:bCs/>
                <w:color w:val="auto"/>
                <w:sz w:val="24"/>
                <w:szCs w:val="24"/>
                <w:lang w:val="en-US" w:eastAsia="zh-CN"/>
              </w:rPr>
              <w:t>工程勘察岩土工程</w:t>
            </w:r>
          </w:p>
          <w:p w14:paraId="5EE9F3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default" w:ascii="方正教材规范楷体_GBK" w:hAnsi="方正教材规范楷体_GBK" w:eastAsia="方正教材规范楷体_GBK" w:cs="方正教材规范楷体_GBK"/>
                <w:bCs/>
                <w:color w:val="auto"/>
                <w:sz w:val="24"/>
                <w:szCs w:val="24"/>
                <w:lang w:val="en-US" w:eastAsia="zh-CN"/>
              </w:rPr>
              <w:t>专业乙级</w:t>
            </w:r>
          </w:p>
        </w:tc>
        <w:tc>
          <w:tcPr>
            <w:tcW w:w="2260" w:type="dxa"/>
            <w:vAlign w:val="center"/>
          </w:tcPr>
          <w:p w14:paraId="17B376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2491" w:type="dxa"/>
            <w:vAlign w:val="center"/>
          </w:tcPr>
          <w:p w14:paraId="0179CD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B262005646</w:t>
            </w:r>
          </w:p>
        </w:tc>
      </w:tr>
      <w:tr w14:paraId="6D05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center"/>
          </w:tcPr>
          <w:p w14:paraId="0D5FAD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项目负责人</w:t>
            </w:r>
          </w:p>
        </w:tc>
        <w:tc>
          <w:tcPr>
            <w:tcW w:w="2449" w:type="dxa"/>
            <w:vAlign w:val="center"/>
          </w:tcPr>
          <w:p w14:paraId="17BD88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sz w:val="24"/>
                <w:szCs w:val="24"/>
                <w:lang w:val="en-US" w:eastAsia="zh-CN"/>
              </w:rPr>
              <w:t>邵进荣</w:t>
            </w:r>
          </w:p>
        </w:tc>
        <w:tc>
          <w:tcPr>
            <w:tcW w:w="2260" w:type="dxa"/>
            <w:vAlign w:val="center"/>
          </w:tcPr>
          <w:p w14:paraId="60A285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2491" w:type="dxa"/>
            <w:vAlign w:val="center"/>
          </w:tcPr>
          <w:p w14:paraId="4B8D10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教材规范楷体_GBK" w:hAnsi="方正教材规范楷体_GBK" w:eastAsia="方正教材规范楷体_GBK" w:cs="方正教材规范楷体_GBK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方正教材规范楷体_GBK" w:hAnsi="方正教材规范楷体_GBK" w:eastAsia="方正教材规范楷体_GBK" w:cs="方正教材规范楷体_GBK"/>
                <w:sz w:val="24"/>
                <w:szCs w:val="24"/>
                <w:lang w:val="en-US" w:eastAsia="zh-CN"/>
              </w:rPr>
              <w:t>AY146200218</w:t>
            </w:r>
          </w:p>
        </w:tc>
      </w:tr>
    </w:tbl>
    <w:p w14:paraId="694A467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szCs w:val="28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val="en-US" w:eastAsia="zh-CN" w:bidi="ar"/>
        </w:rPr>
        <w:t>五</w:t>
      </w: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、招标项目联系人姓名、电话及地址：</w:t>
      </w:r>
    </w:p>
    <w:p w14:paraId="65FD6C3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eastAsia="zh-CN"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>采购代理机构：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eastAsia="zh-CN" w:bidi="ar"/>
        </w:rPr>
        <w:t>甘肃蓝沐项目管理咨询有限公司</w:t>
      </w:r>
    </w:p>
    <w:p w14:paraId="2A9651C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>联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>系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>人：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  <w:t>李  军</w:t>
      </w:r>
    </w:p>
    <w:p w14:paraId="33C90B4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>联系电话：181397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  <w:t>67045</w:t>
      </w:r>
    </w:p>
    <w:p w14:paraId="12FAA5A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 xml:space="preserve">地  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bidi="ar"/>
        </w:rPr>
        <w:t>址：甘肃省酒泉市肃州区</w:t>
      </w:r>
      <w:r>
        <w:rPr>
          <w:rFonts w:hint="eastAsia" w:ascii="方正教材规范楷体_GBK" w:hAnsi="方正教材规范楷体_GBK" w:eastAsia="方正教材规范楷体_GBK" w:cs="方正教材规范楷体_GBK"/>
          <w:b w:val="0"/>
          <w:bCs w:val="0"/>
          <w:color w:val="333333"/>
          <w:kern w:val="0"/>
          <w:szCs w:val="28"/>
          <w:shd w:val="clear" w:color="auto" w:fill="FFFFFF"/>
          <w:lang w:val="en-US" w:eastAsia="zh-CN" w:bidi="ar"/>
        </w:rPr>
        <w:t>鑫发家园3-1-11号门店</w:t>
      </w:r>
    </w:p>
    <w:p w14:paraId="757C2D4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lef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szCs w:val="28"/>
        </w:rPr>
      </w:pPr>
      <w:r>
        <w:rPr>
          <w:rFonts w:hint="eastAsia" w:ascii="方正教材规范楷体_GBK" w:hAnsi="方正教材规范楷体_GBK" w:eastAsia="方正教材规范楷体_GBK" w:cs="方正教材规范楷体_GBK"/>
          <w:b/>
          <w:bCs/>
          <w:color w:val="333333"/>
          <w:kern w:val="0"/>
          <w:szCs w:val="28"/>
          <w:shd w:val="clear" w:color="auto" w:fill="FFFFFF"/>
          <w:lang w:bidi="ar"/>
        </w:rPr>
        <w:t>九、公示期：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1工作日</w:t>
      </w:r>
    </w:p>
    <w:p w14:paraId="37E13B15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righ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</w:pPr>
    </w:p>
    <w:p w14:paraId="56A46314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righ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</w:pP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甘肃蓝沐项目管理咨询有限公司</w:t>
      </w:r>
    </w:p>
    <w:p w14:paraId="7B79D6EB">
      <w:pPr>
        <w:keepNext w:val="0"/>
        <w:keepLines w:val="0"/>
        <w:pageBreakBefore w:val="0"/>
        <w:widowControl w:val="0"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right"/>
        <w:textAlignment w:val="auto"/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202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年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>月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方正教材规范楷体_GBK" w:hAnsi="方正教材规范楷体_GBK" w:eastAsia="方正教材规范楷体_GBK" w:cs="方正教材规范楷体_GBK"/>
          <w:color w:val="333333"/>
          <w:kern w:val="0"/>
          <w:szCs w:val="28"/>
          <w:shd w:val="clear" w:color="auto" w:fill="FFFFFF"/>
          <w:lang w:bidi="ar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教材规范楷体_GBK">
    <w:panose1 w:val="02000000000000000000"/>
    <w:charset w:val="86"/>
    <w:family w:val="auto"/>
    <w:pitch w:val="default"/>
    <w:sig w:usb0="A00002BF" w:usb1="38CF7CFA" w:usb2="00000016" w:usb3="00000000" w:csb0="00040000" w:csb1="00000000"/>
    <w:embedRegular r:id="rId1" w:fontKey="{20CEF295-329E-4F35-B533-20FCAF08C95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37C26"/>
    <w:multiLevelType w:val="multilevel"/>
    <w:tmpl w:val="97D37C26"/>
    <w:lvl w:ilvl="0" w:tentative="0">
      <w:start w:val="1"/>
      <w:numFmt w:val="chineseCounting"/>
      <w:pStyle w:val="4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BED116B"/>
    <w:multiLevelType w:val="multilevel"/>
    <w:tmpl w:val="3BED116B"/>
    <w:lvl w:ilvl="0" w:tentative="0">
      <w:start w:val="1"/>
      <w:numFmt w:val="chineseCounting"/>
      <w:pStyle w:val="5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GEyOGJlYjU2YWY5NjUwMGMyYTRjYmRiYmI4YjMifQ=="/>
  </w:docVars>
  <w:rsids>
    <w:rsidRoot w:val="00F83C37"/>
    <w:rsid w:val="001C7E82"/>
    <w:rsid w:val="004420DC"/>
    <w:rsid w:val="00A14DF2"/>
    <w:rsid w:val="00A53467"/>
    <w:rsid w:val="00E51069"/>
    <w:rsid w:val="00F072B3"/>
    <w:rsid w:val="00F83C37"/>
    <w:rsid w:val="0A592F6E"/>
    <w:rsid w:val="0FEE3735"/>
    <w:rsid w:val="14B20649"/>
    <w:rsid w:val="1864525F"/>
    <w:rsid w:val="188F273C"/>
    <w:rsid w:val="1DF43BC6"/>
    <w:rsid w:val="1DF95513"/>
    <w:rsid w:val="247D4052"/>
    <w:rsid w:val="2CFC0146"/>
    <w:rsid w:val="2F9631B3"/>
    <w:rsid w:val="35993D20"/>
    <w:rsid w:val="36CD1A57"/>
    <w:rsid w:val="397F2EF8"/>
    <w:rsid w:val="40657E0F"/>
    <w:rsid w:val="537E39DD"/>
    <w:rsid w:val="62747E00"/>
    <w:rsid w:val="676B0D57"/>
    <w:rsid w:val="6A1F43CD"/>
    <w:rsid w:val="6BE71EAC"/>
    <w:rsid w:val="6D300517"/>
    <w:rsid w:val="767A203F"/>
    <w:rsid w:val="7B5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446" w:firstLineChars="200"/>
      <w:jc w:val="both"/>
    </w:pPr>
    <w:rPr>
      <w:rFonts w:ascii="Calibri" w:hAnsi="Calibri" w:eastAsia="仿宋" w:cs="Calibri"/>
      <w:kern w:val="2"/>
      <w:sz w:val="28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outlineLvl w:val="0"/>
    </w:pPr>
    <w:rPr>
      <w:b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jc w:val="left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6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486</Characters>
  <Lines>1</Lines>
  <Paragraphs>1</Paragraphs>
  <TotalTime>7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2023-03-02T01:10:00Z</dcterms:created>
  <dc:creator>Administrator</dc:creator>
  <cp:lastModifiedBy>烟火流云</cp:lastModifiedBy>
  <cp:lastPrinted>2026-04-17T08:35:00Z</cp:lastPrinted>
  <dcterms:modified xsi:type="dcterms:W3CDTF">2026-04-20T01:08:32Z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50CCF4AF24C245C885697ADE3C6AF648_13</vt:lpwstr>
  </property>
  <property fmtid="{D5CDD505-2E9C-101B-9397-08002B2CF9AE}" pid="4" name="KSOTemplateDocerSaveRecord">
    <vt:lpwstr>eyJoZGlkIjoiMzFkMDQyODQyN2E0ZDVlMTcwOWJiNDYxMTE3YTI1MmQiLCJ1c2VySWQiOiI2Mzc1NDQwIn0=</vt:lpwstr>
  </property>
</Properties>
</file>