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D2" w:rsidRPr="000021D2" w:rsidRDefault="000021D2" w:rsidP="000021D2">
      <w:pPr>
        <w:spacing w:line="360" w:lineRule="auto"/>
        <w:jc w:val="center"/>
        <w:rPr>
          <w:rFonts w:asciiTheme="minorEastAsia" w:eastAsiaTheme="minorEastAsia" w:hAnsiTheme="minorEastAsia"/>
          <w:b/>
          <w:bCs/>
          <w:sz w:val="28"/>
          <w:szCs w:val="32"/>
        </w:rPr>
      </w:pPr>
      <w:r w:rsidRPr="000021D2">
        <w:rPr>
          <w:rFonts w:asciiTheme="minorEastAsia" w:eastAsiaTheme="minorEastAsia" w:hAnsiTheme="minorEastAsia" w:hint="eastAsia"/>
          <w:b/>
          <w:bCs/>
          <w:sz w:val="28"/>
          <w:szCs w:val="32"/>
        </w:rPr>
        <w:t>新建天水至陇南铁路EPC工程总承包TLZB-1标段支座及阻尼器集中采购</w:t>
      </w:r>
    </w:p>
    <w:p w:rsidR="000021D2" w:rsidRPr="000021D2" w:rsidRDefault="000021D2" w:rsidP="000021D2">
      <w:pPr>
        <w:spacing w:line="360" w:lineRule="auto"/>
        <w:jc w:val="center"/>
        <w:rPr>
          <w:rFonts w:asciiTheme="minorEastAsia" w:eastAsiaTheme="minorEastAsia" w:hAnsiTheme="minorEastAsia" w:cs="宋体"/>
          <w:sz w:val="32"/>
        </w:rPr>
      </w:pPr>
      <w:r w:rsidRPr="000021D2">
        <w:rPr>
          <w:rFonts w:asciiTheme="minorEastAsia" w:eastAsiaTheme="minorEastAsia" w:hAnsiTheme="minorEastAsia" w:hint="eastAsia"/>
          <w:b/>
          <w:bCs/>
          <w:sz w:val="28"/>
          <w:szCs w:val="32"/>
        </w:rPr>
        <w:t>招标公告</w:t>
      </w:r>
    </w:p>
    <w:p w:rsidR="000021D2" w:rsidRPr="000021D2" w:rsidRDefault="000021D2" w:rsidP="000021D2">
      <w:pPr>
        <w:snapToGrid w:val="0"/>
        <w:spacing w:line="360" w:lineRule="auto"/>
        <w:ind w:firstLineChars="200" w:firstLine="482"/>
        <w:rPr>
          <w:rFonts w:asciiTheme="minorEastAsia" w:eastAsiaTheme="minorEastAsia" w:hAnsiTheme="minorEastAsia"/>
          <w:bCs/>
          <w:color w:val="000000" w:themeColor="text1"/>
          <w:sz w:val="24"/>
        </w:rPr>
      </w:pPr>
      <w:r w:rsidRPr="000021D2">
        <w:rPr>
          <w:rFonts w:asciiTheme="minorEastAsia" w:eastAsiaTheme="minorEastAsia" w:hAnsiTheme="minorEastAsia"/>
          <w:b/>
          <w:color w:val="000000" w:themeColor="text1"/>
          <w:sz w:val="24"/>
        </w:rPr>
        <w:t>招标编号：TLTLZCB-202</w:t>
      </w:r>
      <w:r w:rsidRPr="000021D2">
        <w:rPr>
          <w:rFonts w:asciiTheme="minorEastAsia" w:eastAsiaTheme="minorEastAsia" w:hAnsiTheme="minorEastAsia" w:hint="eastAsia"/>
          <w:b/>
          <w:color w:val="000000" w:themeColor="text1"/>
          <w:sz w:val="24"/>
        </w:rPr>
        <w:t>6</w:t>
      </w:r>
      <w:r w:rsidRPr="000021D2">
        <w:rPr>
          <w:rFonts w:asciiTheme="minorEastAsia" w:eastAsiaTheme="minorEastAsia" w:hAnsiTheme="minorEastAsia"/>
          <w:b/>
          <w:color w:val="000000" w:themeColor="text1"/>
          <w:sz w:val="24"/>
        </w:rPr>
        <w:t>-00</w:t>
      </w:r>
      <w:r w:rsidRPr="000021D2">
        <w:rPr>
          <w:rFonts w:asciiTheme="minorEastAsia" w:eastAsiaTheme="minorEastAsia" w:hAnsiTheme="minorEastAsia" w:hint="eastAsia"/>
          <w:b/>
          <w:color w:val="000000" w:themeColor="text1"/>
          <w:sz w:val="24"/>
        </w:rPr>
        <w:t>1</w:t>
      </w:r>
    </w:p>
    <w:p w:rsidR="000021D2" w:rsidRPr="000021D2" w:rsidRDefault="000021D2" w:rsidP="000021D2">
      <w:pPr>
        <w:snapToGrid w:val="0"/>
        <w:spacing w:line="360" w:lineRule="auto"/>
        <w:ind w:firstLineChars="200" w:firstLine="482"/>
        <w:rPr>
          <w:rFonts w:asciiTheme="minorEastAsia" w:eastAsiaTheme="minorEastAsia" w:hAnsiTheme="minorEastAsia"/>
          <w:b/>
          <w:color w:val="000000" w:themeColor="text1"/>
          <w:sz w:val="24"/>
        </w:rPr>
      </w:pPr>
      <w:r w:rsidRPr="000021D2">
        <w:rPr>
          <w:rFonts w:asciiTheme="minorEastAsia" w:eastAsiaTheme="minorEastAsia" w:hAnsiTheme="minorEastAsia" w:hint="eastAsia"/>
          <w:b/>
          <w:color w:val="000000" w:themeColor="text1"/>
          <w:sz w:val="24"/>
        </w:rPr>
        <w:t>交易编号：</w:t>
      </w:r>
      <w:r w:rsidRPr="000021D2">
        <w:rPr>
          <w:rFonts w:asciiTheme="minorEastAsia" w:eastAsiaTheme="minorEastAsia" w:hAnsiTheme="minorEastAsia"/>
          <w:b/>
          <w:color w:val="000000" w:themeColor="text1"/>
          <w:sz w:val="24"/>
        </w:rPr>
        <w:t>A04-12620000224333349J-20260424-060423-0</w:t>
      </w:r>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0" w:name="_Toc148537883"/>
      <w:bookmarkStart w:id="1" w:name="_Toc517102950"/>
      <w:r w:rsidRPr="000021D2">
        <w:rPr>
          <w:rFonts w:asciiTheme="minorEastAsia" w:eastAsiaTheme="minorEastAsia" w:hAnsiTheme="minorEastAsia" w:cs="Times New Roman"/>
          <w:kern w:val="2"/>
          <w:sz w:val="28"/>
        </w:rPr>
        <w:t>1</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招标条件</w:t>
      </w:r>
      <w:bookmarkEnd w:id="0"/>
      <w:bookmarkEnd w:id="1"/>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新建天水至陇南铁路项目已由甘肃省发展和改革委员会以《关于新建天水至陇南铁路初步设计的批复》（甘发改交运〔2021〕776号）文批准建设，本次招标项目新建天水至陇南铁路EPC工程总承包TLZB-1标段支座及阻尼器集中采购，招标人为中铁城市投资发展集团新建天水至陇南铁路EPC工程总承包项目经理部，招标代理机构为甘肃省招标中心有限公司。招标项目资金来自业主自筹，出资比例为100%。项目已具备招标条件，现对该项目的</w:t>
      </w:r>
      <w:r w:rsidR="00C031F3" w:rsidRPr="00C031F3">
        <w:rPr>
          <w:rFonts w:asciiTheme="minorEastAsia" w:eastAsiaTheme="minorEastAsia" w:hAnsiTheme="minorEastAsia" w:hint="eastAsia"/>
          <w:sz w:val="24"/>
          <w:szCs w:val="24"/>
        </w:rPr>
        <w:t>EPC工程总承包TLZB-1标段支座及阻尼器</w:t>
      </w:r>
      <w:r w:rsidRPr="000021D2">
        <w:rPr>
          <w:rFonts w:asciiTheme="minorEastAsia" w:eastAsiaTheme="minorEastAsia" w:hAnsiTheme="minorEastAsia" w:hint="eastAsia"/>
          <w:sz w:val="24"/>
          <w:szCs w:val="24"/>
        </w:rPr>
        <w:t>进行公开招标。</w:t>
      </w:r>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2" w:name="_Toc517102951"/>
      <w:bookmarkStart w:id="3" w:name="_Toc148537884"/>
      <w:r w:rsidRPr="000021D2">
        <w:rPr>
          <w:rFonts w:asciiTheme="minorEastAsia" w:eastAsiaTheme="minorEastAsia" w:hAnsiTheme="minorEastAsia" w:cs="Times New Roman"/>
          <w:kern w:val="2"/>
          <w:sz w:val="28"/>
        </w:rPr>
        <w:t>2</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项目概况与招标范围</w:t>
      </w:r>
      <w:bookmarkEnd w:id="2"/>
      <w:bookmarkEnd w:id="3"/>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b/>
          <w:bCs/>
          <w:sz w:val="24"/>
          <w:szCs w:val="24"/>
          <w:lang w:bidi="ar"/>
        </w:rPr>
      </w:pPr>
      <w:bookmarkStart w:id="4" w:name="_Toc147999124"/>
      <w:bookmarkStart w:id="5" w:name="_Toc517102952"/>
      <w:r w:rsidRPr="000021D2">
        <w:rPr>
          <w:rFonts w:asciiTheme="minorEastAsia" w:eastAsiaTheme="minorEastAsia" w:hAnsiTheme="minorEastAsia" w:cs="宋体" w:hint="eastAsia"/>
          <w:b/>
          <w:bCs/>
          <w:sz w:val="24"/>
          <w:szCs w:val="24"/>
          <w:lang w:bidi="ar"/>
        </w:rPr>
        <w:t>2.1项目概况：</w:t>
      </w:r>
      <w:bookmarkEnd w:id="4"/>
    </w:p>
    <w:p w:rsidR="000021D2" w:rsidRPr="000021D2" w:rsidRDefault="000021D2" w:rsidP="002D6166">
      <w:pPr>
        <w:widowControl/>
        <w:snapToGrid w:val="0"/>
        <w:spacing w:line="384" w:lineRule="auto"/>
        <w:ind w:firstLineChars="200" w:firstLine="480"/>
        <w:rPr>
          <w:rFonts w:asciiTheme="minorEastAsia" w:eastAsiaTheme="minorEastAsia" w:hAnsiTheme="minorEastAsia"/>
          <w:sz w:val="24"/>
          <w:szCs w:val="24"/>
        </w:rPr>
      </w:pPr>
      <w:bookmarkStart w:id="6" w:name="_Toc147998186"/>
      <w:bookmarkStart w:id="7" w:name="_Toc147999126"/>
      <w:r w:rsidRPr="000021D2">
        <w:rPr>
          <w:rFonts w:asciiTheme="minorEastAsia" w:eastAsiaTheme="minorEastAsia" w:hAnsiTheme="minorEastAsia" w:hint="eastAsia"/>
          <w:sz w:val="24"/>
          <w:szCs w:val="24"/>
        </w:rPr>
        <w:t>本项目为Ⅰ级单线铁路，设计时速160 km/时，工期5.5年，Ⅰ标承包范围为天水至陇南成县段，主线长103.72km，其中桥梁11.19km/12座、隧道83.72km/9座，桥隧比91.5%。中标合同价909968万元。工期：计划2022年7月至2027年12月，工期5.5年。</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b/>
          <w:bCs/>
          <w:sz w:val="24"/>
          <w:szCs w:val="24"/>
          <w:lang w:bidi="ar"/>
        </w:rPr>
      </w:pPr>
      <w:r w:rsidRPr="000021D2">
        <w:rPr>
          <w:rFonts w:asciiTheme="minorEastAsia" w:eastAsiaTheme="minorEastAsia" w:hAnsiTheme="minorEastAsia" w:cs="宋体" w:hint="eastAsia"/>
          <w:b/>
          <w:bCs/>
          <w:sz w:val="24"/>
          <w:szCs w:val="24"/>
          <w:lang w:bidi="ar"/>
        </w:rPr>
        <w:t>2.2招标范围及包件划分</w:t>
      </w:r>
      <w:bookmarkEnd w:id="6"/>
      <w:bookmarkEnd w:id="7"/>
      <w:r w:rsidRPr="000021D2">
        <w:rPr>
          <w:rFonts w:asciiTheme="minorEastAsia" w:eastAsiaTheme="minorEastAsia" w:hAnsiTheme="minorEastAsia" w:cs="宋体" w:hint="eastAsia"/>
          <w:b/>
          <w:bCs/>
          <w:sz w:val="24"/>
          <w:szCs w:val="24"/>
          <w:lang w:bidi="ar"/>
        </w:rPr>
        <w:t>：</w:t>
      </w:r>
    </w:p>
    <w:p w:rsidR="000021D2" w:rsidRPr="000021D2" w:rsidRDefault="000021D2" w:rsidP="002D6166">
      <w:pPr>
        <w:tabs>
          <w:tab w:val="left" w:pos="0"/>
        </w:tabs>
        <w:snapToGrid w:val="0"/>
        <w:spacing w:line="384" w:lineRule="auto"/>
        <w:ind w:firstLineChars="202" w:firstLine="487"/>
        <w:rPr>
          <w:rFonts w:asciiTheme="minorEastAsia" w:eastAsiaTheme="minorEastAsia" w:hAnsiTheme="minorEastAsia"/>
          <w:b/>
          <w:sz w:val="24"/>
          <w:szCs w:val="24"/>
        </w:rPr>
      </w:pPr>
      <w:bookmarkStart w:id="8" w:name="_Toc147999127"/>
      <w:bookmarkStart w:id="9" w:name="_Toc147998187"/>
      <w:r w:rsidRPr="000021D2">
        <w:rPr>
          <w:rFonts w:asciiTheme="minorEastAsia" w:eastAsiaTheme="minorEastAsia" w:hAnsiTheme="minorEastAsia" w:hint="eastAsia"/>
          <w:b/>
          <w:sz w:val="24"/>
          <w:szCs w:val="24"/>
        </w:rPr>
        <w:t>（一）采购范围</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总承包TLZB-1标段45套连续梁支座及16套阻尼器招标采购。</w:t>
      </w:r>
    </w:p>
    <w:p w:rsidR="000021D2" w:rsidRPr="000021D2" w:rsidRDefault="000021D2" w:rsidP="002D6166">
      <w:pPr>
        <w:tabs>
          <w:tab w:val="left" w:pos="0"/>
        </w:tabs>
        <w:snapToGrid w:val="0"/>
        <w:spacing w:line="384" w:lineRule="auto"/>
        <w:ind w:firstLineChars="202" w:firstLine="487"/>
        <w:rPr>
          <w:rFonts w:asciiTheme="minorEastAsia" w:eastAsiaTheme="minorEastAsia" w:hAnsiTheme="minorEastAsia"/>
          <w:b/>
          <w:sz w:val="24"/>
          <w:szCs w:val="24"/>
        </w:rPr>
      </w:pPr>
      <w:r w:rsidRPr="000021D2">
        <w:rPr>
          <w:rFonts w:asciiTheme="minorEastAsia" w:eastAsiaTheme="minorEastAsia" w:hAnsiTheme="minorEastAsia" w:hint="eastAsia"/>
          <w:b/>
          <w:sz w:val="24"/>
          <w:szCs w:val="24"/>
        </w:rPr>
        <w:t>（二）工作内容</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1.连续梁支座、阻尼器集中采购，按成品交付。</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2.连续梁支座、阻尼器交付工作内容</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（1）桥梁连续梁支座、阻尼器采购、复验。为保证桥梁连续梁支座成品质量，支座由中铁物贸西安公司负责支座集中采购供应；</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（2）支座零部件加工、检测、组装、整体预拼装及厂内转运；</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（3）支座出厂检验工装、检测平台搭设及校验；</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（4）支座成品组装调试、无损检测、防腐涂装、标识编号；</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lastRenderedPageBreak/>
        <w:t>（5）施工配套技术方案编制、支座安装工艺评定及专家评审；</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（6）桥梁连续梁支座成品交付前的包装、防护、出厂资料整理及其他相关工作内容。</w:t>
      </w:r>
    </w:p>
    <w:p w:rsidR="000021D2" w:rsidRPr="000021D2" w:rsidRDefault="000021D2" w:rsidP="002D6166">
      <w:pPr>
        <w:tabs>
          <w:tab w:val="left" w:pos="0"/>
        </w:tabs>
        <w:snapToGrid w:val="0"/>
        <w:spacing w:line="384" w:lineRule="auto"/>
        <w:ind w:firstLineChars="202" w:firstLine="487"/>
        <w:rPr>
          <w:rFonts w:asciiTheme="minorEastAsia" w:eastAsiaTheme="minorEastAsia" w:hAnsiTheme="minorEastAsia"/>
          <w:b/>
          <w:sz w:val="24"/>
          <w:szCs w:val="24"/>
        </w:rPr>
      </w:pPr>
      <w:r w:rsidRPr="000021D2">
        <w:rPr>
          <w:rFonts w:asciiTheme="minorEastAsia" w:eastAsiaTheme="minorEastAsia" w:hAnsiTheme="minorEastAsia" w:hint="eastAsia"/>
          <w:b/>
          <w:sz w:val="24"/>
          <w:szCs w:val="24"/>
        </w:rPr>
        <w:t>（三）包件划分及数量</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本次招标采购连续梁支座及阻尼器，划分为1个包件，具体内容详见本招标公告附件1。</w:t>
      </w:r>
    </w:p>
    <w:p w:rsidR="000021D2" w:rsidRPr="000021D2" w:rsidRDefault="000021D2" w:rsidP="002D6166">
      <w:pPr>
        <w:tabs>
          <w:tab w:val="left" w:pos="0"/>
        </w:tabs>
        <w:snapToGrid w:val="0"/>
        <w:spacing w:line="384" w:lineRule="auto"/>
        <w:ind w:firstLineChars="202" w:firstLine="487"/>
        <w:rPr>
          <w:rFonts w:asciiTheme="minorEastAsia" w:eastAsiaTheme="minorEastAsia" w:hAnsiTheme="minorEastAsia"/>
          <w:b/>
          <w:sz w:val="24"/>
          <w:szCs w:val="24"/>
        </w:rPr>
      </w:pPr>
      <w:r w:rsidRPr="000021D2">
        <w:rPr>
          <w:rFonts w:asciiTheme="minorEastAsia" w:eastAsiaTheme="minorEastAsia" w:hAnsiTheme="minorEastAsia" w:hint="eastAsia"/>
          <w:b/>
          <w:sz w:val="24"/>
          <w:szCs w:val="24"/>
        </w:rPr>
        <w:t>（四）供货期限</w:t>
      </w:r>
    </w:p>
    <w:p w:rsidR="000021D2" w:rsidRPr="000021D2" w:rsidRDefault="000021D2" w:rsidP="002D6166">
      <w:pPr>
        <w:tabs>
          <w:tab w:val="left" w:pos="0"/>
        </w:tabs>
        <w:snapToGrid w:val="0"/>
        <w:spacing w:line="384" w:lineRule="auto"/>
        <w:ind w:firstLineChars="202" w:firstLine="485"/>
        <w:rPr>
          <w:rFonts w:asciiTheme="minorEastAsia" w:eastAsiaTheme="minorEastAsia" w:hAnsiTheme="minorEastAsia"/>
          <w:sz w:val="24"/>
          <w:szCs w:val="24"/>
        </w:rPr>
      </w:pPr>
      <w:r w:rsidRPr="000021D2">
        <w:rPr>
          <w:rFonts w:asciiTheme="minorEastAsia" w:eastAsiaTheme="minorEastAsia" w:hAnsiTheme="minorEastAsia" w:hint="eastAsia"/>
          <w:sz w:val="24"/>
          <w:szCs w:val="24"/>
        </w:rPr>
        <w:t>计划供货及服务</w:t>
      </w:r>
      <w:r w:rsidRPr="000021D2">
        <w:rPr>
          <w:rFonts w:asciiTheme="minorEastAsia" w:eastAsiaTheme="minorEastAsia" w:hAnsiTheme="minorEastAsia" w:hint="eastAsia"/>
          <w:color w:val="000000" w:themeColor="text1"/>
          <w:sz w:val="24"/>
          <w:szCs w:val="24"/>
        </w:rPr>
        <w:t>期：2026年5月～2027年4月止。</w:t>
      </w:r>
      <w:r w:rsidRPr="000021D2">
        <w:rPr>
          <w:rFonts w:asciiTheme="minorEastAsia" w:eastAsiaTheme="minorEastAsia" w:hAnsiTheme="minorEastAsia" w:hint="eastAsia"/>
          <w:sz w:val="24"/>
          <w:szCs w:val="24"/>
        </w:rPr>
        <w:t>（招标人有权根据工程的实际进度情况调整供货及服务期）。</w:t>
      </w:r>
      <w:bookmarkEnd w:id="8"/>
      <w:bookmarkEnd w:id="9"/>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10" w:name="_Toc148537885"/>
      <w:r w:rsidRPr="000021D2">
        <w:rPr>
          <w:rFonts w:asciiTheme="minorEastAsia" w:eastAsiaTheme="minorEastAsia" w:hAnsiTheme="minorEastAsia" w:cs="Times New Roman"/>
          <w:kern w:val="2"/>
          <w:sz w:val="28"/>
        </w:rPr>
        <w:t>3</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投标人资格要求</w:t>
      </w:r>
      <w:bookmarkEnd w:id="5"/>
      <w:bookmarkEnd w:id="10"/>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b/>
          <w:sz w:val="24"/>
          <w:szCs w:val="24"/>
          <w:lang w:bidi="ar"/>
        </w:rPr>
        <w:t>3.1资质要求：</w:t>
      </w:r>
      <w:r w:rsidRPr="000021D2">
        <w:rPr>
          <w:rFonts w:asciiTheme="minorEastAsia" w:eastAsiaTheme="minorEastAsia" w:hAnsiTheme="minorEastAsia" w:cs="宋体" w:hint="eastAsia"/>
          <w:sz w:val="24"/>
          <w:szCs w:val="24"/>
          <w:lang w:bidi="ar"/>
        </w:rPr>
        <w:t>在中华人民共和国境内依法注册，具有独立法人资格、具有招标物资生产供应经验的生产商，并且具有合法有效的营业执照。</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b/>
          <w:bCs/>
          <w:sz w:val="24"/>
          <w:szCs w:val="24"/>
          <w:lang w:bidi="ar"/>
        </w:rPr>
        <w:t>3.2质量保证能力要求：</w:t>
      </w:r>
      <w:r w:rsidRPr="000021D2">
        <w:rPr>
          <w:rFonts w:asciiTheme="minorEastAsia" w:eastAsiaTheme="minorEastAsia" w:hAnsiTheme="minorEastAsia" w:cs="宋体" w:hint="eastAsia"/>
          <w:sz w:val="24"/>
          <w:szCs w:val="24"/>
          <w:lang w:bidi="ar"/>
        </w:rPr>
        <w:t>投标物资须具有由通过CMA认证和CNAS认可的第三方检测机构依据现行铁道行业标准出具的至开标日止近三年内产品质量合格检验报告，有效期内的ISO9001系列质量管理体系认证证书，并具有完善的产品质量保证体系。</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b/>
          <w:sz w:val="24"/>
          <w:szCs w:val="24"/>
          <w:lang w:bidi="ar"/>
        </w:rPr>
        <w:t>3.3财务能力要求：</w:t>
      </w:r>
      <w:r w:rsidRPr="000021D2">
        <w:rPr>
          <w:rFonts w:asciiTheme="minorEastAsia" w:eastAsiaTheme="minorEastAsia" w:hAnsiTheme="minorEastAsia" w:cs="宋体" w:hint="eastAsia"/>
          <w:sz w:val="24"/>
          <w:szCs w:val="24"/>
          <w:lang w:bidi="ar"/>
        </w:rPr>
        <w:t>投标人必须提供连续三年未出现亏损（2022年～2025年任意连续三年）经会计师事务所审计的财务报告（包括但不限于经审计的资产负债表、现金流量表、利润表和财务情况说明书）。</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color w:val="000000" w:themeColor="text1"/>
          <w:sz w:val="24"/>
          <w:szCs w:val="24"/>
          <w:lang w:bidi="ar"/>
        </w:rPr>
      </w:pPr>
      <w:r w:rsidRPr="000021D2">
        <w:rPr>
          <w:rFonts w:asciiTheme="minorEastAsia" w:eastAsiaTheme="minorEastAsia" w:hAnsiTheme="minorEastAsia" w:cs="宋体" w:hint="eastAsia"/>
          <w:b/>
          <w:color w:val="000000" w:themeColor="text1"/>
          <w:sz w:val="24"/>
          <w:szCs w:val="24"/>
          <w:lang w:bidi="ar"/>
        </w:rPr>
        <w:t>3.4业绩要求：</w:t>
      </w:r>
      <w:r w:rsidRPr="000021D2">
        <w:rPr>
          <w:rFonts w:asciiTheme="minorEastAsia" w:eastAsiaTheme="minorEastAsia" w:hAnsiTheme="minorEastAsia" w:cs="宋体" w:hint="eastAsia"/>
          <w:color w:val="000000" w:themeColor="text1"/>
          <w:sz w:val="24"/>
          <w:szCs w:val="24"/>
          <w:lang w:bidi="ar"/>
        </w:rPr>
        <w:t>投标人须提供至少3份近三年（2023年1月至开标截止日，时间以合同签订日期为准）大中型铁路工程建设项目供货业绩，单项合同金额均不低于800万元的相关证明材料。业绩证明资料须提供合同复印件，合同复印件应包括供货明细、合同总价等内容（合同复印件未提供供货明细和合同总价的视为无效业绩）。</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cs="宋体"/>
          <w:b/>
          <w:sz w:val="24"/>
          <w:szCs w:val="24"/>
          <w:lang w:bidi="ar"/>
        </w:rPr>
      </w:pPr>
      <w:r w:rsidRPr="000021D2">
        <w:rPr>
          <w:rFonts w:asciiTheme="minorEastAsia" w:eastAsiaTheme="minorEastAsia" w:hAnsiTheme="minorEastAsia" w:cs="宋体" w:hint="eastAsia"/>
          <w:b/>
          <w:sz w:val="24"/>
          <w:szCs w:val="24"/>
          <w:lang w:bidi="ar"/>
        </w:rPr>
        <w:t>3.5履约信用要求：</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3.5.1没有处于国铁集团、中国中铁市场限制期内；没有严重不良记录（如：因腐败或欺诈行为而被政府或招标人宣布取消投标资格等）；须提供以上事项的承诺函，格式自拟。</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3.5.2投标人具有良好的社会信誉：</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lastRenderedPageBreak/>
        <w:t>（1）在《国家企业信用信息公示系统》中未被列入经营异常或列入严重违法失信企业名单（黑名单以国家企业信用信息公示系统http://www.gsxt.gov.cn/index.html的截图为准）；</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（2）在《中国执行信息公开网》中未被列入全国法院失信被执行人（以《中国执行信息公开网》http://zxgk.court.gov.cn/的截图为准）；</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（3）近两年（2024年1月至投标截止日）没有与骗取合同有关的犯罪或严重违法行为而引起的诉讼和仲裁（以中国裁判文书网”wenshu.court.gov.cn的截图为准）。</w:t>
      </w:r>
    </w:p>
    <w:p w:rsidR="000021D2" w:rsidRPr="000021D2" w:rsidRDefault="000021D2" w:rsidP="002D6166">
      <w:pPr>
        <w:widowControl/>
        <w:snapToGrid w:val="0"/>
        <w:spacing w:line="384" w:lineRule="auto"/>
        <w:ind w:firstLineChars="200" w:firstLine="482"/>
        <w:rPr>
          <w:rFonts w:asciiTheme="minorEastAsia" w:eastAsiaTheme="minorEastAsia" w:hAnsiTheme="minorEastAsia"/>
          <w:b/>
          <w:sz w:val="24"/>
          <w:szCs w:val="24"/>
        </w:rPr>
      </w:pPr>
      <w:r w:rsidRPr="000021D2">
        <w:rPr>
          <w:rFonts w:asciiTheme="minorEastAsia" w:eastAsiaTheme="minorEastAsia" w:hAnsiTheme="minorEastAsia" w:cs="宋体" w:hint="eastAsia"/>
          <w:b/>
          <w:sz w:val="24"/>
          <w:szCs w:val="24"/>
          <w:lang w:bidi="ar"/>
        </w:rPr>
        <w:t>3.6其他要求：</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3.6.1投标人须具备提供延伸服务的能力，具备跨地域的供应、集散能力。</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3.6.2本次招标不接受联合体投标，不接受代理商投标。</w:t>
      </w:r>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b/>
          <w:bCs/>
          <w:sz w:val="24"/>
          <w:szCs w:val="24"/>
          <w:lang w:bidi="ar"/>
        </w:rPr>
      </w:pPr>
      <w:r w:rsidRPr="000021D2">
        <w:rPr>
          <w:rFonts w:asciiTheme="minorEastAsia" w:eastAsiaTheme="minorEastAsia" w:hAnsiTheme="minorEastAsia" w:cs="宋体" w:hint="eastAsia"/>
          <w:sz w:val="24"/>
          <w:szCs w:val="24"/>
          <w:lang w:bidi="ar"/>
        </w:rPr>
        <w:t>3.6.3法定代表人为同一个人的两个及以上投标人或母公司、全资子公司及控股公司关系，不得参与同一个标段投标，投标人必须是生产商。</w:t>
      </w:r>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11" w:name="_Toc148537886"/>
      <w:r w:rsidRPr="000021D2">
        <w:rPr>
          <w:rFonts w:asciiTheme="minorEastAsia" w:eastAsiaTheme="minorEastAsia" w:hAnsiTheme="minorEastAsia" w:cs="Times New Roman" w:hint="eastAsia"/>
          <w:kern w:val="2"/>
          <w:sz w:val="28"/>
        </w:rPr>
        <w:t>4．资格审查方式</w:t>
      </w:r>
      <w:bookmarkEnd w:id="11"/>
    </w:p>
    <w:p w:rsidR="000021D2" w:rsidRPr="000021D2" w:rsidRDefault="000021D2" w:rsidP="002D6166">
      <w:pPr>
        <w:widowControl/>
        <w:snapToGrid w:val="0"/>
        <w:spacing w:line="384" w:lineRule="auto"/>
        <w:ind w:firstLineChars="200" w:firstLine="480"/>
        <w:rPr>
          <w:rFonts w:asciiTheme="minorEastAsia" w:eastAsiaTheme="minorEastAsia" w:hAnsiTheme="minorEastAsia" w:cs="宋体"/>
          <w:sz w:val="24"/>
          <w:szCs w:val="24"/>
          <w:lang w:bidi="ar"/>
        </w:rPr>
      </w:pPr>
      <w:r w:rsidRPr="000021D2">
        <w:rPr>
          <w:rFonts w:asciiTheme="minorEastAsia" w:eastAsiaTheme="minorEastAsia" w:hAnsiTheme="minorEastAsia" w:cs="宋体" w:hint="eastAsia"/>
          <w:sz w:val="24"/>
          <w:szCs w:val="24"/>
          <w:lang w:bidi="ar"/>
        </w:rPr>
        <w:t>本次招标采用资格后审。投标人自行判断是否符合资格要求，并决定是否参加投标。</w:t>
      </w:r>
      <w:bookmarkStart w:id="12" w:name="_Toc517102953"/>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13" w:name="_Toc148537887"/>
      <w:r w:rsidRPr="000021D2">
        <w:rPr>
          <w:rFonts w:asciiTheme="minorEastAsia" w:eastAsiaTheme="minorEastAsia" w:hAnsiTheme="minorEastAsia" w:cs="Times New Roman"/>
          <w:kern w:val="2"/>
          <w:sz w:val="28"/>
        </w:rPr>
        <w:t>5</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招标文件的获取</w:t>
      </w:r>
      <w:bookmarkEnd w:id="12"/>
      <w:bookmarkEnd w:id="13"/>
    </w:p>
    <w:p w:rsidR="000021D2" w:rsidRPr="000021D2" w:rsidRDefault="000021D2" w:rsidP="002D6166">
      <w:pPr>
        <w:widowControl/>
        <w:shd w:val="clear" w:color="auto" w:fill="FFFFFF"/>
        <w:snapToGrid w:val="0"/>
        <w:spacing w:line="384" w:lineRule="auto"/>
        <w:ind w:firstLineChars="200" w:firstLine="480"/>
        <w:rPr>
          <w:rFonts w:asciiTheme="minorEastAsia" w:eastAsiaTheme="minorEastAsia" w:hAnsiTheme="minorEastAsia" w:cs="宋体"/>
          <w:sz w:val="24"/>
          <w:szCs w:val="24"/>
          <w:shd w:val="clear" w:color="auto" w:fill="FFFFFF"/>
        </w:rPr>
      </w:pPr>
      <w:bookmarkStart w:id="14" w:name="_Toc517102954"/>
      <w:r w:rsidRPr="000021D2">
        <w:rPr>
          <w:rFonts w:asciiTheme="minorEastAsia" w:eastAsiaTheme="minorEastAsia" w:hAnsiTheme="minorEastAsia" w:cs="宋体" w:hint="eastAsia"/>
          <w:sz w:val="24"/>
          <w:szCs w:val="24"/>
          <w:shd w:val="clear" w:color="auto" w:fill="FFFFFF"/>
        </w:rPr>
        <w:t>5.1社会公众可通过甘肃省公共资源交易网免费下载或查阅招标文件；拟参与甘肃省公共资源交易活动的潜在投标人需先在甘肃省公共资源交易网上注册，获取“用户名+密码+验证码”，以软认证方式登录；也可以用数字证书（CA）方式登录。这两种方式均可进行我要投标等后续工作（具体内容详见招标文件）。点击“免费下载招标文件”，根据系统提示，保存电子标书文件至本地电脑；投标人浏览电子标书后，确定投标的需登录甘肃省公共资源交易电子服务系统，在系统首页最新招标项目中查询需要投标的项目或在“招标方案”-“标段（包）”中查询需要投标的标段，选中后点击“我要投标”，根据要求填写信息。</w:t>
      </w:r>
    </w:p>
    <w:p w:rsidR="000021D2" w:rsidRPr="000021D2" w:rsidRDefault="000021D2" w:rsidP="002D6166">
      <w:pPr>
        <w:widowControl/>
        <w:shd w:val="clear" w:color="auto" w:fill="FFFFFF"/>
        <w:snapToGrid w:val="0"/>
        <w:spacing w:line="384" w:lineRule="auto"/>
        <w:ind w:firstLineChars="200" w:firstLine="480"/>
        <w:rPr>
          <w:rFonts w:asciiTheme="minorEastAsia" w:eastAsiaTheme="minorEastAsia" w:hAnsiTheme="minorEastAsia" w:cs="宋体"/>
          <w:sz w:val="24"/>
          <w:szCs w:val="24"/>
          <w:shd w:val="clear" w:color="auto" w:fill="FFFFFF"/>
        </w:rPr>
      </w:pPr>
      <w:r w:rsidRPr="000021D2">
        <w:rPr>
          <w:rFonts w:asciiTheme="minorEastAsia" w:eastAsiaTheme="minorEastAsia" w:hAnsiTheme="minorEastAsia" w:cs="宋体" w:hint="eastAsia"/>
          <w:sz w:val="24"/>
          <w:szCs w:val="24"/>
          <w:shd w:val="clear" w:color="auto" w:fill="FFFFFF"/>
        </w:rPr>
        <w:t>（CA 互认平台业务咨询电话：0931-4267890，技术支持电话：0931-4267890。）</w:t>
      </w:r>
    </w:p>
    <w:p w:rsidR="000021D2" w:rsidRPr="000021D2" w:rsidRDefault="000021D2" w:rsidP="002D6166">
      <w:pPr>
        <w:widowControl/>
        <w:shd w:val="clear" w:color="auto" w:fill="FFFFFF"/>
        <w:snapToGrid w:val="0"/>
        <w:spacing w:line="384" w:lineRule="auto"/>
        <w:ind w:firstLineChars="200" w:firstLine="480"/>
        <w:rPr>
          <w:rFonts w:asciiTheme="minorEastAsia" w:eastAsiaTheme="minorEastAsia" w:hAnsiTheme="minorEastAsia" w:cs="宋体"/>
          <w:sz w:val="24"/>
          <w:szCs w:val="24"/>
        </w:rPr>
      </w:pPr>
      <w:r w:rsidRPr="000021D2">
        <w:rPr>
          <w:rFonts w:asciiTheme="minorEastAsia" w:eastAsiaTheme="minorEastAsia" w:hAnsiTheme="minorEastAsia" w:cs="宋体" w:hint="eastAsia"/>
          <w:sz w:val="24"/>
          <w:szCs w:val="24"/>
        </w:rPr>
        <w:t>5.2凡有意参加投标者，请</w:t>
      </w:r>
      <w:r w:rsidRPr="00E722AB">
        <w:rPr>
          <w:rFonts w:asciiTheme="minorEastAsia" w:eastAsiaTheme="minorEastAsia" w:hAnsiTheme="minorEastAsia" w:cs="宋体" w:hint="eastAsia"/>
          <w:sz w:val="24"/>
          <w:szCs w:val="24"/>
        </w:rPr>
        <w:t>于 2026年04月</w:t>
      </w:r>
      <w:r w:rsidR="00DB2ECF" w:rsidRPr="00E722AB">
        <w:rPr>
          <w:rFonts w:asciiTheme="minorEastAsia" w:eastAsiaTheme="minorEastAsia" w:hAnsiTheme="minorEastAsia" w:cs="宋体" w:hint="eastAsia"/>
          <w:sz w:val="24"/>
          <w:szCs w:val="24"/>
        </w:rPr>
        <w:t>30</w:t>
      </w:r>
      <w:r w:rsidRPr="00E722AB">
        <w:rPr>
          <w:rFonts w:asciiTheme="minorEastAsia" w:eastAsiaTheme="minorEastAsia" w:hAnsiTheme="minorEastAsia" w:cs="宋体" w:hint="eastAsia"/>
          <w:sz w:val="24"/>
          <w:szCs w:val="24"/>
        </w:rPr>
        <w:t>日18:00时至 2026年0</w:t>
      </w:r>
      <w:r w:rsidR="00876451" w:rsidRPr="00E722AB">
        <w:rPr>
          <w:rFonts w:asciiTheme="minorEastAsia" w:eastAsiaTheme="minorEastAsia" w:hAnsiTheme="minorEastAsia" w:cs="宋体" w:hint="eastAsia"/>
          <w:sz w:val="24"/>
          <w:szCs w:val="24"/>
        </w:rPr>
        <w:t>5</w:t>
      </w:r>
      <w:r w:rsidRPr="00E722AB">
        <w:rPr>
          <w:rFonts w:asciiTheme="minorEastAsia" w:eastAsiaTheme="minorEastAsia" w:hAnsiTheme="minorEastAsia" w:cs="宋体" w:hint="eastAsia"/>
          <w:sz w:val="24"/>
          <w:szCs w:val="24"/>
        </w:rPr>
        <w:t>月</w:t>
      </w:r>
      <w:r w:rsidR="0033635D" w:rsidRPr="00E722AB">
        <w:rPr>
          <w:rFonts w:asciiTheme="minorEastAsia" w:eastAsiaTheme="minorEastAsia" w:hAnsiTheme="minorEastAsia" w:cs="宋体" w:hint="eastAsia"/>
          <w:sz w:val="24"/>
          <w:szCs w:val="24"/>
        </w:rPr>
        <w:t>12</w:t>
      </w:r>
      <w:r w:rsidRPr="00E722AB">
        <w:rPr>
          <w:rFonts w:asciiTheme="minorEastAsia" w:eastAsiaTheme="minorEastAsia" w:hAnsiTheme="minorEastAsia" w:cs="宋体" w:hint="eastAsia"/>
          <w:sz w:val="24"/>
          <w:szCs w:val="24"/>
        </w:rPr>
        <w:t>日18:00</w:t>
      </w:r>
      <w:r w:rsidRPr="00876451">
        <w:rPr>
          <w:rFonts w:asciiTheme="minorEastAsia" w:eastAsiaTheme="minorEastAsia" w:hAnsiTheme="minorEastAsia" w:cs="宋体" w:hint="eastAsia"/>
          <w:sz w:val="24"/>
          <w:szCs w:val="24"/>
        </w:rPr>
        <w:t>时登录甘肃省公共资源交易网（http</w:t>
      </w:r>
      <w:r w:rsidRPr="000021D2">
        <w:rPr>
          <w:rFonts w:asciiTheme="minorEastAsia" w:eastAsiaTheme="minorEastAsia" w:hAnsiTheme="minorEastAsia" w:cs="宋体" w:hint="eastAsia"/>
          <w:sz w:val="24"/>
          <w:szCs w:val="24"/>
        </w:rPr>
        <w:t>：//ggzyjy.gansu.gov.cn）在线免费下载招标文件。</w:t>
      </w:r>
    </w:p>
    <w:p w:rsidR="000021D2" w:rsidRPr="000021D2" w:rsidRDefault="000021D2" w:rsidP="002D6166">
      <w:pPr>
        <w:widowControl/>
        <w:shd w:val="clear" w:color="auto" w:fill="FFFFFF"/>
        <w:snapToGrid w:val="0"/>
        <w:spacing w:line="384" w:lineRule="auto"/>
        <w:ind w:firstLineChars="200" w:firstLine="480"/>
        <w:rPr>
          <w:rFonts w:asciiTheme="minorEastAsia" w:eastAsiaTheme="minorEastAsia" w:hAnsiTheme="minorEastAsia" w:cs="宋体"/>
          <w:sz w:val="24"/>
          <w:szCs w:val="24"/>
        </w:rPr>
      </w:pPr>
      <w:r w:rsidRPr="000021D2">
        <w:rPr>
          <w:rFonts w:asciiTheme="minorEastAsia" w:eastAsiaTheme="minorEastAsia" w:hAnsiTheme="minorEastAsia" w:cs="宋体" w:hint="eastAsia"/>
          <w:sz w:val="24"/>
          <w:szCs w:val="24"/>
        </w:rPr>
        <w:lastRenderedPageBreak/>
        <w:t>招标文件中规定的“我要投标”的起止时间要求如下：网上我要投标的截止时间为招标文件规定的截止时间（规定时间为n×24小时，n≧5）。</w:t>
      </w:r>
    </w:p>
    <w:p w:rsidR="000021D2" w:rsidRPr="000021D2" w:rsidRDefault="000021D2" w:rsidP="002D6166">
      <w:pPr>
        <w:snapToGrid w:val="0"/>
        <w:spacing w:line="384" w:lineRule="auto"/>
        <w:ind w:firstLineChars="200" w:firstLine="480"/>
        <w:rPr>
          <w:rFonts w:asciiTheme="minorEastAsia" w:eastAsiaTheme="minorEastAsia" w:hAnsiTheme="minorEastAsia"/>
        </w:rPr>
      </w:pPr>
      <w:r w:rsidRPr="000021D2">
        <w:rPr>
          <w:rFonts w:asciiTheme="minorEastAsia" w:eastAsiaTheme="minorEastAsia" w:hAnsiTheme="minorEastAsia" w:hint="eastAsia"/>
          <w:sz w:val="24"/>
          <w:szCs w:val="24"/>
        </w:rPr>
        <w:t>5.3投标文件递交截止时间前应主动登录甘肃省公共资源交易网，以便及时了解相关招标信息和补充信息。如因未主动登录网站而未获取相关信息，对其产生的不利因素由投标人自行承担。</w:t>
      </w:r>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15" w:name="_Toc148537888"/>
      <w:r w:rsidRPr="000021D2">
        <w:rPr>
          <w:rFonts w:asciiTheme="minorEastAsia" w:eastAsiaTheme="minorEastAsia" w:hAnsiTheme="minorEastAsia" w:cs="Times New Roman"/>
          <w:kern w:val="2"/>
          <w:sz w:val="28"/>
        </w:rPr>
        <w:t>6</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投标文件的递交</w:t>
      </w:r>
      <w:bookmarkEnd w:id="14"/>
      <w:bookmarkEnd w:id="15"/>
    </w:p>
    <w:p w:rsidR="000021D2" w:rsidRPr="000021D2" w:rsidRDefault="000021D2" w:rsidP="002D6166">
      <w:pPr>
        <w:shd w:val="clear" w:color="auto" w:fill="FFFFFF"/>
        <w:snapToGrid w:val="0"/>
        <w:spacing w:line="384" w:lineRule="auto"/>
        <w:ind w:firstLineChars="200" w:firstLine="480"/>
        <w:rPr>
          <w:rFonts w:asciiTheme="minorEastAsia" w:eastAsiaTheme="minorEastAsia" w:hAnsiTheme="minorEastAsia" w:cs="宋体"/>
          <w:bCs/>
          <w:sz w:val="24"/>
          <w:szCs w:val="24"/>
        </w:rPr>
      </w:pPr>
      <w:bookmarkStart w:id="16" w:name="_Toc29058"/>
      <w:bookmarkStart w:id="17" w:name="_Toc517102955"/>
      <w:r w:rsidRPr="000021D2">
        <w:rPr>
          <w:rFonts w:asciiTheme="minorEastAsia" w:eastAsiaTheme="minorEastAsia" w:hAnsiTheme="minorEastAsia" w:cs="宋体" w:hint="eastAsia"/>
          <w:bCs/>
          <w:sz w:val="24"/>
          <w:szCs w:val="24"/>
        </w:rPr>
        <w:t>6.1本项目的开评标活动为通过“甘肃省公共资源交易中心网上开评标系统（通用类）” (http://wskpb.ggzyjy.gansu.gov.cn/OpenTender/login)进行，请投标人在投标截止时间前登录系统，下载“投标文件固化工具”、“网上开评标系统使用帮助”和“固化后的招标文件”；按照“网上开评标系统使用帮助”来固化您的投标文件，并完成网上投标（上传已固化投标文件的文件HASH编码）和开标操作，若在开标截止时间前没有网上投标（上传已固化投标文件的文件HASH编码）则视为放弃投标。</w:t>
      </w:r>
    </w:p>
    <w:p w:rsidR="000021D2" w:rsidRPr="00BC585E" w:rsidRDefault="000021D2" w:rsidP="00BB0F7F">
      <w:pPr>
        <w:shd w:val="clear" w:color="auto" w:fill="FFFFFF"/>
        <w:snapToGrid w:val="0"/>
        <w:spacing w:line="384" w:lineRule="auto"/>
        <w:ind w:firstLineChars="200" w:firstLine="482"/>
        <w:rPr>
          <w:rFonts w:asciiTheme="minorEastAsia" w:eastAsiaTheme="minorEastAsia" w:hAnsiTheme="minorEastAsia" w:cs="宋体"/>
          <w:bCs/>
          <w:sz w:val="24"/>
          <w:szCs w:val="24"/>
        </w:rPr>
      </w:pPr>
      <w:r w:rsidRPr="00BC585E">
        <w:rPr>
          <w:rFonts w:asciiTheme="minorEastAsia" w:eastAsiaTheme="minorEastAsia" w:hAnsiTheme="minorEastAsia" w:cs="宋体" w:hint="eastAsia"/>
          <w:b/>
          <w:bCs/>
          <w:sz w:val="24"/>
          <w:szCs w:val="24"/>
        </w:rPr>
        <w:t>6.2网上开标时间（投标文件递交截止时间）</w:t>
      </w:r>
      <w:r w:rsidRPr="00BC585E">
        <w:rPr>
          <w:rFonts w:asciiTheme="minorEastAsia" w:eastAsiaTheme="minorEastAsia" w:hAnsiTheme="minorEastAsia" w:cs="宋体" w:hint="eastAsia"/>
          <w:bCs/>
          <w:sz w:val="24"/>
          <w:szCs w:val="24"/>
        </w:rPr>
        <w:t>：</w:t>
      </w:r>
      <w:r w:rsidRPr="00BC585E">
        <w:rPr>
          <w:rFonts w:asciiTheme="minorEastAsia" w:eastAsiaTheme="minorEastAsia" w:hAnsiTheme="minorEastAsia" w:cs="宋体" w:hint="eastAsia"/>
          <w:b/>
          <w:bCs/>
          <w:sz w:val="24"/>
          <w:szCs w:val="24"/>
        </w:rPr>
        <w:t>2026年05月</w:t>
      </w:r>
      <w:r w:rsidR="00DB2ECF">
        <w:rPr>
          <w:rFonts w:asciiTheme="minorEastAsia" w:eastAsiaTheme="minorEastAsia" w:hAnsiTheme="minorEastAsia" w:cs="宋体" w:hint="eastAsia"/>
          <w:b/>
          <w:bCs/>
          <w:sz w:val="24"/>
          <w:szCs w:val="24"/>
        </w:rPr>
        <w:t>22</w:t>
      </w:r>
      <w:r w:rsidRPr="00BC585E">
        <w:rPr>
          <w:rFonts w:asciiTheme="minorEastAsia" w:eastAsiaTheme="minorEastAsia" w:hAnsiTheme="minorEastAsia" w:cs="宋体" w:hint="eastAsia"/>
          <w:b/>
          <w:bCs/>
          <w:sz w:val="24"/>
          <w:szCs w:val="24"/>
        </w:rPr>
        <w:t>日</w:t>
      </w:r>
      <w:r w:rsidRPr="00BC585E">
        <w:rPr>
          <w:rFonts w:asciiTheme="minorEastAsia" w:eastAsiaTheme="minorEastAsia" w:hAnsiTheme="minorEastAsia" w:hint="eastAsia"/>
          <w:b/>
          <w:sz w:val="24"/>
          <w:szCs w:val="24"/>
        </w:rPr>
        <w:t>09时00分</w:t>
      </w:r>
      <w:r w:rsidRPr="00BC585E">
        <w:rPr>
          <w:rFonts w:asciiTheme="minorEastAsia" w:eastAsiaTheme="minorEastAsia" w:hAnsiTheme="minorEastAsia" w:cs="宋体" w:hint="eastAsia"/>
          <w:b/>
          <w:bCs/>
          <w:sz w:val="24"/>
          <w:szCs w:val="24"/>
        </w:rPr>
        <w:t>；</w:t>
      </w:r>
    </w:p>
    <w:p w:rsidR="000021D2" w:rsidRPr="00BC585E" w:rsidRDefault="000021D2" w:rsidP="002D6166">
      <w:pPr>
        <w:shd w:val="clear" w:color="auto" w:fill="FFFFFF"/>
        <w:snapToGrid w:val="0"/>
        <w:spacing w:line="384" w:lineRule="auto"/>
        <w:ind w:firstLineChars="200" w:firstLine="480"/>
        <w:rPr>
          <w:rFonts w:asciiTheme="minorEastAsia" w:eastAsiaTheme="minorEastAsia" w:hAnsiTheme="minorEastAsia" w:cs="宋体"/>
          <w:bCs/>
          <w:sz w:val="24"/>
          <w:szCs w:val="24"/>
        </w:rPr>
      </w:pPr>
      <w:r w:rsidRPr="00BC585E">
        <w:rPr>
          <w:rFonts w:asciiTheme="minorEastAsia" w:eastAsiaTheme="minorEastAsia" w:hAnsiTheme="minorEastAsia" w:cs="宋体" w:hint="eastAsia"/>
          <w:bCs/>
          <w:sz w:val="24"/>
          <w:szCs w:val="24"/>
        </w:rPr>
        <w:t>6.3网上开标系统网址：</w:t>
      </w:r>
      <w:r w:rsidRPr="00BC585E">
        <w:rPr>
          <w:rFonts w:asciiTheme="minorEastAsia" w:eastAsiaTheme="minorEastAsia" w:hAnsiTheme="minorEastAsia"/>
          <w:sz w:val="24"/>
          <w:szCs w:val="24"/>
        </w:rPr>
        <w:t>http://wskpb.ggzyjy.gansu.gov.cn/OpenTender/login</w:t>
      </w:r>
      <w:r w:rsidRPr="00BC585E">
        <w:rPr>
          <w:rFonts w:asciiTheme="minorEastAsia" w:eastAsiaTheme="minorEastAsia" w:hAnsiTheme="minorEastAsia" w:hint="eastAsia"/>
          <w:sz w:val="24"/>
          <w:szCs w:val="24"/>
        </w:rPr>
        <w:t>；</w:t>
      </w:r>
    </w:p>
    <w:p w:rsidR="000021D2" w:rsidRPr="00BC585E" w:rsidRDefault="000021D2" w:rsidP="002D6166">
      <w:pPr>
        <w:shd w:val="clear" w:color="auto" w:fill="FFFFFF"/>
        <w:snapToGrid w:val="0"/>
        <w:spacing w:line="384" w:lineRule="auto"/>
        <w:ind w:firstLineChars="200" w:firstLine="480"/>
        <w:rPr>
          <w:rFonts w:asciiTheme="minorEastAsia" w:eastAsiaTheme="minorEastAsia" w:hAnsiTheme="minorEastAsia" w:cs="宋体"/>
          <w:bCs/>
          <w:sz w:val="24"/>
          <w:szCs w:val="24"/>
        </w:rPr>
      </w:pPr>
      <w:r w:rsidRPr="00BC585E">
        <w:rPr>
          <w:rFonts w:asciiTheme="minorEastAsia" w:eastAsiaTheme="minorEastAsia" w:hAnsiTheme="minorEastAsia" w:cs="宋体" w:hint="eastAsia"/>
          <w:bCs/>
          <w:sz w:val="24"/>
          <w:szCs w:val="24"/>
        </w:rPr>
        <w:t>6.4开标地点：甘肃省公共资源交易中心六楼</w:t>
      </w:r>
      <w:r w:rsidR="00326688" w:rsidRPr="00326688">
        <w:rPr>
          <w:rFonts w:asciiTheme="minorEastAsia" w:eastAsiaTheme="minorEastAsia" w:hAnsiTheme="minorEastAsia" w:cs="宋体" w:hint="eastAsia"/>
          <w:bCs/>
          <w:sz w:val="24"/>
          <w:szCs w:val="24"/>
        </w:rPr>
        <w:t>网络开标直播二厅第一坐席</w:t>
      </w:r>
      <w:r w:rsidRPr="00BC585E">
        <w:rPr>
          <w:rFonts w:asciiTheme="minorEastAsia" w:eastAsiaTheme="minorEastAsia" w:hAnsiTheme="minorEastAsia" w:cs="宋体" w:hint="eastAsia"/>
          <w:bCs/>
          <w:sz w:val="24"/>
          <w:szCs w:val="24"/>
        </w:rPr>
        <w:t>（线上开标）</w:t>
      </w:r>
    </w:p>
    <w:p w:rsidR="000021D2" w:rsidRPr="000021D2" w:rsidRDefault="000021D2" w:rsidP="002D6166">
      <w:pPr>
        <w:shd w:val="clear" w:color="auto" w:fill="FFFFFF"/>
        <w:snapToGrid w:val="0"/>
        <w:spacing w:line="384" w:lineRule="auto"/>
        <w:ind w:firstLineChars="200" w:firstLine="480"/>
        <w:rPr>
          <w:rFonts w:asciiTheme="minorEastAsia" w:eastAsiaTheme="minorEastAsia" w:hAnsiTheme="minorEastAsia" w:cs="宋体"/>
          <w:bCs/>
          <w:sz w:val="24"/>
          <w:szCs w:val="24"/>
        </w:rPr>
      </w:pPr>
      <w:r w:rsidRPr="000021D2">
        <w:rPr>
          <w:rFonts w:asciiTheme="minorEastAsia" w:eastAsiaTheme="minorEastAsia" w:hAnsiTheme="minorEastAsia" w:cs="宋体" w:hint="eastAsia"/>
          <w:bCs/>
          <w:sz w:val="24"/>
          <w:szCs w:val="24"/>
        </w:rPr>
        <w:t>地址：兰州市城关区雁兴路68号。</w:t>
      </w:r>
    </w:p>
    <w:p w:rsidR="000021D2" w:rsidRPr="000021D2" w:rsidRDefault="000021D2" w:rsidP="002D6166">
      <w:pPr>
        <w:snapToGrid w:val="0"/>
        <w:spacing w:line="384" w:lineRule="auto"/>
        <w:ind w:firstLineChars="200" w:firstLine="480"/>
        <w:rPr>
          <w:rFonts w:asciiTheme="minorEastAsia" w:eastAsiaTheme="minorEastAsia" w:hAnsiTheme="minorEastAsia" w:cs="宋体"/>
          <w:bCs/>
          <w:sz w:val="24"/>
          <w:szCs w:val="24"/>
        </w:rPr>
      </w:pPr>
      <w:r w:rsidRPr="000021D2">
        <w:rPr>
          <w:rFonts w:asciiTheme="minorEastAsia" w:eastAsiaTheme="minorEastAsia" w:hAnsiTheme="minorEastAsia" w:cs="宋体" w:hint="eastAsia"/>
          <w:bCs/>
          <w:sz w:val="24"/>
          <w:szCs w:val="24"/>
        </w:rPr>
        <w:t>6.5未在网上系统注册登记或者逾期上传的或者未上传至甘肃省公共资源交易中心网上开评标系统或者不按照招标文件要求提交的投标文件，招标人不予受理。</w:t>
      </w:r>
    </w:p>
    <w:p w:rsidR="000021D2" w:rsidRPr="000021D2" w:rsidRDefault="000021D2" w:rsidP="002D6166">
      <w:pPr>
        <w:pStyle w:val="2"/>
        <w:keepNext w:val="0"/>
        <w:keepLines w:val="0"/>
        <w:snapToGrid w:val="0"/>
        <w:spacing w:beforeLines="50" w:before="156" w:after="0" w:line="384" w:lineRule="auto"/>
        <w:jc w:val="both"/>
        <w:rPr>
          <w:rFonts w:asciiTheme="minorEastAsia" w:eastAsiaTheme="minorEastAsia" w:hAnsiTheme="minorEastAsia" w:cs="Times New Roman"/>
          <w:kern w:val="2"/>
          <w:sz w:val="28"/>
        </w:rPr>
      </w:pPr>
      <w:bookmarkStart w:id="18" w:name="_Toc148537889"/>
      <w:bookmarkEnd w:id="16"/>
      <w:r w:rsidRPr="000021D2">
        <w:rPr>
          <w:rFonts w:asciiTheme="minorEastAsia" w:eastAsiaTheme="minorEastAsia" w:hAnsiTheme="minorEastAsia" w:cs="Times New Roman"/>
          <w:kern w:val="2"/>
          <w:sz w:val="28"/>
        </w:rPr>
        <w:t>7</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发布公告的媒介</w:t>
      </w:r>
      <w:bookmarkEnd w:id="17"/>
      <w:bookmarkEnd w:id="18"/>
    </w:p>
    <w:p w:rsidR="000021D2" w:rsidRPr="000021D2" w:rsidRDefault="000021D2" w:rsidP="00BC585E">
      <w:pPr>
        <w:wordWrap w:val="0"/>
        <w:snapToGrid w:val="0"/>
        <w:spacing w:line="384" w:lineRule="auto"/>
        <w:ind w:firstLineChars="200" w:firstLine="480"/>
        <w:rPr>
          <w:rFonts w:asciiTheme="minorEastAsia" w:eastAsiaTheme="minorEastAsia" w:hAnsiTheme="minorEastAsia"/>
          <w:szCs w:val="21"/>
        </w:rPr>
      </w:pPr>
      <w:r w:rsidRPr="000021D2">
        <w:rPr>
          <w:rFonts w:asciiTheme="minorEastAsia" w:eastAsiaTheme="minorEastAsia" w:hAnsiTheme="minorEastAsia"/>
          <w:sz w:val="24"/>
        </w:rPr>
        <w:t>本招标公告同时在《甘肃省公共资源交易网》(http://ggzyjy.gansu.gov.cn)</w:t>
      </w:r>
      <w:r w:rsidRPr="000021D2">
        <w:rPr>
          <w:rFonts w:asciiTheme="minorEastAsia" w:eastAsiaTheme="minorEastAsia" w:hAnsiTheme="minorEastAsia" w:hint="eastAsia"/>
          <w:sz w:val="24"/>
        </w:rPr>
        <w:t>、</w:t>
      </w:r>
      <w:r w:rsidRPr="000021D2">
        <w:rPr>
          <w:rFonts w:asciiTheme="minorEastAsia" w:eastAsiaTheme="minorEastAsia" w:hAnsiTheme="minorEastAsia"/>
          <w:sz w:val="24"/>
        </w:rPr>
        <w:t>《甘肃经济信息网》（http://www.gsei.com.cn）</w:t>
      </w:r>
      <w:r w:rsidRPr="000021D2">
        <w:rPr>
          <w:rFonts w:asciiTheme="minorEastAsia" w:eastAsiaTheme="minorEastAsia" w:hAnsiTheme="minorEastAsia" w:hint="eastAsia"/>
          <w:sz w:val="24"/>
        </w:rPr>
        <w:t>、中国招标投标公共服务平台（http://www.cebpubservice.com/）</w:t>
      </w:r>
      <w:r w:rsidRPr="000021D2">
        <w:rPr>
          <w:rFonts w:asciiTheme="minorEastAsia" w:eastAsiaTheme="minorEastAsia" w:hAnsiTheme="minorEastAsia"/>
          <w:sz w:val="24"/>
        </w:rPr>
        <w:t>等媒体上同时发布。</w:t>
      </w:r>
      <w:r w:rsidRPr="000021D2">
        <w:rPr>
          <w:rFonts w:asciiTheme="minorEastAsia" w:eastAsiaTheme="minorEastAsia" w:hAnsiTheme="minorEastAsia" w:hint="eastAsia"/>
          <w:sz w:val="24"/>
        </w:rPr>
        <w:t>因轻信其他媒体、组织或个人提供的信息而造成损失的，招标人、招标代理机构概不负责。</w:t>
      </w:r>
    </w:p>
    <w:p w:rsidR="000021D2" w:rsidRDefault="000021D2">
      <w:pPr>
        <w:widowControl/>
        <w:adjustRightInd/>
        <w:spacing w:line="240" w:lineRule="auto"/>
        <w:textAlignment w:val="auto"/>
        <w:rPr>
          <w:rFonts w:asciiTheme="minorEastAsia" w:eastAsiaTheme="minorEastAsia" w:hAnsiTheme="minorEastAsia"/>
          <w:b/>
          <w:bCs/>
          <w:kern w:val="2"/>
          <w:sz w:val="28"/>
          <w:szCs w:val="32"/>
        </w:rPr>
      </w:pPr>
      <w:bookmarkStart w:id="19" w:name="_Toc517102956"/>
      <w:bookmarkStart w:id="20" w:name="_Toc148537890"/>
      <w:r>
        <w:rPr>
          <w:rFonts w:asciiTheme="minorEastAsia" w:eastAsiaTheme="minorEastAsia" w:hAnsiTheme="minorEastAsia"/>
          <w:kern w:val="2"/>
          <w:sz w:val="28"/>
        </w:rPr>
        <w:br w:type="page"/>
      </w:r>
    </w:p>
    <w:p w:rsidR="000021D2" w:rsidRPr="000021D2" w:rsidRDefault="000021D2" w:rsidP="000021D2">
      <w:pPr>
        <w:pStyle w:val="2"/>
        <w:keepNext w:val="0"/>
        <w:keepLines w:val="0"/>
        <w:snapToGrid w:val="0"/>
        <w:spacing w:beforeLines="50" w:before="156" w:after="0" w:line="360" w:lineRule="auto"/>
        <w:jc w:val="both"/>
        <w:rPr>
          <w:rFonts w:asciiTheme="minorEastAsia" w:eastAsiaTheme="minorEastAsia" w:hAnsiTheme="minorEastAsia" w:cs="Times New Roman"/>
          <w:kern w:val="2"/>
          <w:sz w:val="28"/>
        </w:rPr>
      </w:pPr>
      <w:r w:rsidRPr="000021D2">
        <w:rPr>
          <w:rFonts w:asciiTheme="minorEastAsia" w:eastAsiaTheme="minorEastAsia" w:hAnsiTheme="minorEastAsia" w:cs="Times New Roman"/>
          <w:kern w:val="2"/>
          <w:sz w:val="28"/>
        </w:rPr>
        <w:lastRenderedPageBreak/>
        <w:t>8</w:t>
      </w:r>
      <w:r w:rsidRPr="000021D2">
        <w:rPr>
          <w:rFonts w:asciiTheme="minorEastAsia" w:eastAsiaTheme="minorEastAsia" w:hAnsiTheme="minorEastAsia" w:cs="Times New Roman" w:hint="eastAsia"/>
          <w:kern w:val="2"/>
          <w:sz w:val="28"/>
        </w:rPr>
        <w:t>．</w:t>
      </w:r>
      <w:r w:rsidRPr="000021D2">
        <w:rPr>
          <w:rFonts w:asciiTheme="minorEastAsia" w:eastAsiaTheme="minorEastAsia" w:hAnsiTheme="minorEastAsia" w:cs="Times New Roman"/>
          <w:kern w:val="2"/>
          <w:sz w:val="28"/>
        </w:rPr>
        <w:t>联系方式</w:t>
      </w:r>
      <w:bookmarkEnd w:id="19"/>
      <w:bookmarkEnd w:id="20"/>
    </w:p>
    <w:p w:rsidR="000021D2" w:rsidRPr="000021D2" w:rsidRDefault="000021D2" w:rsidP="000021D2">
      <w:pPr>
        <w:snapToGrid w:val="0"/>
        <w:spacing w:line="360" w:lineRule="auto"/>
        <w:ind w:firstLineChars="200" w:firstLine="480"/>
        <w:rPr>
          <w:rFonts w:asciiTheme="minorEastAsia" w:eastAsiaTheme="minorEastAsia" w:hAnsiTheme="minorEastAsia"/>
          <w:bCs/>
          <w:sz w:val="24"/>
          <w:szCs w:val="21"/>
        </w:rPr>
      </w:pPr>
      <w:r w:rsidRPr="000021D2">
        <w:rPr>
          <w:rFonts w:asciiTheme="minorEastAsia" w:eastAsiaTheme="minorEastAsia" w:hAnsiTheme="minorEastAsia"/>
          <w:bCs/>
          <w:sz w:val="24"/>
          <w:szCs w:val="21"/>
        </w:rPr>
        <w:t>招</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标</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人：</w:t>
      </w:r>
      <w:r w:rsidRPr="000021D2">
        <w:rPr>
          <w:rFonts w:asciiTheme="minorEastAsia" w:eastAsiaTheme="minorEastAsia" w:hAnsiTheme="minorEastAsia" w:hint="eastAsia"/>
          <w:bCs/>
          <w:sz w:val="24"/>
          <w:szCs w:val="21"/>
        </w:rPr>
        <w:t>中铁城投集团新建天水至陇南铁路EPC工程总承包项目经理部</w:t>
      </w:r>
    </w:p>
    <w:p w:rsidR="000021D2" w:rsidRPr="000021D2" w:rsidRDefault="000021D2" w:rsidP="000021D2">
      <w:pPr>
        <w:snapToGrid w:val="0"/>
        <w:spacing w:line="360" w:lineRule="auto"/>
        <w:ind w:firstLineChars="200" w:firstLine="480"/>
        <w:rPr>
          <w:rFonts w:asciiTheme="minorEastAsia" w:eastAsiaTheme="minorEastAsia" w:hAnsiTheme="minorEastAsia"/>
          <w:bCs/>
          <w:sz w:val="24"/>
          <w:szCs w:val="21"/>
        </w:rPr>
      </w:pPr>
      <w:r w:rsidRPr="000021D2">
        <w:rPr>
          <w:rFonts w:asciiTheme="minorEastAsia" w:eastAsiaTheme="minorEastAsia" w:hAnsiTheme="minorEastAsia"/>
          <w:bCs/>
          <w:sz w:val="24"/>
          <w:szCs w:val="21"/>
        </w:rPr>
        <w:t>地</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址：</w:t>
      </w:r>
      <w:r w:rsidRPr="000021D2">
        <w:rPr>
          <w:rFonts w:asciiTheme="minorEastAsia" w:eastAsiaTheme="minorEastAsia" w:hAnsiTheme="minorEastAsia" w:hint="eastAsia"/>
          <w:bCs/>
          <w:sz w:val="24"/>
          <w:szCs w:val="21"/>
        </w:rPr>
        <w:t>甘肃省天水市市委党校2号楼</w:t>
      </w:r>
    </w:p>
    <w:p w:rsidR="000021D2" w:rsidRPr="000021D2" w:rsidRDefault="000021D2" w:rsidP="000021D2">
      <w:pPr>
        <w:snapToGrid w:val="0"/>
        <w:spacing w:line="360" w:lineRule="auto"/>
        <w:ind w:firstLineChars="200" w:firstLine="480"/>
        <w:rPr>
          <w:rFonts w:asciiTheme="minorEastAsia" w:eastAsiaTheme="minorEastAsia" w:hAnsiTheme="minorEastAsia"/>
          <w:bCs/>
          <w:sz w:val="24"/>
          <w:szCs w:val="21"/>
        </w:rPr>
      </w:pPr>
      <w:r w:rsidRPr="000021D2">
        <w:rPr>
          <w:rFonts w:asciiTheme="minorEastAsia" w:eastAsiaTheme="minorEastAsia" w:hAnsiTheme="minorEastAsia"/>
          <w:bCs/>
          <w:sz w:val="24"/>
          <w:szCs w:val="21"/>
        </w:rPr>
        <w:t>联</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系</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人：</w:t>
      </w:r>
      <w:r w:rsidRPr="000021D2">
        <w:rPr>
          <w:rFonts w:asciiTheme="minorEastAsia" w:eastAsiaTheme="minorEastAsia" w:hAnsiTheme="minorEastAsia" w:hint="eastAsia"/>
          <w:bCs/>
          <w:sz w:val="24"/>
          <w:szCs w:val="21"/>
        </w:rPr>
        <w:t>王先生</w:t>
      </w:r>
    </w:p>
    <w:p w:rsidR="000021D2" w:rsidRPr="000021D2" w:rsidRDefault="000021D2" w:rsidP="000021D2">
      <w:pPr>
        <w:snapToGrid w:val="0"/>
        <w:spacing w:line="360" w:lineRule="auto"/>
        <w:ind w:firstLineChars="200" w:firstLine="480"/>
        <w:rPr>
          <w:rFonts w:asciiTheme="minorEastAsia" w:eastAsiaTheme="minorEastAsia" w:hAnsiTheme="minorEastAsia"/>
          <w:bCs/>
          <w:sz w:val="24"/>
          <w:szCs w:val="21"/>
        </w:rPr>
      </w:pPr>
      <w:r w:rsidRPr="000021D2">
        <w:rPr>
          <w:rFonts w:asciiTheme="minorEastAsia" w:eastAsiaTheme="minorEastAsia" w:hAnsiTheme="minorEastAsia"/>
          <w:bCs/>
          <w:sz w:val="24"/>
          <w:szCs w:val="21"/>
        </w:rPr>
        <w:t>电</w:t>
      </w: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bCs/>
          <w:sz w:val="24"/>
          <w:szCs w:val="21"/>
        </w:rPr>
        <w:t>话：</w:t>
      </w:r>
      <w:r w:rsidRPr="000021D2">
        <w:rPr>
          <w:rFonts w:asciiTheme="minorEastAsia" w:eastAsiaTheme="minorEastAsia" w:hAnsiTheme="minorEastAsia" w:hint="eastAsia"/>
          <w:bCs/>
          <w:sz w:val="24"/>
          <w:szCs w:val="21"/>
        </w:rPr>
        <w:t>19983163452</w:t>
      </w:r>
    </w:p>
    <w:p w:rsidR="000021D2" w:rsidRPr="000021D2" w:rsidRDefault="000021D2" w:rsidP="00E722AB">
      <w:pPr>
        <w:pStyle w:val="a4"/>
        <w:adjustRightInd w:val="0"/>
        <w:snapToGrid w:val="0"/>
        <w:spacing w:after="0" w:line="360" w:lineRule="auto"/>
        <w:ind w:firstLineChars="200" w:firstLine="480"/>
        <w:rPr>
          <w:rFonts w:asciiTheme="minorEastAsia" w:eastAsiaTheme="minorEastAsia" w:hAnsiTheme="minorEastAsia"/>
          <w:sz w:val="24"/>
          <w:szCs w:val="21"/>
        </w:rPr>
      </w:pPr>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sz w:val="24"/>
          <w:szCs w:val="21"/>
        </w:rPr>
      </w:pPr>
      <w:r w:rsidRPr="000021D2">
        <w:rPr>
          <w:rFonts w:asciiTheme="minorEastAsia" w:eastAsiaTheme="minorEastAsia" w:hAnsiTheme="minorEastAsia" w:hint="eastAsia"/>
          <w:sz w:val="24"/>
          <w:szCs w:val="21"/>
        </w:rPr>
        <w:t>代理机构：甘肃省招标中心有限公司</w:t>
      </w:r>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sz w:val="24"/>
          <w:szCs w:val="21"/>
        </w:rPr>
      </w:pPr>
      <w:r w:rsidRPr="000021D2">
        <w:rPr>
          <w:rFonts w:asciiTheme="minorEastAsia" w:eastAsiaTheme="minorEastAsia" w:hAnsiTheme="minorEastAsia" w:hint="eastAsia"/>
          <w:sz w:val="24"/>
          <w:szCs w:val="21"/>
        </w:rPr>
        <w:t>详细地址：兰州市城关区飞雁街118号陇星大厦G座14楼1411室</w:t>
      </w:r>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sz w:val="24"/>
          <w:szCs w:val="21"/>
        </w:rPr>
      </w:pPr>
      <w:r w:rsidRPr="000021D2">
        <w:rPr>
          <w:rFonts w:asciiTheme="minorEastAsia" w:eastAsiaTheme="minorEastAsia" w:hAnsiTheme="minorEastAsia" w:hint="eastAsia"/>
          <w:sz w:val="24"/>
          <w:szCs w:val="21"/>
        </w:rPr>
        <w:t>联 系 人：周江玥、李玉哲</w:t>
      </w:r>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sz w:val="24"/>
          <w:szCs w:val="21"/>
        </w:rPr>
      </w:pPr>
      <w:r w:rsidRPr="000021D2">
        <w:rPr>
          <w:rFonts w:asciiTheme="minorEastAsia" w:eastAsiaTheme="minorEastAsia" w:hAnsiTheme="minorEastAsia" w:hint="eastAsia"/>
          <w:sz w:val="24"/>
          <w:szCs w:val="21"/>
        </w:rPr>
        <w:t>电    话：0931-2909761、13919162458</w:t>
      </w:r>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sz w:val="24"/>
          <w:szCs w:val="21"/>
        </w:rPr>
      </w:pPr>
      <w:r w:rsidRPr="000021D2">
        <w:rPr>
          <w:rFonts w:asciiTheme="minorEastAsia" w:eastAsiaTheme="minorEastAsia" w:hAnsiTheme="minorEastAsia" w:hint="eastAsia"/>
          <w:sz w:val="24"/>
          <w:szCs w:val="21"/>
        </w:rPr>
        <w:t>电子</w:t>
      </w:r>
      <w:r w:rsidRPr="000021D2">
        <w:rPr>
          <w:rFonts w:asciiTheme="minorEastAsia" w:eastAsiaTheme="minorEastAsia" w:hAnsiTheme="minorEastAsia" w:hint="eastAsia"/>
          <w:color w:val="000000" w:themeColor="text1"/>
          <w:sz w:val="24"/>
          <w:szCs w:val="21"/>
        </w:rPr>
        <w:t>邮件：</w:t>
      </w:r>
      <w:hyperlink r:id="rId8" w:history="1">
        <w:r w:rsidRPr="000021D2">
          <w:rPr>
            <w:rStyle w:val="a9"/>
            <w:rFonts w:asciiTheme="minorEastAsia" w:eastAsiaTheme="minorEastAsia" w:hAnsiTheme="minorEastAsia" w:hint="eastAsia"/>
            <w:color w:val="000000" w:themeColor="text1"/>
            <w:sz w:val="24"/>
            <w:szCs w:val="21"/>
            <w:u w:val="none"/>
          </w:rPr>
          <w:t>429306829@qq.com</w:t>
        </w:r>
      </w:hyperlink>
    </w:p>
    <w:p w:rsidR="000021D2" w:rsidRPr="000021D2" w:rsidRDefault="000021D2" w:rsidP="000021D2">
      <w:pPr>
        <w:pStyle w:val="aa"/>
        <w:snapToGrid w:val="0"/>
        <w:spacing w:after="0" w:line="360" w:lineRule="auto"/>
        <w:ind w:firstLineChars="200" w:firstLine="480"/>
        <w:rPr>
          <w:rFonts w:asciiTheme="minorEastAsia" w:eastAsiaTheme="minorEastAsia" w:hAnsiTheme="minorEastAsia"/>
          <w:color w:val="0000FF"/>
          <w:sz w:val="24"/>
          <w:szCs w:val="21"/>
        </w:rPr>
      </w:pPr>
    </w:p>
    <w:p w:rsidR="00EE55F7" w:rsidRPr="00EE55F7" w:rsidRDefault="00EE55F7" w:rsidP="00EE55F7">
      <w:pPr>
        <w:pStyle w:val="a4"/>
        <w:adjustRightInd w:val="0"/>
        <w:snapToGrid w:val="0"/>
        <w:spacing w:after="0" w:line="360" w:lineRule="auto"/>
        <w:ind w:firstLineChars="200" w:firstLine="480"/>
        <w:rPr>
          <w:rFonts w:asciiTheme="minorEastAsia" w:eastAsiaTheme="minorEastAsia" w:hAnsiTheme="minorEastAsia"/>
          <w:sz w:val="24"/>
          <w:szCs w:val="21"/>
        </w:rPr>
      </w:pPr>
      <w:r w:rsidRPr="00EE55F7">
        <w:rPr>
          <w:rFonts w:asciiTheme="minorEastAsia" w:eastAsiaTheme="minorEastAsia" w:hAnsiTheme="minorEastAsia" w:hint="eastAsia"/>
          <w:sz w:val="24"/>
          <w:szCs w:val="21"/>
        </w:rPr>
        <w:t>监督部门：兰州铁路监督管理局</w:t>
      </w:r>
    </w:p>
    <w:p w:rsidR="00EE55F7" w:rsidRPr="00EE55F7" w:rsidRDefault="00EE55F7" w:rsidP="00EE55F7">
      <w:pPr>
        <w:pStyle w:val="a4"/>
        <w:adjustRightInd w:val="0"/>
        <w:snapToGrid w:val="0"/>
        <w:spacing w:after="0" w:line="360" w:lineRule="auto"/>
        <w:ind w:firstLineChars="200" w:firstLine="480"/>
        <w:rPr>
          <w:rFonts w:asciiTheme="minorEastAsia" w:eastAsiaTheme="minorEastAsia" w:hAnsiTheme="minorEastAsia"/>
          <w:sz w:val="24"/>
          <w:szCs w:val="21"/>
        </w:rPr>
      </w:pPr>
      <w:r w:rsidRPr="00EE55F7">
        <w:rPr>
          <w:rFonts w:asciiTheme="minorEastAsia" w:eastAsiaTheme="minorEastAsia" w:hAnsiTheme="minorEastAsia" w:hint="eastAsia"/>
          <w:sz w:val="24"/>
          <w:szCs w:val="21"/>
        </w:rPr>
        <w:t>地    址：甘肃省兰州市城关区和政路129号</w:t>
      </w:r>
    </w:p>
    <w:p w:rsidR="00484B16" w:rsidRDefault="00484B16" w:rsidP="00484B16">
      <w:pPr>
        <w:pStyle w:val="a4"/>
        <w:adjustRightInd w:val="0"/>
        <w:snapToGrid w:val="0"/>
        <w:spacing w:after="0"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电    话：0931-4975119</w:t>
      </w:r>
    </w:p>
    <w:p w:rsidR="00EE55F7" w:rsidRPr="00484B16" w:rsidRDefault="00EE55F7" w:rsidP="00EE55F7">
      <w:pPr>
        <w:pStyle w:val="a4"/>
        <w:adjustRightInd w:val="0"/>
        <w:snapToGrid w:val="0"/>
        <w:spacing w:after="0" w:line="360" w:lineRule="auto"/>
        <w:ind w:firstLineChars="200" w:firstLine="480"/>
        <w:rPr>
          <w:rFonts w:asciiTheme="minorEastAsia" w:eastAsiaTheme="minorEastAsia" w:hAnsiTheme="minorEastAsia"/>
          <w:sz w:val="24"/>
          <w:szCs w:val="21"/>
        </w:rPr>
      </w:pPr>
    </w:p>
    <w:p w:rsidR="000021D2" w:rsidRDefault="000021D2" w:rsidP="000021D2">
      <w:pPr>
        <w:spacing w:line="360" w:lineRule="auto"/>
        <w:rPr>
          <w:rFonts w:asciiTheme="minorEastAsia" w:eastAsiaTheme="minorEastAsia" w:hAnsiTheme="minorEastAsia"/>
          <w:sz w:val="24"/>
          <w:szCs w:val="21"/>
        </w:rPr>
      </w:pPr>
      <w:r w:rsidRPr="000021D2">
        <w:rPr>
          <w:rFonts w:asciiTheme="minorEastAsia" w:eastAsiaTheme="minorEastAsia" w:hAnsiTheme="minorEastAsia" w:hint="eastAsia"/>
          <w:bCs/>
          <w:sz w:val="24"/>
          <w:szCs w:val="21"/>
        </w:rPr>
        <w:t xml:space="preserve">                                             </w:t>
      </w:r>
      <w:r w:rsidRPr="000021D2">
        <w:rPr>
          <w:rFonts w:asciiTheme="minorEastAsia" w:eastAsiaTheme="minorEastAsia" w:hAnsiTheme="minorEastAsia" w:hint="eastAsia"/>
          <w:sz w:val="24"/>
          <w:szCs w:val="21"/>
        </w:rPr>
        <w:t>甘肃省招标中心有限公司</w:t>
      </w:r>
    </w:p>
    <w:p w:rsidR="00F72DED" w:rsidRDefault="000021D2" w:rsidP="000021D2">
      <w:pPr>
        <w:spacing w:line="360" w:lineRule="auto"/>
        <w:ind w:right="960"/>
        <w:jc w:val="center"/>
        <w:rPr>
          <w:rFonts w:asciiTheme="minorEastAsia" w:eastAsiaTheme="minorEastAsia" w:hAnsiTheme="minorEastAsia"/>
          <w:color w:val="0000FF"/>
          <w:sz w:val="24"/>
          <w:szCs w:val="21"/>
        </w:rPr>
      </w:pPr>
      <w:r>
        <w:rPr>
          <w:rFonts w:asciiTheme="minorEastAsia" w:eastAsiaTheme="minorEastAsia" w:hAnsiTheme="minorEastAsia" w:hint="eastAsia"/>
          <w:sz w:val="24"/>
          <w:szCs w:val="21"/>
        </w:rPr>
        <w:t xml:space="preserve">                                     </w:t>
      </w:r>
      <w:r w:rsidRPr="00BC585E">
        <w:rPr>
          <w:rFonts w:asciiTheme="minorEastAsia" w:eastAsiaTheme="minorEastAsia" w:hAnsiTheme="minorEastAsia" w:hint="eastAsia"/>
          <w:sz w:val="24"/>
          <w:szCs w:val="21"/>
        </w:rPr>
        <w:t xml:space="preserve">     </w:t>
      </w:r>
      <w:r w:rsidRPr="00BC585E">
        <w:rPr>
          <w:rFonts w:asciiTheme="minorEastAsia" w:eastAsiaTheme="minorEastAsia" w:hAnsiTheme="minorEastAsia" w:hint="eastAsia"/>
          <w:bCs/>
          <w:sz w:val="24"/>
          <w:szCs w:val="21"/>
        </w:rPr>
        <w:t>2026</w:t>
      </w:r>
      <w:r w:rsidRPr="00BC585E">
        <w:rPr>
          <w:rFonts w:asciiTheme="minorEastAsia" w:eastAsiaTheme="minorEastAsia" w:hAnsiTheme="minorEastAsia"/>
          <w:sz w:val="24"/>
          <w:szCs w:val="21"/>
        </w:rPr>
        <w:t>年</w:t>
      </w:r>
      <w:r w:rsidRPr="00BC585E">
        <w:rPr>
          <w:rFonts w:asciiTheme="minorEastAsia" w:eastAsiaTheme="minorEastAsia" w:hAnsiTheme="minorEastAsia" w:hint="eastAsia"/>
          <w:sz w:val="24"/>
          <w:szCs w:val="21"/>
        </w:rPr>
        <w:t>04月</w:t>
      </w:r>
      <w:r w:rsidR="00CA3162">
        <w:rPr>
          <w:rFonts w:asciiTheme="minorEastAsia" w:eastAsiaTheme="minorEastAsia" w:hAnsiTheme="minorEastAsia" w:hint="eastAsia"/>
          <w:sz w:val="24"/>
          <w:szCs w:val="21"/>
        </w:rPr>
        <w:t>30</w:t>
      </w:r>
      <w:r w:rsidRPr="00BC585E">
        <w:rPr>
          <w:rFonts w:asciiTheme="minorEastAsia" w:eastAsiaTheme="minorEastAsia" w:hAnsiTheme="minorEastAsia" w:hint="eastAsia"/>
          <w:sz w:val="24"/>
          <w:szCs w:val="21"/>
        </w:rPr>
        <w:t>日</w:t>
      </w:r>
    </w:p>
    <w:p w:rsidR="00F72DED" w:rsidRDefault="00F72DED">
      <w:pPr>
        <w:widowControl/>
        <w:adjustRightInd/>
        <w:spacing w:line="240" w:lineRule="auto"/>
        <w:textAlignment w:val="auto"/>
        <w:rPr>
          <w:rFonts w:asciiTheme="minorEastAsia" w:eastAsiaTheme="minorEastAsia" w:hAnsiTheme="minorEastAsia"/>
          <w:color w:val="0000FF"/>
          <w:sz w:val="24"/>
          <w:szCs w:val="21"/>
        </w:rPr>
      </w:pPr>
      <w:r>
        <w:rPr>
          <w:rFonts w:asciiTheme="minorEastAsia" w:eastAsiaTheme="minorEastAsia" w:hAnsiTheme="minorEastAsia"/>
          <w:color w:val="0000FF"/>
          <w:sz w:val="24"/>
          <w:szCs w:val="21"/>
        </w:rPr>
        <w:br w:type="page"/>
      </w:r>
    </w:p>
    <w:p w:rsidR="00F72DED" w:rsidRDefault="00F72DED" w:rsidP="000021D2">
      <w:pPr>
        <w:spacing w:line="360" w:lineRule="auto"/>
        <w:ind w:right="960"/>
        <w:jc w:val="center"/>
        <w:rPr>
          <w:rFonts w:asciiTheme="minorEastAsia" w:eastAsiaTheme="minorEastAsia" w:hAnsiTheme="minorEastAsia"/>
        </w:rPr>
        <w:sectPr w:rsidR="00F72DED">
          <w:pgSz w:w="11906" w:h="16838"/>
          <w:pgMar w:top="1474" w:right="1361" w:bottom="1361" w:left="1361" w:header="851" w:footer="992" w:gutter="0"/>
          <w:cols w:space="425"/>
          <w:docGrid w:type="lines" w:linePitch="312"/>
        </w:sectPr>
      </w:pPr>
    </w:p>
    <w:p w:rsidR="00F72DED" w:rsidRDefault="00F72DED" w:rsidP="00F72DED">
      <w:pPr>
        <w:pStyle w:val="aa"/>
        <w:ind w:firstLine="241"/>
        <w:rPr>
          <w:rFonts w:ascii="宋体" w:hAnsi="宋体"/>
          <w:b/>
          <w:bCs/>
          <w:color w:val="FF0000"/>
          <w:sz w:val="24"/>
          <w:szCs w:val="24"/>
        </w:rPr>
      </w:pPr>
      <w:r>
        <w:rPr>
          <w:rFonts w:ascii="宋体" w:hAnsi="宋体" w:hint="eastAsia"/>
          <w:b/>
          <w:bCs/>
          <w:sz w:val="24"/>
          <w:szCs w:val="24"/>
        </w:rPr>
        <w:lastRenderedPageBreak/>
        <w:t>附表</w:t>
      </w:r>
      <w:r>
        <w:rPr>
          <w:rFonts w:ascii="宋体" w:hAnsi="宋体"/>
          <w:b/>
          <w:bCs/>
          <w:sz w:val="24"/>
          <w:szCs w:val="24"/>
        </w:rPr>
        <w:t>1</w:t>
      </w:r>
      <w:r>
        <w:rPr>
          <w:rFonts w:ascii="宋体" w:hAnsi="宋体" w:hint="eastAsia"/>
          <w:b/>
          <w:bCs/>
          <w:sz w:val="24"/>
          <w:szCs w:val="24"/>
        </w:rPr>
        <w:t>：物资包件划分一览表</w:t>
      </w:r>
    </w:p>
    <w:tbl>
      <w:tblPr>
        <w:tblW w:w="14601" w:type="dxa"/>
        <w:tblInd w:w="-318" w:type="dxa"/>
        <w:tblLayout w:type="fixed"/>
        <w:tblLook w:val="04A0" w:firstRow="1" w:lastRow="0" w:firstColumn="1" w:lastColumn="0" w:noHBand="0" w:noVBand="1"/>
      </w:tblPr>
      <w:tblGrid>
        <w:gridCol w:w="1238"/>
        <w:gridCol w:w="1990"/>
        <w:gridCol w:w="3570"/>
        <w:gridCol w:w="1150"/>
        <w:gridCol w:w="1150"/>
        <w:gridCol w:w="880"/>
        <w:gridCol w:w="1510"/>
        <w:gridCol w:w="1310"/>
        <w:gridCol w:w="1803"/>
      </w:tblGrid>
      <w:tr w:rsidR="00F72DED" w:rsidRPr="00F72DED" w:rsidTr="00F72DED">
        <w:trPr>
          <w:trHeight w:val="680"/>
        </w:trPr>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包件号</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物资名称</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规格型号</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质量标准</w:t>
            </w:r>
            <w:r w:rsidRPr="00F72DED">
              <w:rPr>
                <w:rFonts w:ascii="宋体" w:hAnsi="宋体" w:cs="仿宋_GB2312" w:hint="eastAsia"/>
                <w:b/>
                <w:bCs/>
                <w:color w:val="000000"/>
                <w:sz w:val="21"/>
                <w:lang w:bidi="ar"/>
              </w:rPr>
              <w:br/>
              <w:t>技术要求</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计量单位</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rPr>
            </w:pPr>
            <w:r w:rsidRPr="00F72DED">
              <w:rPr>
                <w:rFonts w:ascii="宋体" w:hAnsi="宋体" w:cs="仿宋_GB2312" w:hint="eastAsia"/>
                <w:b/>
                <w:bCs/>
                <w:color w:val="000000"/>
                <w:sz w:val="21"/>
                <w:lang w:bidi="ar"/>
              </w:rPr>
              <w:t>数量</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lang w:bidi="ar"/>
              </w:rPr>
            </w:pPr>
            <w:r w:rsidRPr="00F72DED">
              <w:rPr>
                <w:rFonts w:ascii="宋体" w:hAnsi="宋体" w:cs="仿宋_GB2312" w:hint="eastAsia"/>
                <w:b/>
                <w:bCs/>
                <w:color w:val="000000"/>
                <w:sz w:val="21"/>
                <w:lang w:bidi="ar"/>
              </w:rPr>
              <w:t>供货周期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lang w:bidi="ar"/>
              </w:rPr>
            </w:pPr>
            <w:r w:rsidRPr="00F72DED">
              <w:rPr>
                <w:rFonts w:ascii="宋体" w:hAnsi="宋体" w:cs="仿宋_GB2312" w:hint="eastAsia"/>
                <w:b/>
                <w:bCs/>
                <w:color w:val="000000"/>
                <w:sz w:val="21"/>
                <w:lang w:bidi="ar"/>
              </w:rPr>
              <w:t>收货地址</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b/>
                <w:bCs/>
                <w:color w:val="000000"/>
                <w:sz w:val="21"/>
                <w:lang w:bidi="ar"/>
              </w:rPr>
            </w:pPr>
            <w:r w:rsidRPr="00F72DED">
              <w:rPr>
                <w:rFonts w:ascii="宋体" w:hAnsi="宋体" w:cs="仿宋_GB2312" w:hint="eastAsia"/>
                <w:b/>
                <w:bCs/>
                <w:color w:val="000000"/>
                <w:sz w:val="21"/>
                <w:lang w:bidi="ar"/>
              </w:rPr>
              <w:t>备注</w:t>
            </w:r>
          </w:p>
        </w:tc>
      </w:tr>
      <w:tr w:rsidR="00F72DED" w:rsidRPr="00F72DED" w:rsidTr="00F72DED">
        <w:trPr>
          <w:trHeight w:hRule="exact" w:val="340"/>
        </w:trPr>
        <w:tc>
          <w:tcPr>
            <w:tcW w:w="12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rPr>
              <w:t>ZZ-01</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GZQZ系列</w:t>
            </w:r>
          </w:p>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摩擦摆式支座</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GZQZ-8000-DX-0.3g-III</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详见技术规格书</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val="restart"/>
            <w:tcBorders>
              <w:top w:val="single" w:sz="4" w:space="0" w:color="000000"/>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2026年5月-2027年4月</w:t>
            </w:r>
          </w:p>
        </w:tc>
        <w:tc>
          <w:tcPr>
            <w:tcW w:w="1310" w:type="dxa"/>
            <w:vMerge w:val="restart"/>
            <w:tcBorders>
              <w:top w:val="single" w:sz="4" w:space="0" w:color="000000"/>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甘肃省天水市麦积区社棠镇中铁八局梁场</w:t>
            </w: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（52+4×90+52）</w:t>
            </w:r>
            <w:r w:rsidRPr="00F72DED">
              <w:rPr>
                <w:rFonts w:ascii="宋体" w:hAnsi="宋体" w:cs="宋体" w:hint="eastAsia"/>
                <w:color w:val="000000"/>
                <w:sz w:val="21"/>
                <w:szCs w:val="18"/>
                <w:lang w:bidi="ar"/>
              </w:rPr>
              <w:br/>
              <w:t>连续梁</w:t>
            </w: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GZQZ-8000-ZX-0.3g-III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GZQZ-40000-DX-0.3g-III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4</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GZQZ-40000-ZX-0.3g-III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4</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GZQZ-40000-HX-0.3g-III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1</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GZQZ-40000-GD-0.3g-III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1</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阻尼器FVD-1500KN-e300</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16</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TJQZ-8360</w:t>
            </w:r>
          </w:p>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球形钢支座</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TJGZ-LX-Q6000-ZX-e100-0.30g</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（2×48）mT构</w:t>
            </w: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TJGZ-LX-Q6000-DX-e100-0.30g</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GZQZ系列</w:t>
            </w:r>
          </w:p>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摩擦摆式支座</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GZQZ-7000-ZX-0.3g-III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（40+3×56+40m）</w:t>
            </w:r>
            <w:r w:rsidRPr="00F72DED">
              <w:rPr>
                <w:rFonts w:ascii="宋体" w:hAnsi="宋体" w:cs="宋体" w:hint="eastAsia"/>
                <w:color w:val="000000"/>
                <w:sz w:val="21"/>
                <w:szCs w:val="18"/>
                <w:lang w:bidi="ar"/>
              </w:rPr>
              <w:br/>
              <w:t>连续梁</w:t>
            </w: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GZQZ-7000-DX-0.3g-III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GZQZ-25000-ZX-0.3g-III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GZQZ-25000-DX-0.3g-III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GZQZ-25000-GD-0.3g-III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GZQZ-25000-HX-0.3g-III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r w:rsidRPr="00F72DED">
              <w:rPr>
                <w:rFonts w:ascii="宋体" w:hAnsi="宋体" w:cs="宋体" w:hint="eastAsia"/>
                <w:color w:val="000000"/>
                <w:sz w:val="21"/>
                <w:szCs w:val="18"/>
                <w:lang w:bidi="ar"/>
              </w:rPr>
              <w:t>GZQZ系列</w:t>
            </w:r>
          </w:p>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摩擦摆式支座</w:t>
            </w: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GZQZ-5000-ZX-0.3g-III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lang w:bidi="ar"/>
              </w:rPr>
            </w:pPr>
          </w:p>
        </w:tc>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（32+2*32.7+32）</w:t>
            </w:r>
            <w:r w:rsidRPr="00F72DED">
              <w:rPr>
                <w:rFonts w:ascii="宋体" w:hAnsi="宋体" w:cs="宋体" w:hint="eastAsia"/>
                <w:color w:val="000000"/>
                <w:sz w:val="21"/>
                <w:szCs w:val="18"/>
                <w:lang w:bidi="ar"/>
              </w:rPr>
              <w:br/>
              <w:t>道岔连续梁</w:t>
            </w: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GZQZ-12500-ZX-0.3g-III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GZQZ-12500-GD-0.3g-III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1</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GZQZ-12500-HX-0.3g-III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2</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GZQZ-12500-DX-0.3g-III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4</w:t>
            </w:r>
          </w:p>
        </w:tc>
        <w:tc>
          <w:tcPr>
            <w:tcW w:w="15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r w:rsidR="00F72DED" w:rsidRPr="00F72DED" w:rsidTr="00F72DED">
        <w:trPr>
          <w:trHeight w:hRule="exact" w:val="340"/>
        </w:trPr>
        <w:tc>
          <w:tcPr>
            <w:tcW w:w="12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宋体"/>
                <w:color w:val="000000"/>
                <w:sz w:val="21"/>
                <w:szCs w:val="18"/>
              </w:rPr>
            </w:pPr>
            <w:r w:rsidRPr="00F72DED">
              <w:rPr>
                <w:rFonts w:ascii="宋体" w:hAnsi="宋体" w:cs="宋体" w:hint="eastAsia"/>
                <w:color w:val="000000"/>
                <w:sz w:val="21"/>
                <w:szCs w:val="18"/>
                <w:lang w:bidi="ar"/>
              </w:rPr>
              <w:t>GZQZ-5000-DX-0.3g-III</w:t>
            </w: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仿宋_GB2312"/>
                <w:color w:val="000000"/>
                <w:sz w:val="21"/>
                <w:szCs w:val="18"/>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套</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widowControl/>
              <w:spacing w:line="240" w:lineRule="auto"/>
              <w:jc w:val="center"/>
              <w:textAlignment w:val="center"/>
              <w:rPr>
                <w:rFonts w:ascii="宋体" w:hAnsi="宋体" w:cs="仿宋_GB2312"/>
                <w:color w:val="000000"/>
                <w:sz w:val="21"/>
                <w:szCs w:val="18"/>
              </w:rPr>
            </w:pPr>
            <w:r w:rsidRPr="00F72DED">
              <w:rPr>
                <w:rFonts w:ascii="宋体" w:hAnsi="宋体" w:cs="仿宋_GB2312" w:hint="eastAsia"/>
                <w:color w:val="000000"/>
                <w:sz w:val="21"/>
                <w:szCs w:val="18"/>
                <w:lang w:bidi="ar"/>
              </w:rPr>
              <w:t>4</w:t>
            </w:r>
          </w:p>
        </w:tc>
        <w:tc>
          <w:tcPr>
            <w:tcW w:w="1510" w:type="dxa"/>
            <w:vMerge/>
            <w:tcBorders>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310" w:type="dxa"/>
            <w:vMerge/>
            <w:tcBorders>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c>
          <w:tcPr>
            <w:tcW w:w="18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2DED" w:rsidRPr="00F72DED" w:rsidRDefault="00F72DED" w:rsidP="00E164E0">
            <w:pPr>
              <w:spacing w:line="240" w:lineRule="auto"/>
              <w:jc w:val="center"/>
              <w:rPr>
                <w:rFonts w:ascii="宋体" w:hAnsi="宋体" w:cs="宋体"/>
                <w:color w:val="000000"/>
                <w:sz w:val="21"/>
                <w:szCs w:val="18"/>
              </w:rPr>
            </w:pPr>
          </w:p>
        </w:tc>
      </w:tr>
    </w:tbl>
    <w:p w:rsidR="00135888" w:rsidRPr="000021D2" w:rsidRDefault="00135888" w:rsidP="00F72DED">
      <w:pPr>
        <w:spacing w:line="360" w:lineRule="auto"/>
        <w:ind w:right="960"/>
        <w:jc w:val="center"/>
        <w:rPr>
          <w:rFonts w:asciiTheme="minorEastAsia" w:eastAsiaTheme="minorEastAsia" w:hAnsiTheme="minorEastAsia"/>
        </w:rPr>
      </w:pPr>
      <w:bookmarkStart w:id="21" w:name="_GoBack"/>
      <w:bookmarkEnd w:id="21"/>
    </w:p>
    <w:sectPr w:rsidR="00135888" w:rsidRPr="000021D2" w:rsidSect="00F72DED">
      <w:pgSz w:w="16838" w:h="11906" w:orient="landscape"/>
      <w:pgMar w:top="1361" w:right="1361" w:bottom="1361" w:left="147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EC1" w:rsidRDefault="00C63EC1">
      <w:pPr>
        <w:spacing w:line="240" w:lineRule="auto"/>
      </w:pPr>
      <w:r>
        <w:separator/>
      </w:r>
    </w:p>
  </w:endnote>
  <w:endnote w:type="continuationSeparator" w:id="0">
    <w:p w:rsidR="00C63EC1" w:rsidRDefault="00C6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EC1" w:rsidRDefault="00C63EC1">
      <w:pPr>
        <w:spacing w:line="240" w:lineRule="auto"/>
      </w:pPr>
      <w:r>
        <w:separator/>
      </w:r>
    </w:p>
  </w:footnote>
  <w:footnote w:type="continuationSeparator" w:id="0">
    <w:p w:rsidR="00C63EC1" w:rsidRDefault="00C63E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A9"/>
    <w:rsid w:val="000021D2"/>
    <w:rsid w:val="00006FFA"/>
    <w:rsid w:val="000923E4"/>
    <w:rsid w:val="000A5878"/>
    <w:rsid w:val="000C0D2E"/>
    <w:rsid w:val="000C5269"/>
    <w:rsid w:val="000E30EC"/>
    <w:rsid w:val="000E4B0A"/>
    <w:rsid w:val="000E6545"/>
    <w:rsid w:val="00121423"/>
    <w:rsid w:val="00135888"/>
    <w:rsid w:val="00151906"/>
    <w:rsid w:val="001539DC"/>
    <w:rsid w:val="001622A6"/>
    <w:rsid w:val="001637E2"/>
    <w:rsid w:val="001739D6"/>
    <w:rsid w:val="001D2849"/>
    <w:rsid w:val="001F4210"/>
    <w:rsid w:val="002103F2"/>
    <w:rsid w:val="002137BE"/>
    <w:rsid w:val="002451E3"/>
    <w:rsid w:val="002567C2"/>
    <w:rsid w:val="00263B4F"/>
    <w:rsid w:val="002A0C2D"/>
    <w:rsid w:val="002D0A37"/>
    <w:rsid w:val="002D6166"/>
    <w:rsid w:val="003210F6"/>
    <w:rsid w:val="00324641"/>
    <w:rsid w:val="00326688"/>
    <w:rsid w:val="0033635D"/>
    <w:rsid w:val="003B027F"/>
    <w:rsid w:val="003D5838"/>
    <w:rsid w:val="003D684D"/>
    <w:rsid w:val="003F7ED8"/>
    <w:rsid w:val="00416F42"/>
    <w:rsid w:val="0043367A"/>
    <w:rsid w:val="004446B0"/>
    <w:rsid w:val="004461D7"/>
    <w:rsid w:val="00484B16"/>
    <w:rsid w:val="00494E5A"/>
    <w:rsid w:val="004B1AE8"/>
    <w:rsid w:val="004D36D0"/>
    <w:rsid w:val="004E1B00"/>
    <w:rsid w:val="005417DB"/>
    <w:rsid w:val="00542075"/>
    <w:rsid w:val="00550567"/>
    <w:rsid w:val="00554648"/>
    <w:rsid w:val="005647D6"/>
    <w:rsid w:val="00572248"/>
    <w:rsid w:val="00593E8B"/>
    <w:rsid w:val="005F6FB8"/>
    <w:rsid w:val="005F7663"/>
    <w:rsid w:val="0061099D"/>
    <w:rsid w:val="00662834"/>
    <w:rsid w:val="006A4E68"/>
    <w:rsid w:val="006A58DA"/>
    <w:rsid w:val="006C5A10"/>
    <w:rsid w:val="006D6679"/>
    <w:rsid w:val="00735BA8"/>
    <w:rsid w:val="007501F4"/>
    <w:rsid w:val="00757FD7"/>
    <w:rsid w:val="007608BC"/>
    <w:rsid w:val="007C5A13"/>
    <w:rsid w:val="007E18D3"/>
    <w:rsid w:val="007F44DB"/>
    <w:rsid w:val="007F5335"/>
    <w:rsid w:val="00801128"/>
    <w:rsid w:val="008440E5"/>
    <w:rsid w:val="00851041"/>
    <w:rsid w:val="0085361C"/>
    <w:rsid w:val="00876451"/>
    <w:rsid w:val="00877B4A"/>
    <w:rsid w:val="008907D5"/>
    <w:rsid w:val="00897460"/>
    <w:rsid w:val="00897D8C"/>
    <w:rsid w:val="008C343E"/>
    <w:rsid w:val="008C4086"/>
    <w:rsid w:val="008C627E"/>
    <w:rsid w:val="00900042"/>
    <w:rsid w:val="009115DA"/>
    <w:rsid w:val="00911F0E"/>
    <w:rsid w:val="0093033E"/>
    <w:rsid w:val="00943FDB"/>
    <w:rsid w:val="0095234D"/>
    <w:rsid w:val="00973524"/>
    <w:rsid w:val="009A16A9"/>
    <w:rsid w:val="00A06B79"/>
    <w:rsid w:val="00A85259"/>
    <w:rsid w:val="00A85E8A"/>
    <w:rsid w:val="00AA43A8"/>
    <w:rsid w:val="00AA7B2F"/>
    <w:rsid w:val="00AE4D07"/>
    <w:rsid w:val="00AF2924"/>
    <w:rsid w:val="00B042A7"/>
    <w:rsid w:val="00B33012"/>
    <w:rsid w:val="00B47948"/>
    <w:rsid w:val="00B6052B"/>
    <w:rsid w:val="00B75286"/>
    <w:rsid w:val="00B862DD"/>
    <w:rsid w:val="00BA4068"/>
    <w:rsid w:val="00BB0F7F"/>
    <w:rsid w:val="00BC585E"/>
    <w:rsid w:val="00BF50EE"/>
    <w:rsid w:val="00C031F3"/>
    <w:rsid w:val="00C03B7D"/>
    <w:rsid w:val="00C10D02"/>
    <w:rsid w:val="00C63EC1"/>
    <w:rsid w:val="00C7266D"/>
    <w:rsid w:val="00C774F8"/>
    <w:rsid w:val="00C92299"/>
    <w:rsid w:val="00CA3162"/>
    <w:rsid w:val="00CC6A36"/>
    <w:rsid w:val="00CE2BB3"/>
    <w:rsid w:val="00CF0277"/>
    <w:rsid w:val="00D30737"/>
    <w:rsid w:val="00D3284F"/>
    <w:rsid w:val="00D50A19"/>
    <w:rsid w:val="00D752E9"/>
    <w:rsid w:val="00D8436E"/>
    <w:rsid w:val="00D95309"/>
    <w:rsid w:val="00D95EB8"/>
    <w:rsid w:val="00DA15FC"/>
    <w:rsid w:val="00DB1F43"/>
    <w:rsid w:val="00DB2ECF"/>
    <w:rsid w:val="00DB42C4"/>
    <w:rsid w:val="00DE6FAE"/>
    <w:rsid w:val="00E02CD7"/>
    <w:rsid w:val="00E06D65"/>
    <w:rsid w:val="00E22865"/>
    <w:rsid w:val="00E41287"/>
    <w:rsid w:val="00E70655"/>
    <w:rsid w:val="00E722AB"/>
    <w:rsid w:val="00E764C1"/>
    <w:rsid w:val="00E81064"/>
    <w:rsid w:val="00EC4AE2"/>
    <w:rsid w:val="00ED7460"/>
    <w:rsid w:val="00EE29BC"/>
    <w:rsid w:val="00EE32B9"/>
    <w:rsid w:val="00EE55F7"/>
    <w:rsid w:val="00EE689A"/>
    <w:rsid w:val="00F067B6"/>
    <w:rsid w:val="00F4633C"/>
    <w:rsid w:val="00F72DED"/>
    <w:rsid w:val="00FA2D65"/>
    <w:rsid w:val="00FB189A"/>
    <w:rsid w:val="00FB3FAA"/>
    <w:rsid w:val="00FD4CB8"/>
    <w:rsid w:val="00FE432F"/>
    <w:rsid w:val="0239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5" w:lineRule="atLeast"/>
      <w:textAlignment w:val="baseline"/>
    </w:pPr>
    <w:rPr>
      <w:rFonts w:ascii="Calibri" w:eastAsia="宋体" w:hAnsi="Calibri" w:cs="Times New Roman"/>
      <w:sz w:val="34"/>
    </w:rPr>
  </w:style>
  <w:style w:type="paragraph" w:styleId="2">
    <w:name w:val="heading 2"/>
    <w:basedOn w:val="a"/>
    <w:next w:val="a"/>
    <w:link w:val="2Char"/>
    <w:uiPriority w:val="9"/>
    <w:semiHidden/>
    <w:unhideWhenUsed/>
    <w:qFormat/>
    <w:rsid w:val="000021D2"/>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12" w:lineRule="atLeast"/>
      <w:ind w:firstLine="420"/>
      <w:jc w:val="both"/>
    </w:pPr>
    <w:rPr>
      <w:rFonts w:ascii="宋体" w:hAnsi="Courier New"/>
      <w:spacing w:val="-6"/>
      <w:w w:val="80"/>
      <w:kern w:val="18"/>
      <w:sz w:val="18"/>
    </w:rPr>
  </w:style>
  <w:style w:type="paragraph" w:styleId="a4">
    <w:name w:val="Body Text"/>
    <w:basedOn w:val="a"/>
    <w:link w:val="Char"/>
    <w:pPr>
      <w:adjustRightInd/>
      <w:spacing w:after="120" w:line="240" w:lineRule="auto"/>
      <w:jc w:val="both"/>
      <w:textAlignment w:val="auto"/>
    </w:pPr>
    <w:rPr>
      <w:rFonts w:ascii="Times New Roman" w:hAnsi="Times New Roman"/>
      <w:kern w:val="2"/>
      <w:sz w:val="21"/>
      <w:szCs w:val="24"/>
    </w:rPr>
  </w:style>
  <w:style w:type="paragraph" w:styleId="a5">
    <w:name w:val="Body Text Indent"/>
    <w:basedOn w:val="a"/>
    <w:link w:val="Char0"/>
    <w:uiPriority w:val="99"/>
    <w:semiHidden/>
    <w:unhideWhenUsed/>
    <w:pPr>
      <w:spacing w:after="120"/>
      <w:ind w:leftChars="200" w:left="420"/>
    </w:pPr>
  </w:style>
  <w:style w:type="paragraph" w:styleId="a6">
    <w:name w:val="Balloon Text"/>
    <w:basedOn w:val="a"/>
    <w:link w:val="Char1"/>
    <w:uiPriority w:val="99"/>
    <w:semiHidden/>
    <w:unhideWhenUsed/>
    <w:pPr>
      <w:spacing w:line="240" w:lineRule="auto"/>
    </w:pPr>
    <w:rPr>
      <w:sz w:val="18"/>
      <w:szCs w:val="18"/>
    </w:rPr>
  </w:style>
  <w:style w:type="paragraph" w:styleId="a7">
    <w:name w:val="footer"/>
    <w:basedOn w:val="a"/>
    <w:link w:val="Char2"/>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8">
    <w:name w:val="header"/>
    <w:basedOn w:val="a"/>
    <w:link w:val="Char3"/>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20">
    <w:name w:val="Body Text First Indent 2"/>
    <w:basedOn w:val="a5"/>
    <w:next w:val="a"/>
    <w:link w:val="2Char0"/>
    <w:qFormat/>
    <w:pPr>
      <w:spacing w:after="0" w:line="420" w:lineRule="atLeast"/>
      <w:ind w:leftChars="0" w:left="0" w:firstLine="454"/>
      <w:jc w:val="both"/>
    </w:pPr>
    <w:rPr>
      <w:rFonts w:ascii="Times New Roman" w:hAnsi="Times New Roman"/>
      <w:sz w:val="21"/>
    </w:rPr>
  </w:style>
  <w:style w:type="character" w:styleId="a9">
    <w:name w:val="Hyperlink"/>
    <w:uiPriority w:val="99"/>
    <w:qFormat/>
    <w:rPr>
      <w:color w:val="0000FF"/>
      <w:u w:val="single"/>
    </w:rPr>
  </w:style>
  <w:style w:type="character" w:customStyle="1" w:styleId="Char3">
    <w:name w:val="页眉 Char"/>
    <w:basedOn w:val="a0"/>
    <w:link w:val="a8"/>
    <w:uiPriority w:val="99"/>
    <w:rPr>
      <w:sz w:val="18"/>
      <w:szCs w:val="18"/>
    </w:rPr>
  </w:style>
  <w:style w:type="character" w:customStyle="1" w:styleId="Char2">
    <w:name w:val="页脚 Char"/>
    <w:basedOn w:val="a0"/>
    <w:link w:val="a7"/>
    <w:uiPriority w:val="99"/>
    <w:rPr>
      <w:sz w:val="18"/>
      <w:szCs w:val="18"/>
    </w:rPr>
  </w:style>
  <w:style w:type="character" w:customStyle="1" w:styleId="Char0">
    <w:name w:val="正文文本缩进 Char"/>
    <w:basedOn w:val="a0"/>
    <w:link w:val="a5"/>
    <w:uiPriority w:val="99"/>
    <w:semiHidden/>
    <w:rPr>
      <w:rFonts w:ascii="Calibri" w:eastAsia="宋体" w:hAnsi="Calibri" w:cs="Times New Roman"/>
      <w:kern w:val="0"/>
      <w:sz w:val="34"/>
      <w:szCs w:val="20"/>
    </w:rPr>
  </w:style>
  <w:style w:type="character" w:customStyle="1" w:styleId="2Char0">
    <w:name w:val="正文首行缩进 2 Char"/>
    <w:basedOn w:val="Char0"/>
    <w:link w:val="20"/>
    <w:rPr>
      <w:rFonts w:ascii="Times New Roman" w:eastAsia="宋体" w:hAnsi="Times New Roman" w:cs="Times New Roman"/>
      <w:kern w:val="0"/>
      <w:sz w:val="34"/>
      <w:szCs w:val="20"/>
    </w:rPr>
  </w:style>
  <w:style w:type="character" w:customStyle="1" w:styleId="fontstyle01">
    <w:name w:val="fontstyle01"/>
    <w:basedOn w:val="a0"/>
    <w:rPr>
      <w:rFonts w:ascii="宋体" w:eastAsia="宋体" w:hAnsi="宋体" w:hint="eastAsia"/>
      <w:color w:val="000000"/>
      <w:sz w:val="24"/>
      <w:szCs w:val="24"/>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Char1">
    <w:name w:val="批注框文本 Char"/>
    <w:basedOn w:val="a0"/>
    <w:link w:val="a6"/>
    <w:uiPriority w:val="99"/>
    <w:semiHidden/>
    <w:rPr>
      <w:rFonts w:ascii="Calibri" w:eastAsia="宋体" w:hAnsi="Calibri" w:cs="Times New Roman"/>
      <w:kern w:val="0"/>
      <w:sz w:val="18"/>
      <w:szCs w:val="18"/>
    </w:rPr>
  </w:style>
  <w:style w:type="character" w:customStyle="1" w:styleId="Char">
    <w:name w:val="正文文本 Char"/>
    <w:basedOn w:val="a0"/>
    <w:link w:val="a4"/>
    <w:rPr>
      <w:rFonts w:ascii="Times New Roman" w:eastAsia="宋体" w:hAnsi="Times New Roman" w:cs="Times New Roman"/>
      <w:szCs w:val="24"/>
    </w:rPr>
  </w:style>
  <w:style w:type="character" w:customStyle="1" w:styleId="DefaultChar">
    <w:name w:val="Default Char"/>
    <w:link w:val="Default"/>
    <w:uiPriority w:val="99"/>
    <w:qFormat/>
    <w:rPr>
      <w:rFonts w:ascii="宋体"/>
      <w:color w:val="000000"/>
      <w:sz w:val="24"/>
      <w:szCs w:val="24"/>
    </w:rPr>
  </w:style>
  <w:style w:type="paragraph" w:customStyle="1" w:styleId="Default">
    <w:name w:val="Default"/>
    <w:link w:val="DefaultChar"/>
    <w:uiPriority w:val="99"/>
    <w:qFormat/>
    <w:pPr>
      <w:widowControl w:val="0"/>
      <w:autoSpaceDE w:val="0"/>
      <w:autoSpaceDN w:val="0"/>
      <w:adjustRightInd w:val="0"/>
    </w:pPr>
    <w:rPr>
      <w:rFonts w:ascii="宋体"/>
      <w:color w:val="000000"/>
      <w:kern w:val="2"/>
      <w:sz w:val="24"/>
      <w:szCs w:val="24"/>
    </w:rPr>
  </w:style>
  <w:style w:type="character" w:customStyle="1" w:styleId="2Char">
    <w:name w:val="标题 2 Char"/>
    <w:basedOn w:val="a0"/>
    <w:link w:val="2"/>
    <w:uiPriority w:val="9"/>
    <w:semiHidden/>
    <w:rsid w:val="000021D2"/>
    <w:rPr>
      <w:rFonts w:asciiTheme="majorHAnsi" w:eastAsiaTheme="majorEastAsia" w:hAnsiTheme="majorHAnsi" w:cstheme="majorBidi"/>
      <w:b/>
      <w:bCs/>
      <w:sz w:val="32"/>
      <w:szCs w:val="32"/>
    </w:rPr>
  </w:style>
  <w:style w:type="paragraph" w:styleId="aa">
    <w:name w:val="Body Text First Indent"/>
    <w:basedOn w:val="a4"/>
    <w:link w:val="Char4"/>
    <w:uiPriority w:val="99"/>
    <w:semiHidden/>
    <w:unhideWhenUsed/>
    <w:rsid w:val="000021D2"/>
    <w:pPr>
      <w:adjustRightInd w:val="0"/>
      <w:spacing w:line="315" w:lineRule="atLeast"/>
      <w:ind w:firstLineChars="100" w:firstLine="420"/>
      <w:jc w:val="left"/>
      <w:textAlignment w:val="baseline"/>
    </w:pPr>
    <w:rPr>
      <w:rFonts w:ascii="Calibri" w:hAnsi="Calibri"/>
      <w:kern w:val="0"/>
      <w:sz w:val="34"/>
      <w:szCs w:val="20"/>
    </w:rPr>
  </w:style>
  <w:style w:type="character" w:customStyle="1" w:styleId="Char4">
    <w:name w:val="正文首行缩进 Char"/>
    <w:basedOn w:val="Char"/>
    <w:link w:val="aa"/>
    <w:uiPriority w:val="99"/>
    <w:semiHidden/>
    <w:rsid w:val="000021D2"/>
    <w:rPr>
      <w:rFonts w:ascii="Calibri" w:eastAsia="宋体" w:hAnsi="Calibri" w:cs="Times New Roman"/>
      <w:sz w:val="3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Body Text Firs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5" w:lineRule="atLeast"/>
      <w:textAlignment w:val="baseline"/>
    </w:pPr>
    <w:rPr>
      <w:rFonts w:ascii="Calibri" w:eastAsia="宋体" w:hAnsi="Calibri" w:cs="Times New Roman"/>
      <w:sz w:val="34"/>
    </w:rPr>
  </w:style>
  <w:style w:type="paragraph" w:styleId="2">
    <w:name w:val="heading 2"/>
    <w:basedOn w:val="a"/>
    <w:next w:val="a"/>
    <w:link w:val="2Char"/>
    <w:uiPriority w:val="9"/>
    <w:semiHidden/>
    <w:unhideWhenUsed/>
    <w:qFormat/>
    <w:rsid w:val="000021D2"/>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12" w:lineRule="atLeast"/>
      <w:ind w:firstLine="420"/>
      <w:jc w:val="both"/>
    </w:pPr>
    <w:rPr>
      <w:rFonts w:ascii="宋体" w:hAnsi="Courier New"/>
      <w:spacing w:val="-6"/>
      <w:w w:val="80"/>
      <w:kern w:val="18"/>
      <w:sz w:val="18"/>
    </w:rPr>
  </w:style>
  <w:style w:type="paragraph" w:styleId="a4">
    <w:name w:val="Body Text"/>
    <w:basedOn w:val="a"/>
    <w:link w:val="Char"/>
    <w:pPr>
      <w:adjustRightInd/>
      <w:spacing w:after="120" w:line="240" w:lineRule="auto"/>
      <w:jc w:val="both"/>
      <w:textAlignment w:val="auto"/>
    </w:pPr>
    <w:rPr>
      <w:rFonts w:ascii="Times New Roman" w:hAnsi="Times New Roman"/>
      <w:kern w:val="2"/>
      <w:sz w:val="21"/>
      <w:szCs w:val="24"/>
    </w:rPr>
  </w:style>
  <w:style w:type="paragraph" w:styleId="a5">
    <w:name w:val="Body Text Indent"/>
    <w:basedOn w:val="a"/>
    <w:link w:val="Char0"/>
    <w:uiPriority w:val="99"/>
    <w:semiHidden/>
    <w:unhideWhenUsed/>
    <w:pPr>
      <w:spacing w:after="120"/>
      <w:ind w:leftChars="200" w:left="420"/>
    </w:pPr>
  </w:style>
  <w:style w:type="paragraph" w:styleId="a6">
    <w:name w:val="Balloon Text"/>
    <w:basedOn w:val="a"/>
    <w:link w:val="Char1"/>
    <w:uiPriority w:val="99"/>
    <w:semiHidden/>
    <w:unhideWhenUsed/>
    <w:pPr>
      <w:spacing w:line="240" w:lineRule="auto"/>
    </w:pPr>
    <w:rPr>
      <w:sz w:val="18"/>
      <w:szCs w:val="18"/>
    </w:rPr>
  </w:style>
  <w:style w:type="paragraph" w:styleId="a7">
    <w:name w:val="footer"/>
    <w:basedOn w:val="a"/>
    <w:link w:val="Char2"/>
    <w:uiPriority w:val="99"/>
    <w:unhideWhenUsed/>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8">
    <w:name w:val="header"/>
    <w:basedOn w:val="a"/>
    <w:link w:val="Char3"/>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20">
    <w:name w:val="Body Text First Indent 2"/>
    <w:basedOn w:val="a5"/>
    <w:next w:val="a"/>
    <w:link w:val="2Char0"/>
    <w:qFormat/>
    <w:pPr>
      <w:spacing w:after="0" w:line="420" w:lineRule="atLeast"/>
      <w:ind w:leftChars="0" w:left="0" w:firstLine="454"/>
      <w:jc w:val="both"/>
    </w:pPr>
    <w:rPr>
      <w:rFonts w:ascii="Times New Roman" w:hAnsi="Times New Roman"/>
      <w:sz w:val="21"/>
    </w:rPr>
  </w:style>
  <w:style w:type="character" w:styleId="a9">
    <w:name w:val="Hyperlink"/>
    <w:uiPriority w:val="99"/>
    <w:qFormat/>
    <w:rPr>
      <w:color w:val="0000FF"/>
      <w:u w:val="single"/>
    </w:rPr>
  </w:style>
  <w:style w:type="character" w:customStyle="1" w:styleId="Char3">
    <w:name w:val="页眉 Char"/>
    <w:basedOn w:val="a0"/>
    <w:link w:val="a8"/>
    <w:uiPriority w:val="99"/>
    <w:rPr>
      <w:sz w:val="18"/>
      <w:szCs w:val="18"/>
    </w:rPr>
  </w:style>
  <w:style w:type="character" w:customStyle="1" w:styleId="Char2">
    <w:name w:val="页脚 Char"/>
    <w:basedOn w:val="a0"/>
    <w:link w:val="a7"/>
    <w:uiPriority w:val="99"/>
    <w:rPr>
      <w:sz w:val="18"/>
      <w:szCs w:val="18"/>
    </w:rPr>
  </w:style>
  <w:style w:type="character" w:customStyle="1" w:styleId="Char0">
    <w:name w:val="正文文本缩进 Char"/>
    <w:basedOn w:val="a0"/>
    <w:link w:val="a5"/>
    <w:uiPriority w:val="99"/>
    <w:semiHidden/>
    <w:rPr>
      <w:rFonts w:ascii="Calibri" w:eastAsia="宋体" w:hAnsi="Calibri" w:cs="Times New Roman"/>
      <w:kern w:val="0"/>
      <w:sz w:val="34"/>
      <w:szCs w:val="20"/>
    </w:rPr>
  </w:style>
  <w:style w:type="character" w:customStyle="1" w:styleId="2Char0">
    <w:name w:val="正文首行缩进 2 Char"/>
    <w:basedOn w:val="Char0"/>
    <w:link w:val="20"/>
    <w:rPr>
      <w:rFonts w:ascii="Times New Roman" w:eastAsia="宋体" w:hAnsi="Times New Roman" w:cs="Times New Roman"/>
      <w:kern w:val="0"/>
      <w:sz w:val="34"/>
      <w:szCs w:val="20"/>
    </w:rPr>
  </w:style>
  <w:style w:type="character" w:customStyle="1" w:styleId="fontstyle01">
    <w:name w:val="fontstyle01"/>
    <w:basedOn w:val="a0"/>
    <w:rPr>
      <w:rFonts w:ascii="宋体" w:eastAsia="宋体" w:hAnsi="宋体" w:hint="eastAsia"/>
      <w:color w:val="000000"/>
      <w:sz w:val="24"/>
      <w:szCs w:val="24"/>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Char1">
    <w:name w:val="批注框文本 Char"/>
    <w:basedOn w:val="a0"/>
    <w:link w:val="a6"/>
    <w:uiPriority w:val="99"/>
    <w:semiHidden/>
    <w:rPr>
      <w:rFonts w:ascii="Calibri" w:eastAsia="宋体" w:hAnsi="Calibri" w:cs="Times New Roman"/>
      <w:kern w:val="0"/>
      <w:sz w:val="18"/>
      <w:szCs w:val="18"/>
    </w:rPr>
  </w:style>
  <w:style w:type="character" w:customStyle="1" w:styleId="Char">
    <w:name w:val="正文文本 Char"/>
    <w:basedOn w:val="a0"/>
    <w:link w:val="a4"/>
    <w:rPr>
      <w:rFonts w:ascii="Times New Roman" w:eastAsia="宋体" w:hAnsi="Times New Roman" w:cs="Times New Roman"/>
      <w:szCs w:val="24"/>
    </w:rPr>
  </w:style>
  <w:style w:type="character" w:customStyle="1" w:styleId="DefaultChar">
    <w:name w:val="Default Char"/>
    <w:link w:val="Default"/>
    <w:uiPriority w:val="99"/>
    <w:qFormat/>
    <w:rPr>
      <w:rFonts w:ascii="宋体"/>
      <w:color w:val="000000"/>
      <w:sz w:val="24"/>
      <w:szCs w:val="24"/>
    </w:rPr>
  </w:style>
  <w:style w:type="paragraph" w:customStyle="1" w:styleId="Default">
    <w:name w:val="Default"/>
    <w:link w:val="DefaultChar"/>
    <w:uiPriority w:val="99"/>
    <w:qFormat/>
    <w:pPr>
      <w:widowControl w:val="0"/>
      <w:autoSpaceDE w:val="0"/>
      <w:autoSpaceDN w:val="0"/>
      <w:adjustRightInd w:val="0"/>
    </w:pPr>
    <w:rPr>
      <w:rFonts w:ascii="宋体"/>
      <w:color w:val="000000"/>
      <w:kern w:val="2"/>
      <w:sz w:val="24"/>
      <w:szCs w:val="24"/>
    </w:rPr>
  </w:style>
  <w:style w:type="character" w:customStyle="1" w:styleId="2Char">
    <w:name w:val="标题 2 Char"/>
    <w:basedOn w:val="a0"/>
    <w:link w:val="2"/>
    <w:uiPriority w:val="9"/>
    <w:semiHidden/>
    <w:rsid w:val="000021D2"/>
    <w:rPr>
      <w:rFonts w:asciiTheme="majorHAnsi" w:eastAsiaTheme="majorEastAsia" w:hAnsiTheme="majorHAnsi" w:cstheme="majorBidi"/>
      <w:b/>
      <w:bCs/>
      <w:sz w:val="32"/>
      <w:szCs w:val="32"/>
    </w:rPr>
  </w:style>
  <w:style w:type="paragraph" w:styleId="aa">
    <w:name w:val="Body Text First Indent"/>
    <w:basedOn w:val="a4"/>
    <w:link w:val="Char4"/>
    <w:uiPriority w:val="99"/>
    <w:semiHidden/>
    <w:unhideWhenUsed/>
    <w:rsid w:val="000021D2"/>
    <w:pPr>
      <w:adjustRightInd w:val="0"/>
      <w:spacing w:line="315" w:lineRule="atLeast"/>
      <w:ind w:firstLineChars="100" w:firstLine="420"/>
      <w:jc w:val="left"/>
      <w:textAlignment w:val="baseline"/>
    </w:pPr>
    <w:rPr>
      <w:rFonts w:ascii="Calibri" w:hAnsi="Calibri"/>
      <w:kern w:val="0"/>
      <w:sz w:val="34"/>
      <w:szCs w:val="20"/>
    </w:rPr>
  </w:style>
  <w:style w:type="character" w:customStyle="1" w:styleId="Char4">
    <w:name w:val="正文首行缩进 Char"/>
    <w:basedOn w:val="Char"/>
    <w:link w:val="aa"/>
    <w:uiPriority w:val="99"/>
    <w:semiHidden/>
    <w:rsid w:val="000021D2"/>
    <w:rPr>
      <w:rFonts w:ascii="Calibri" w:eastAsia="宋体" w:hAnsi="Calibri" w:cs="Times New Roman"/>
      <w:sz w:val="3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3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29306829@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C45B-3E0A-4E10-AE53-BFCB8841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681</Words>
  <Characters>3886</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Lenovo</cp:lastModifiedBy>
  <cp:revision>6</cp:revision>
  <cp:lastPrinted>2026-04-30T08:27:00Z</cp:lastPrinted>
  <dcterms:created xsi:type="dcterms:W3CDTF">2026-04-30T07:21:00Z</dcterms:created>
  <dcterms:modified xsi:type="dcterms:W3CDTF">2026-04-30T08:33:00Z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eyJoZGlkIjoiMGNjN2FmNTI1NTlmODdmMjVlNGIxZmU2MWU3NmNhYTYiLCJ1c2VySWQiOiI1ODc2OTk3MjkifQ==</vt:lpwstr>
  </property>
  <property fmtid="{D5CDD505-2E9C-101B-9397-08002B2CF9AE}" pid="3" name="KSOProductBuildVer">
    <vt:lpwstr>2052-12.1.0.19302</vt:lpwstr>
  </property>
  <property fmtid="{D5CDD505-2E9C-101B-9397-08002B2CF9AE}" pid="4" name="ICV">
    <vt:lpwstr>65DCBAFE85A04AEDABAF2FF932D43EC9_12</vt:lpwstr>
  </property>
</Properties>
</file>