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 xml:space="preserve">附件1： </w:t>
      </w:r>
    </w:p>
    <w:p>
      <w:pPr>
        <w:pStyle w:val="2"/>
        <w:ind w:left="0" w:leftChars="0" w:firstLine="0" w:firstLineChars="0"/>
        <w:jc w:val="center"/>
        <w:rPr>
          <w:rFonts w:hint="eastAsia" w:ascii="仿宋_GB2312" w:hAnsi="仿宋" w:eastAsia="仿宋_GB2312"/>
          <w:b w:val="0"/>
          <w:bCs w:val="0"/>
          <w:sz w:val="28"/>
          <w:szCs w:val="28"/>
          <w:lang w:val="en-US" w:eastAsia="zh-CN"/>
        </w:rPr>
      </w:pPr>
      <w:r>
        <w:rPr>
          <w:rFonts w:hint="eastAsia" w:ascii="仿宋_GB2312" w:hAnsi="仿宋_GB2312" w:eastAsia="仿宋_GB2312" w:cs="仿宋_GB2312"/>
          <w:b/>
          <w:bCs/>
          <w:kern w:val="2"/>
          <w:sz w:val="32"/>
          <w:szCs w:val="32"/>
          <w:lang w:val="en-US" w:eastAsia="zh-CN" w:bidi="ar-SA"/>
        </w:rPr>
        <w:t>张掖丹霞文化旅游股份有限公司2026年客运车辆智能视频监控报警装置及系统平台运营服务商采购项目采购清单</w:t>
      </w:r>
      <w:bookmarkStart w:id="0" w:name="OLE_LINK12"/>
    </w:p>
    <w:bookmarkEnd w:id="0"/>
    <w:tbl>
      <w:tblPr>
        <w:tblStyle w:val="3"/>
        <w:tblpPr w:leftFromText="180" w:rightFromText="180" w:vertAnchor="text" w:horzAnchor="page" w:tblpX="1614" w:tblpY="305"/>
        <w:tblOverlap w:val="never"/>
        <w:tblW w:w="9306" w:type="dxa"/>
        <w:tblInd w:w="0" w:type="dxa"/>
        <w:tblLayout w:type="fixed"/>
        <w:tblCellMar>
          <w:top w:w="0" w:type="dxa"/>
          <w:left w:w="108" w:type="dxa"/>
          <w:bottom w:w="0" w:type="dxa"/>
          <w:right w:w="108" w:type="dxa"/>
        </w:tblCellMar>
      </w:tblPr>
      <w:tblGrid>
        <w:gridCol w:w="469"/>
        <w:gridCol w:w="1321"/>
        <w:gridCol w:w="1984"/>
        <w:gridCol w:w="1516"/>
        <w:gridCol w:w="1899"/>
        <w:gridCol w:w="2117"/>
      </w:tblGrid>
      <w:tr>
        <w:tblPrEx>
          <w:tblCellMar>
            <w:top w:w="0" w:type="dxa"/>
            <w:left w:w="108" w:type="dxa"/>
            <w:bottom w:w="0" w:type="dxa"/>
            <w:right w:w="108" w:type="dxa"/>
          </w:tblCellMar>
        </w:tblPrEx>
        <w:trPr>
          <w:trHeight w:val="3055" w:hRule="atLeast"/>
          <w:tblHeader/>
        </w:trPr>
        <w:tc>
          <w:tcPr>
            <w:tcW w:w="4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bidi="ar"/>
              </w:rPr>
              <w:t>序号</w:t>
            </w:r>
          </w:p>
        </w:tc>
        <w:tc>
          <w:tcPr>
            <w:tcW w:w="132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bidi="ar"/>
              </w:rPr>
              <w:t>项目内容</w:t>
            </w:r>
          </w:p>
        </w:tc>
        <w:tc>
          <w:tcPr>
            <w:tcW w:w="198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sz w:val="32"/>
                <w:szCs w:val="32"/>
                <w:lang w:val="en-US" w:eastAsia="zh-CN"/>
              </w:rPr>
              <w:t>技术和服务内容</w:t>
            </w:r>
          </w:p>
        </w:tc>
        <w:tc>
          <w:tcPr>
            <w:tcW w:w="15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b/>
                <w:bCs/>
                <w:sz w:val="24"/>
                <w:szCs w:val="24"/>
                <w:lang w:eastAsia="zh-CN" w:bidi="ar"/>
              </w:rPr>
              <w:t>车辆数量</w:t>
            </w:r>
          </w:p>
        </w:tc>
        <w:tc>
          <w:tcPr>
            <w:tcW w:w="189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bidi="ar"/>
              </w:rPr>
              <w:t>总价合计（含税）</w:t>
            </w:r>
          </w:p>
        </w:tc>
        <w:tc>
          <w:tcPr>
            <w:tcW w:w="211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b/>
                <w:bCs/>
                <w:sz w:val="24"/>
                <w:szCs w:val="24"/>
                <w:lang w:eastAsia="zh-CN" w:bidi="ar"/>
              </w:rPr>
              <w:t>单车价格</w:t>
            </w:r>
          </w:p>
          <w:p>
            <w:pPr>
              <w:keepNext/>
              <w:jc w:val="center"/>
              <w:textAlignment w:val="center"/>
              <w:rPr>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b/>
                <w:bCs/>
                <w:sz w:val="24"/>
                <w:szCs w:val="24"/>
                <w:lang w:eastAsia="zh-CN" w:bidi="ar"/>
              </w:rPr>
              <w:t>（</w:t>
            </w:r>
            <w:r>
              <w:rPr>
                <w:rFonts w:hint="eastAsia" w:ascii="仿宋_GB2312" w:hAnsi="仿宋_GB2312" w:eastAsia="仿宋_GB2312" w:cs="仿宋_GB2312"/>
                <w:b/>
                <w:bCs/>
                <w:sz w:val="24"/>
                <w:szCs w:val="24"/>
                <w:lang w:val="en-US" w:eastAsia="zh-CN" w:bidi="ar"/>
              </w:rPr>
              <w:t>含</w:t>
            </w:r>
            <w:r>
              <w:rPr>
                <w:rFonts w:hint="eastAsia" w:ascii="仿宋_GB2312" w:hAnsi="仿宋_GB2312" w:eastAsia="仿宋_GB2312" w:cs="仿宋_GB2312"/>
                <w:b/>
                <w:bCs/>
                <w:sz w:val="24"/>
                <w:szCs w:val="24"/>
                <w:lang w:eastAsia="zh-CN" w:bidi="ar"/>
              </w:rPr>
              <w:t>税）</w:t>
            </w:r>
          </w:p>
          <w:p>
            <w:pPr>
              <w:pStyle w:val="2"/>
              <w:ind w:left="0" w:leftChars="0" w:firstLine="0" w:firstLineChars="0"/>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eastAsia="zh-CN" w:bidi="ar"/>
              </w:rPr>
              <w:t>元</w:t>
            </w:r>
            <w:r>
              <w:rPr>
                <w:rFonts w:hint="eastAsia" w:ascii="仿宋_GB2312" w:hAnsi="仿宋_GB2312" w:eastAsia="仿宋_GB2312" w:cs="仿宋_GB2312"/>
                <w:b/>
                <w:bCs/>
                <w:sz w:val="24"/>
                <w:szCs w:val="24"/>
                <w:lang w:val="en-US" w:eastAsia="zh-CN" w:bidi="ar"/>
              </w:rPr>
              <w:t>/月/辆</w:t>
            </w:r>
          </w:p>
        </w:tc>
      </w:tr>
      <w:tr>
        <w:tblPrEx>
          <w:tblCellMar>
            <w:top w:w="0" w:type="dxa"/>
            <w:left w:w="108" w:type="dxa"/>
            <w:bottom w:w="0" w:type="dxa"/>
            <w:right w:w="108" w:type="dxa"/>
          </w:tblCellMar>
        </w:tblPrEx>
        <w:trPr>
          <w:trHeight w:val="6901" w:hRule="atLeast"/>
        </w:trPr>
        <w:tc>
          <w:tcPr>
            <w:tcW w:w="4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张掖丹霞文化旅游股份有限公司2026年客运车辆智能视频监控报警装置及系统平台运营服务商采购项目</w:t>
            </w:r>
          </w:p>
          <w:p>
            <w:pPr>
              <w:keepNext/>
              <w:textAlignment w:val="center"/>
              <w:rPr>
                <w:rFonts w:hint="eastAsia" w:ascii="仿宋_GB2312" w:hAnsi="仿宋_GB2312" w:eastAsia="仿宋_GB2312" w:cs="仿宋_GB2312"/>
                <w:sz w:val="24"/>
                <w:szCs w:val="24"/>
                <w:lang w:eastAsia="zh-CN"/>
              </w:rPr>
            </w:pPr>
          </w:p>
        </w:tc>
        <w:tc>
          <w:tcPr>
            <w:tcW w:w="1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车辆智能视频监控报警装置及系统平台运营服务，含</w:t>
            </w:r>
            <w:r>
              <w:rPr>
                <w:rFonts w:hint="eastAsia" w:ascii="仿宋_GB2312" w:hAnsi="仿宋_GB2312" w:eastAsia="仿宋_GB2312" w:cs="仿宋_GB2312"/>
                <w:sz w:val="24"/>
                <w:szCs w:val="24"/>
                <w:lang w:val="en-US" w:eastAsia="en-US"/>
              </w:rPr>
              <w:t>每车1张无限流量物联网卡</w:t>
            </w:r>
            <w:r>
              <w:rPr>
                <w:rFonts w:hint="eastAsia" w:ascii="仿宋_GB2312" w:hAnsi="仿宋_GB2312" w:eastAsia="仿宋_GB2312" w:cs="仿宋_GB2312"/>
                <w:sz w:val="24"/>
                <w:szCs w:val="24"/>
                <w:lang w:val="en-US" w:eastAsia="zh-CN"/>
              </w:rPr>
              <w:t>。</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jc w:val="center"/>
              <w:textAlignment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eastAsia="zh-CN" w:bidi="ar"/>
              </w:rPr>
              <w:t>105辆（</w:t>
            </w:r>
            <w:r>
              <w:rPr>
                <w:rFonts w:hint="eastAsia" w:ascii="仿宋_GB2312" w:hAnsi="仿宋_GB2312" w:eastAsia="仿宋_GB2312" w:cs="仿宋_GB2312"/>
                <w:sz w:val="24"/>
                <w:szCs w:val="24"/>
                <w:lang w:val="en-US" w:eastAsia="zh-CN" w:bidi="ar"/>
              </w:rPr>
              <w:t>实际服务量以采购人需求量为准，最终按中标单价及实际需求量据实结算</w:t>
            </w:r>
            <w:r>
              <w:rPr>
                <w:rFonts w:hint="eastAsia" w:ascii="仿宋_GB2312" w:hAnsi="仿宋_GB2312" w:eastAsia="仿宋_GB2312" w:cs="仿宋_GB2312"/>
                <w:sz w:val="24"/>
                <w:szCs w:val="24"/>
                <w:lang w:eastAsia="zh-CN" w:bidi="ar"/>
              </w:rPr>
              <w:t>）</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jc w:val="center"/>
              <w:textAlignment w:val="center"/>
              <w:rPr>
                <w:rFonts w:hint="eastAsia" w:ascii="仿宋_GB2312" w:hAnsi="仿宋_GB2312" w:eastAsia="仿宋_GB2312" w:cs="仿宋_GB2312"/>
                <w:sz w:val="24"/>
                <w:szCs w:val="24"/>
                <w:lang w:val="en-US" w:eastAsia="zh-CN" w:bidi="ar"/>
              </w:rPr>
            </w:pPr>
          </w:p>
        </w:tc>
        <w:tc>
          <w:tcPr>
            <w:tcW w:w="211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jc w:val="both"/>
              <w:textAlignment w:val="center"/>
              <w:rPr>
                <w:rFonts w:hint="eastAsia" w:ascii="仿宋_GB2312" w:hAnsi="仿宋_GB2312" w:eastAsia="仿宋_GB2312" w:cs="仿宋_GB2312"/>
                <w:b/>
                <w:bCs/>
                <w:sz w:val="24"/>
                <w:szCs w:val="24"/>
                <w:lang w:val="en-US" w:eastAsia="zh-CN" w:bidi="ar"/>
              </w:rPr>
            </w:pPr>
          </w:p>
        </w:tc>
      </w:tr>
    </w:tbl>
    <w:p>
      <w:pPr>
        <w:pStyle w:val="2"/>
        <w:ind w:left="0" w:leftChars="0" w:firstLine="0" w:firstLineChars="0"/>
        <w:rPr>
          <w:rFonts w:hint="eastAsia"/>
        </w:rPr>
        <w:sectPr>
          <w:pgSz w:w="11906" w:h="16838"/>
          <w:pgMar w:top="1531" w:right="964" w:bottom="1531" w:left="2098" w:header="851" w:footer="992" w:gutter="0"/>
          <w:pgNumType w:fmt="numberInDash"/>
          <w:cols w:space="425" w:num="1"/>
          <w:docGrid w:type="lines" w:linePitch="312" w:charSpace="0"/>
        </w:sectPr>
      </w:pPr>
    </w:p>
    <w:p>
      <w:pPr>
        <w:widowControl/>
        <w:spacing w:line="240" w:lineRule="atLeast"/>
        <w:jc w:val="both"/>
        <w:rPr>
          <w:rFonts w:hint="eastAsia" w:ascii="仿宋_GB2312" w:hAnsi="仿宋_GB2312" w:eastAsia="仿宋_GB2312" w:cs="仿宋_GB2312"/>
          <w:b w:val="0"/>
          <w:bCs/>
          <w:color w:val="000000" w:themeColor="text1"/>
          <w:kern w:val="0"/>
          <w:sz w:val="32"/>
          <w:szCs w:val="32"/>
          <w:u w:val="singl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附件</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 xml:space="preserve"> </w:t>
      </w:r>
    </w:p>
    <w:p>
      <w:pPr>
        <w:pStyle w:val="2"/>
        <w:ind w:left="0" w:leftChars="0" w:firstLine="0" w:firstLineChars="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张掖丹霞文化旅游股份有限公司2026年客运车辆智能视频</w:t>
      </w:r>
    </w:p>
    <w:p>
      <w:pPr>
        <w:pStyle w:val="2"/>
        <w:ind w:left="0" w:leftChars="0" w:firstLine="0" w:firstLineChars="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监控报警装置及系统平台运营服务商采购项目</w:t>
      </w:r>
    </w:p>
    <w:p>
      <w:pPr>
        <w:pStyle w:val="2"/>
        <w:ind w:left="0" w:leftChars="0" w:firstLine="0" w:firstLineChars="0"/>
        <w:jc w:val="center"/>
        <w:rPr>
          <w:rFonts w:hint="eastAsia"/>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报</w:t>
      </w:r>
      <w:r>
        <w:rPr>
          <w:rFonts w:hint="eastAsia" w:ascii="仿宋_GB2312" w:hAnsi="仿宋_GB2312" w:eastAsia="仿宋_GB2312" w:cs="仿宋_GB2312"/>
          <w:b/>
          <w:bCs/>
          <w:color w:val="000000" w:themeColor="text1"/>
          <w:kern w:val="0"/>
          <w:sz w:val="32"/>
          <w:szCs w:val="32"/>
          <w14:textFill>
            <w14:solidFill>
              <w14:schemeClr w14:val="tx1"/>
            </w14:solidFill>
          </w14:textFill>
        </w:rPr>
        <w:t>价单</w:t>
      </w:r>
    </w:p>
    <w:p>
      <w:pPr>
        <w:widowControl/>
        <w:spacing w:line="240" w:lineRule="atLeast"/>
        <w:jc w:val="left"/>
        <w:rPr>
          <w:rFonts w:hint="eastAsia" w:ascii="仿宋_GB2312" w:hAnsi="仿宋_GB2312" w:eastAsia="仿宋_GB2312" w:cs="仿宋_GB2312"/>
          <w:bCs/>
          <w:color w:val="000000" w:themeColor="text1"/>
          <w:kern w:val="0"/>
          <w:sz w:val="24"/>
          <w:szCs w:val="24"/>
          <w14:textFill>
            <w14:solidFill>
              <w14:schemeClr w14:val="tx1"/>
            </w14:solidFill>
          </w14:textFill>
        </w:rPr>
      </w:pPr>
    </w:p>
    <w:tbl>
      <w:tblPr>
        <w:tblStyle w:val="3"/>
        <w:tblpPr w:leftFromText="180" w:rightFromText="180" w:vertAnchor="text" w:horzAnchor="page" w:tblpX="1614" w:tblpY="305"/>
        <w:tblOverlap w:val="never"/>
        <w:tblW w:w="0" w:type="auto"/>
        <w:tblInd w:w="0" w:type="dxa"/>
        <w:tblLayout w:type="fixed"/>
        <w:tblCellMar>
          <w:top w:w="0" w:type="dxa"/>
          <w:left w:w="108" w:type="dxa"/>
          <w:bottom w:w="0" w:type="dxa"/>
          <w:right w:w="108" w:type="dxa"/>
        </w:tblCellMar>
      </w:tblPr>
      <w:tblGrid>
        <w:gridCol w:w="469"/>
        <w:gridCol w:w="2338"/>
        <w:gridCol w:w="1150"/>
        <w:gridCol w:w="2633"/>
        <w:gridCol w:w="1350"/>
        <w:gridCol w:w="957"/>
      </w:tblGrid>
      <w:tr>
        <w:tblPrEx>
          <w:tblCellMar>
            <w:top w:w="0" w:type="dxa"/>
            <w:left w:w="108" w:type="dxa"/>
            <w:bottom w:w="0" w:type="dxa"/>
            <w:right w:w="108" w:type="dxa"/>
          </w:tblCellMar>
        </w:tblPrEx>
        <w:trPr>
          <w:trHeight w:val="3055" w:hRule="atLeast"/>
          <w:tblHeader/>
        </w:trPr>
        <w:tc>
          <w:tcPr>
            <w:tcW w:w="4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bidi="ar"/>
              </w:rPr>
              <w:t>序号</w:t>
            </w:r>
          </w:p>
        </w:tc>
        <w:tc>
          <w:tcPr>
            <w:tcW w:w="233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bidi="ar"/>
              </w:rPr>
              <w:t>项目内容</w:t>
            </w:r>
          </w:p>
        </w:tc>
        <w:tc>
          <w:tcPr>
            <w:tcW w:w="11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b/>
                <w:bCs/>
                <w:sz w:val="24"/>
                <w:szCs w:val="24"/>
                <w:lang w:eastAsia="zh-CN" w:bidi="ar"/>
              </w:rPr>
              <w:t>车辆</w:t>
            </w:r>
          </w:p>
          <w:p>
            <w:pPr>
              <w:keepNex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bidi="ar"/>
              </w:rPr>
              <w:t>数量</w:t>
            </w:r>
          </w:p>
        </w:tc>
        <w:tc>
          <w:tcPr>
            <w:tcW w:w="263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bidi="ar"/>
              </w:rPr>
              <w:t>总价合计（含税）</w:t>
            </w:r>
          </w:p>
        </w:tc>
        <w:tc>
          <w:tcPr>
            <w:tcW w:w="13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jc w:val="center"/>
              <w:textAlignment w:val="center"/>
              <w:rPr>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b/>
                <w:bCs/>
                <w:sz w:val="24"/>
                <w:szCs w:val="24"/>
                <w:lang w:eastAsia="zh-CN" w:bidi="ar"/>
              </w:rPr>
              <w:t>单车价格</w:t>
            </w:r>
          </w:p>
          <w:p>
            <w:pPr>
              <w:keepNext/>
              <w:jc w:val="center"/>
              <w:textAlignment w:val="center"/>
              <w:rPr>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b/>
                <w:bCs/>
                <w:sz w:val="24"/>
                <w:szCs w:val="24"/>
                <w:lang w:eastAsia="zh-CN" w:bidi="ar"/>
              </w:rPr>
              <w:t>（</w:t>
            </w:r>
            <w:r>
              <w:rPr>
                <w:rFonts w:hint="eastAsia" w:ascii="仿宋_GB2312" w:hAnsi="仿宋_GB2312" w:eastAsia="仿宋_GB2312" w:cs="仿宋_GB2312"/>
                <w:b/>
                <w:bCs/>
                <w:sz w:val="24"/>
                <w:szCs w:val="24"/>
                <w:lang w:val="en-US" w:eastAsia="zh-CN" w:bidi="ar"/>
              </w:rPr>
              <w:t>含</w:t>
            </w:r>
            <w:r>
              <w:rPr>
                <w:rFonts w:hint="eastAsia" w:ascii="仿宋_GB2312" w:hAnsi="仿宋_GB2312" w:eastAsia="仿宋_GB2312" w:cs="仿宋_GB2312"/>
                <w:b/>
                <w:bCs/>
                <w:sz w:val="24"/>
                <w:szCs w:val="24"/>
                <w:lang w:eastAsia="zh-CN" w:bidi="ar"/>
              </w:rPr>
              <w:t>税）</w:t>
            </w:r>
          </w:p>
          <w:p>
            <w:pPr>
              <w:pStyle w:val="2"/>
              <w:ind w:left="0" w:leftChars="0" w:firstLine="0" w:firstLineChars="0"/>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eastAsia="zh-CN" w:bidi="ar"/>
              </w:rPr>
              <w:t>元</w:t>
            </w:r>
            <w:r>
              <w:rPr>
                <w:rFonts w:hint="eastAsia" w:ascii="仿宋_GB2312" w:hAnsi="仿宋_GB2312" w:eastAsia="仿宋_GB2312" w:cs="仿宋_GB2312"/>
                <w:b/>
                <w:bCs/>
                <w:sz w:val="24"/>
                <w:szCs w:val="24"/>
                <w:lang w:val="en-US" w:eastAsia="zh-CN" w:bidi="ar"/>
              </w:rPr>
              <w:t>/月/辆</w:t>
            </w:r>
          </w:p>
        </w:tc>
        <w:tc>
          <w:tcPr>
            <w:tcW w:w="95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bidi="ar"/>
              </w:rPr>
              <w:t>备注</w:t>
            </w:r>
          </w:p>
        </w:tc>
      </w:tr>
      <w:tr>
        <w:tblPrEx>
          <w:tblCellMar>
            <w:top w:w="0" w:type="dxa"/>
            <w:left w:w="108" w:type="dxa"/>
            <w:bottom w:w="0" w:type="dxa"/>
            <w:right w:w="108" w:type="dxa"/>
          </w:tblCellMar>
        </w:tblPrEx>
        <w:trPr>
          <w:trHeight w:val="2121" w:hRule="atLeast"/>
        </w:trPr>
        <w:tc>
          <w:tcPr>
            <w:tcW w:w="469" w:type="dxa"/>
            <w:vMerge w:val="restart"/>
            <w:tcBorders>
              <w:top w:val="single" w:color="auto" w:sz="4" w:space="0"/>
              <w:left w:val="single" w:color="auto" w:sz="4" w:space="0"/>
              <w:right w:val="single" w:color="auto" w:sz="4" w:space="0"/>
            </w:tcBorders>
            <w:shd w:val="clear" w:color="auto" w:fill="auto"/>
            <w:noWrap/>
            <w:vAlign w:val="center"/>
          </w:tcPr>
          <w:p>
            <w:pPr>
              <w:keepNex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bidi="ar"/>
              </w:rPr>
              <w:t>1</w:t>
            </w:r>
          </w:p>
        </w:tc>
        <w:tc>
          <w:tcPr>
            <w:tcW w:w="2338" w:type="dxa"/>
            <w:vMerge w:val="restart"/>
            <w:tcBorders>
              <w:top w:val="single" w:color="auto" w:sz="4" w:space="0"/>
              <w:left w:val="single" w:color="auto" w:sz="4" w:space="0"/>
              <w:right w:val="single" w:color="auto" w:sz="4" w:space="0"/>
            </w:tcBorders>
            <w:shd w:val="clear" w:color="auto" w:fill="auto"/>
            <w:noWrap/>
            <w:vAlign w:val="center"/>
          </w:tcPr>
          <w:p>
            <w:pPr>
              <w:keepNex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张掖丹霞文化旅游股份有限公司2026年客运车辆智能视频监控报警装置及系统平台运营服务商采购项目</w:t>
            </w:r>
            <w:r>
              <w:rPr>
                <w:rFonts w:hint="eastAsia" w:ascii="仿宋_GB2312" w:hAnsi="仿宋_GB2312" w:eastAsia="仿宋_GB2312" w:cs="仿宋_GB2312"/>
                <w:sz w:val="24"/>
                <w:szCs w:val="24"/>
                <w:lang w:val="en-US" w:eastAsia="zh-CN"/>
              </w:rPr>
              <w:t>（报价含税，含车辆智能视频监控报警装置及系统平台运营服务费用、每车1张无限流量物联网卡费用等所有相关费用）。</w:t>
            </w:r>
          </w:p>
          <w:p>
            <w:pPr>
              <w:keepNext/>
              <w:textAlignment w:val="center"/>
              <w:rPr>
                <w:rFonts w:hint="eastAsia" w:ascii="仿宋_GB2312" w:hAnsi="仿宋_GB2312" w:eastAsia="仿宋_GB2312" w:cs="仿宋_GB2312"/>
                <w:sz w:val="24"/>
                <w:szCs w:val="24"/>
                <w:lang w:eastAsia="zh-CN"/>
              </w:rPr>
            </w:pPr>
          </w:p>
        </w:tc>
        <w:tc>
          <w:tcPr>
            <w:tcW w:w="1150" w:type="dxa"/>
            <w:vMerge w:val="restart"/>
            <w:tcBorders>
              <w:top w:val="single" w:color="auto" w:sz="4" w:space="0"/>
              <w:left w:val="single" w:color="auto" w:sz="4" w:space="0"/>
              <w:right w:val="single" w:color="auto" w:sz="4" w:space="0"/>
            </w:tcBorders>
            <w:shd w:val="clear" w:color="auto" w:fill="auto"/>
            <w:noWrap/>
            <w:vAlign w:val="center"/>
          </w:tcPr>
          <w:p>
            <w:pPr>
              <w:keepNex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bidi="ar"/>
              </w:rPr>
              <w:t>105辆（</w:t>
            </w:r>
            <w:r>
              <w:rPr>
                <w:rFonts w:hint="eastAsia" w:ascii="仿宋_GB2312" w:hAnsi="仿宋_GB2312" w:eastAsia="仿宋_GB2312" w:cs="仿宋_GB2312"/>
                <w:sz w:val="24"/>
                <w:szCs w:val="24"/>
                <w:lang w:val="en-US" w:eastAsia="zh-CN" w:bidi="ar"/>
              </w:rPr>
              <w:t>实际服务量以采购人需求量为准，最终按中标单价及实际需求量据实结算</w:t>
            </w:r>
            <w:r>
              <w:rPr>
                <w:rFonts w:hint="eastAsia" w:ascii="仿宋_GB2312" w:hAnsi="仿宋_GB2312" w:eastAsia="仿宋_GB2312" w:cs="仿宋_GB2312"/>
                <w:sz w:val="24"/>
                <w:szCs w:val="24"/>
                <w:lang w:eastAsia="zh-CN" w:bidi="ar"/>
              </w:rPr>
              <w:t>）</w:t>
            </w:r>
          </w:p>
        </w:tc>
        <w:tc>
          <w:tcPr>
            <w:tcW w:w="2633" w:type="dxa"/>
            <w:tcBorders>
              <w:top w:val="single" w:color="auto" w:sz="4" w:space="0"/>
              <w:left w:val="single" w:color="auto" w:sz="4" w:space="0"/>
              <w:bottom w:val="single" w:color="auto" w:sz="4" w:space="0"/>
              <w:right w:val="single" w:color="auto" w:sz="4" w:space="0"/>
            </w:tcBorders>
            <w:shd w:val="clear" w:color="auto" w:fill="auto"/>
            <w:vAlign w:val="top"/>
          </w:tcPr>
          <w:p>
            <w:pPr>
              <w:keepNext/>
              <w:jc w:val="both"/>
              <w:textAlignment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小写：</w:t>
            </w:r>
          </w:p>
        </w:tc>
        <w:tc>
          <w:tcPr>
            <w:tcW w:w="1350" w:type="dxa"/>
            <w:vMerge w:val="restart"/>
            <w:tcBorders>
              <w:top w:val="single" w:color="auto" w:sz="4" w:space="0"/>
              <w:left w:val="single" w:color="auto" w:sz="4" w:space="0"/>
              <w:right w:val="single" w:color="auto" w:sz="4" w:space="0"/>
            </w:tcBorders>
            <w:shd w:val="clear" w:color="auto" w:fill="auto"/>
            <w:noWrap/>
            <w:vAlign w:val="top"/>
          </w:tcPr>
          <w:p>
            <w:pPr>
              <w:keepNext/>
              <w:jc w:val="both"/>
              <w:textAlignment w:val="center"/>
              <w:rPr>
                <w:rFonts w:hint="eastAsia" w:ascii="仿宋_GB2312" w:hAnsi="仿宋_GB2312" w:eastAsia="仿宋_GB2312" w:cs="仿宋_GB2312"/>
                <w:b/>
                <w:bCs/>
                <w:sz w:val="24"/>
                <w:szCs w:val="24"/>
                <w:lang w:val="en-US" w:eastAsia="zh-CN" w:bidi="ar"/>
              </w:rPr>
            </w:pPr>
          </w:p>
        </w:tc>
        <w:tc>
          <w:tcPr>
            <w:tcW w:w="957" w:type="dxa"/>
            <w:vMerge w:val="restart"/>
            <w:tcBorders>
              <w:top w:val="single" w:color="auto" w:sz="4" w:space="0"/>
              <w:left w:val="single" w:color="auto" w:sz="4" w:space="0"/>
              <w:right w:val="single" w:color="auto" w:sz="4" w:space="0"/>
            </w:tcBorders>
            <w:shd w:val="clear" w:color="auto" w:fill="auto"/>
            <w:vAlign w:val="center"/>
          </w:tcPr>
          <w:p>
            <w:pPr>
              <w:numPr>
                <w:ilvl w:val="0"/>
                <w:numId w:val="0"/>
              </w:numPr>
              <w:spacing w:before="100" w:line="222" w:lineRule="auto"/>
              <w:jc w:val="both"/>
              <w:rPr>
                <w:rFonts w:hint="eastAsia" w:ascii="仿宋_GB2312" w:hAnsi="仿宋_GB2312" w:eastAsia="仿宋_GB2312" w:cs="仿宋_GB2312"/>
                <w:color w:val="000000" w:themeColor="text1"/>
                <w:spacing w:val="3"/>
                <w:sz w:val="24"/>
                <w:szCs w:val="24"/>
                <w14:textFill>
                  <w14:solidFill>
                    <w14:schemeClr w14:val="tx1"/>
                  </w14:solidFill>
                </w14:textFill>
              </w:rPr>
            </w:pPr>
          </w:p>
          <w:p>
            <w:pPr>
              <w:keepNext/>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3665" w:hRule="atLeast"/>
        </w:trPr>
        <w:tc>
          <w:tcPr>
            <w:tcW w:w="469" w:type="dxa"/>
            <w:vMerge w:val="continue"/>
            <w:tcBorders>
              <w:left w:val="single" w:color="auto" w:sz="4" w:space="0"/>
              <w:bottom w:val="single" w:color="auto" w:sz="4" w:space="0"/>
              <w:right w:val="single" w:color="auto" w:sz="4" w:space="0"/>
            </w:tcBorders>
            <w:shd w:val="clear" w:color="auto" w:fill="auto"/>
            <w:noWrap/>
            <w:vAlign w:val="center"/>
          </w:tcPr>
          <w:p>
            <w:pPr>
              <w:keepNext/>
              <w:jc w:val="center"/>
              <w:textAlignment w:val="center"/>
            </w:pPr>
          </w:p>
        </w:tc>
        <w:tc>
          <w:tcPr>
            <w:tcW w:w="2338" w:type="dxa"/>
            <w:vMerge w:val="continue"/>
            <w:tcBorders>
              <w:left w:val="single" w:color="auto" w:sz="4" w:space="0"/>
              <w:bottom w:val="single" w:color="auto" w:sz="4" w:space="0"/>
              <w:right w:val="single" w:color="auto" w:sz="4" w:space="0"/>
            </w:tcBorders>
            <w:shd w:val="clear" w:color="auto" w:fill="auto"/>
            <w:noWrap/>
            <w:vAlign w:val="center"/>
          </w:tcPr>
          <w:p>
            <w:pPr>
              <w:keepNext/>
              <w:jc w:val="center"/>
              <w:textAlignment w:val="center"/>
            </w:pPr>
          </w:p>
        </w:tc>
        <w:tc>
          <w:tcPr>
            <w:tcW w:w="1150" w:type="dxa"/>
            <w:vMerge w:val="continue"/>
            <w:tcBorders>
              <w:left w:val="single" w:color="auto" w:sz="4" w:space="0"/>
              <w:bottom w:val="single" w:color="auto" w:sz="4" w:space="0"/>
              <w:right w:val="single" w:color="auto" w:sz="4" w:space="0"/>
            </w:tcBorders>
            <w:shd w:val="clear" w:color="auto" w:fill="auto"/>
            <w:noWrap/>
            <w:vAlign w:val="center"/>
          </w:tcPr>
          <w:p>
            <w:pPr>
              <w:keepNext/>
              <w:jc w:val="center"/>
              <w:textAlignment w:val="center"/>
            </w:pPr>
          </w:p>
        </w:tc>
        <w:tc>
          <w:tcPr>
            <w:tcW w:w="2633" w:type="dxa"/>
            <w:tcBorders>
              <w:top w:val="single" w:color="auto" w:sz="4" w:space="0"/>
              <w:left w:val="single" w:color="auto" w:sz="4" w:space="0"/>
              <w:bottom w:val="single" w:color="auto" w:sz="4" w:space="0"/>
              <w:right w:val="single" w:color="auto" w:sz="4" w:space="0"/>
            </w:tcBorders>
            <w:shd w:val="clear" w:color="auto" w:fill="auto"/>
            <w:vAlign w:val="top"/>
          </w:tcPr>
          <w:p>
            <w:pPr>
              <w:keepNext/>
              <w:jc w:val="both"/>
              <w:textAlignment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大写：</w:t>
            </w:r>
          </w:p>
        </w:tc>
        <w:tc>
          <w:tcPr>
            <w:tcW w:w="1350" w:type="dxa"/>
            <w:vMerge w:val="continue"/>
            <w:tcBorders>
              <w:left w:val="single" w:color="auto" w:sz="4" w:space="0"/>
              <w:bottom w:val="single" w:color="auto" w:sz="4" w:space="0"/>
              <w:right w:val="single" w:color="auto" w:sz="4" w:space="0"/>
            </w:tcBorders>
            <w:shd w:val="clear" w:color="auto" w:fill="auto"/>
            <w:noWrap/>
            <w:vAlign w:val="top"/>
          </w:tcPr>
          <w:p>
            <w:pPr>
              <w:keepNext/>
              <w:jc w:val="center"/>
              <w:textAlignment w:val="center"/>
              <w:rPr>
                <w:rFonts w:hint="eastAsia" w:ascii="仿宋_GB2312" w:hAnsi="仿宋_GB2312" w:eastAsia="仿宋_GB2312" w:cs="仿宋_GB2312"/>
                <w:sz w:val="24"/>
                <w:szCs w:val="24"/>
                <w:lang w:val="en-US" w:eastAsia="zh-CN" w:bidi="ar"/>
              </w:rPr>
            </w:pPr>
          </w:p>
        </w:tc>
        <w:tc>
          <w:tcPr>
            <w:tcW w:w="957" w:type="dxa"/>
            <w:vMerge w:val="continue"/>
            <w:tcBorders>
              <w:left w:val="single" w:color="auto" w:sz="4" w:space="0"/>
              <w:bottom w:val="single" w:color="auto" w:sz="4" w:space="0"/>
              <w:right w:val="single" w:color="auto" w:sz="4" w:space="0"/>
            </w:tcBorders>
            <w:shd w:val="clear" w:color="auto" w:fill="auto"/>
            <w:vAlign w:val="center"/>
          </w:tcPr>
          <w:p>
            <w:pPr>
              <w:keepNext/>
              <w:jc w:val="center"/>
              <w:textAlignment w:val="center"/>
              <w:rPr>
                <w:rFonts w:hint="eastAsia" w:ascii="仿宋_GB2312" w:hAnsi="仿宋_GB2312" w:eastAsia="仿宋_GB2312" w:cs="仿宋_GB2312"/>
                <w:sz w:val="24"/>
                <w:szCs w:val="24"/>
                <w:lang w:val="en-US" w:eastAsia="zh-CN" w:bidi="ar"/>
              </w:rPr>
            </w:pPr>
          </w:p>
        </w:tc>
      </w:tr>
    </w:tbl>
    <w:p>
      <w:pPr>
        <w:pStyle w:val="2"/>
        <w:ind w:left="0" w:leftChars="0" w:firstLine="0" w:firstLineChars="0"/>
        <w:rPr>
          <w:rFonts w:hint="eastAsia"/>
        </w:rPr>
      </w:pPr>
    </w:p>
    <w:p>
      <w:pPr>
        <w:bidi w:val="0"/>
        <w:jc w:val="both"/>
        <w:rPr>
          <w:rFonts w:hint="eastAsia" w:ascii="仿宋_GB2312" w:hAnsi="仿宋_GB2312" w:eastAsia="仿宋_GB2312" w:cs="仿宋_GB2312"/>
          <w:sz w:val="32"/>
          <w:szCs w:val="32"/>
          <w:lang w:val="en-US" w:eastAsia="zh-CN"/>
        </w:rPr>
      </w:pPr>
    </w:p>
    <w:p>
      <w:pPr>
        <w:bidi w:val="0"/>
        <w:ind w:firstLine="4498" w:firstLineChars="1400"/>
        <w:jc w:val="both"/>
      </w:pPr>
      <w:r>
        <w:rPr>
          <w:rFonts w:hint="eastAsia" w:ascii="仿宋_GB2312" w:hAnsi="仿宋_GB2312" w:eastAsia="仿宋_GB2312" w:cs="仿宋_GB2312"/>
          <w:b/>
          <w:bCs/>
          <w:sz w:val="32"/>
          <w:szCs w:val="32"/>
          <w:lang w:val="en-US" w:eastAsia="zh-CN"/>
        </w:rPr>
        <w:t>报价人</w:t>
      </w:r>
      <w:r>
        <w:rPr>
          <w:rFonts w:hint="eastAsia" w:ascii="仿宋_GB2312" w:hAnsi="仿宋_GB2312" w:eastAsia="仿宋_GB2312" w:cs="仿宋_GB2312"/>
          <w:sz w:val="32"/>
          <w:szCs w:val="32"/>
          <w:lang w:val="en-US" w:eastAsia="zh-CN"/>
        </w:rPr>
        <w:t>：（签字盖章）</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4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宋体" w:hAnsi="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2026-05-08T09:08:41Z</dcterms:created>
  <dc:creator>ASUS</dc:creator>
  <cp:lastModifiedBy>ASUS</cp:lastModifiedBy>
  <dcterms:modified xsi:type="dcterms:W3CDTF">2026-05-08T09:08:49Z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