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outlineLvl w:val="0"/>
        <w:rPr>
          <w:rFonts w:hint="default" w:ascii="黑体" w:hAnsi="黑体" w:eastAsia="黑体" w:cs="黑体"/>
          <w:sz w:val="32"/>
          <w:szCs w:val="32"/>
          <w:lang w:val="en-US" w:eastAsia="zh-CN"/>
        </w:rPr>
      </w:pPr>
      <w:bookmarkStart w:id="0" w:name="_Toc7457"/>
      <w:r>
        <w:rPr>
          <w:rFonts w:hint="eastAsia" w:ascii="黑体" w:hAnsi="黑体" w:eastAsia="黑体" w:cs="黑体"/>
          <w:sz w:val="32"/>
          <w:szCs w:val="32"/>
          <w:lang w:val="en-US" w:eastAsia="zh-CN"/>
        </w:rPr>
        <w:t>附件</w:t>
      </w:r>
      <w:bookmarkEnd w:id="0"/>
      <w:r>
        <w:rPr>
          <w:rFonts w:hint="eastAsia" w:ascii="黑体" w:hAnsi="黑体" w:eastAsia="黑体" w:cs="黑体"/>
          <w:sz w:val="32"/>
          <w:szCs w:val="32"/>
          <w:lang w:val="en-US" w:eastAsia="zh-CN"/>
        </w:rPr>
        <w:t>1</w:t>
      </w:r>
    </w:p>
    <w:p>
      <w:pPr>
        <w:jc w:val="center"/>
        <w:rPr>
          <w:rFonts w:hint="eastAsia" w:ascii="仿宋" w:hAnsi="仿宋" w:eastAsia="仿宋"/>
          <w:b/>
          <w:bCs/>
          <w:sz w:val="28"/>
          <w:szCs w:val="28"/>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w:t>
      </w:r>
      <w:r>
        <w:rPr>
          <w:rStyle w:val="11"/>
          <w:rFonts w:hint="eastAsia" w:ascii="仿宋" w:hAnsi="仿宋" w:eastAsia="仿宋" w:cs="仿宋"/>
          <w:i w:val="0"/>
          <w:iCs w:val="0"/>
          <w:caps w:val="0"/>
          <w:color w:val="000000"/>
          <w:spacing w:val="0"/>
          <w:kern w:val="0"/>
          <w:sz w:val="44"/>
          <w:szCs w:val="44"/>
          <w:lang w:val="en-US" w:eastAsia="zh-CN" w:bidi="ar"/>
        </w:rPr>
        <w:t>兴业银行兰州分行零售CRM系统外呼技术服务项目供应商征集的公告</w:t>
      </w:r>
      <w:r>
        <w:rPr>
          <w:rFonts w:hint="eastAsia" w:asciiTheme="majorEastAsia" w:hAnsiTheme="majorEastAsia" w:eastAsiaTheme="majorEastAsia" w:cstheme="majorEastAsia"/>
          <w:b/>
          <w:bCs/>
          <w:sz w:val="44"/>
          <w:szCs w:val="44"/>
        </w:rPr>
        <w:t>》</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供应商征集反馈材料-公司名称（全称）</w:t>
      </w:r>
    </w:p>
    <w:p>
      <w:pPr>
        <w:ind w:left="0" w:leftChars="0" w:firstLine="0" w:firstLineChars="0"/>
        <w:jc w:val="center"/>
        <w:outlineLvl w:val="0"/>
        <w:rPr>
          <w:rFonts w:hint="eastAsia" w:ascii="宋体" w:hAnsi="宋体" w:eastAsia="宋体" w:cs="宋体"/>
          <w:b/>
          <w:bCs/>
          <w:sz w:val="21"/>
          <w:szCs w:val="21"/>
        </w:rPr>
      </w:pPr>
      <w:r>
        <w:rPr>
          <w:rFonts w:hint="eastAsia" w:ascii="宋体" w:hAnsi="宋体" w:eastAsia="宋体" w:cs="宋体"/>
          <w:b/>
          <w:bCs/>
          <w:sz w:val="21"/>
          <w:szCs w:val="21"/>
        </w:rPr>
        <w:t>第一部分 项目要求应答部分</w:t>
      </w:r>
    </w:p>
    <w:p>
      <w:pPr>
        <w:outlineLvl w:val="0"/>
        <w:rPr>
          <w:rFonts w:hint="default" w:ascii="宋体" w:hAnsi="宋体" w:eastAsia="宋体" w:cs="宋体"/>
          <w:b/>
          <w:bCs/>
          <w:sz w:val="21"/>
          <w:szCs w:val="21"/>
          <w:lang w:val="en-US" w:eastAsia="zh-CN"/>
        </w:rPr>
      </w:pPr>
      <w:r>
        <w:rPr>
          <w:rFonts w:hint="eastAsia" w:ascii="宋体" w:hAnsi="宋体" w:eastAsia="宋体" w:cs="宋体"/>
          <w:b/>
          <w:bCs/>
          <w:sz w:val="21"/>
          <w:szCs w:val="21"/>
        </w:rPr>
        <w:t>（</w:t>
      </w:r>
      <w:r>
        <w:rPr>
          <w:rFonts w:hint="eastAsia" w:ascii="宋体" w:hAnsi="宋体" w:eastAsia="宋体" w:cs="宋体"/>
          <w:b/>
          <w:bCs/>
          <w:color w:val="FF0000"/>
          <w:sz w:val="21"/>
          <w:szCs w:val="21"/>
        </w:rPr>
        <w:t>该部分的“审核事项”列由需求部门填写，“审核事项”中的各点，请和征集公告文档中的第一和第二部分要求一一对应。“是否满足”和“基本情况说明”列由供应商填写。</w:t>
      </w:r>
      <w:r>
        <w:rPr>
          <w:rFonts w:hint="eastAsia" w:ascii="宋体" w:hAnsi="宋体" w:eastAsia="宋体" w:cs="宋体"/>
          <w:b/>
          <w:bCs/>
          <w:sz w:val="21"/>
          <w:szCs w:val="21"/>
        </w:rPr>
        <w:t>）</w:t>
      </w:r>
      <w:r>
        <w:rPr>
          <w:rFonts w:hint="eastAsia" w:ascii="宋体" w:hAnsi="宋体" w:eastAsia="宋体" w:cs="宋体"/>
          <w:b/>
          <w:bCs/>
          <w:sz w:val="21"/>
          <w:szCs w:val="21"/>
          <w:highlight w:val="yellow"/>
          <w:lang w:val="en-US" w:eastAsia="zh-CN"/>
        </w:rPr>
        <w:t>(以下各项请根据征集公告条目完善)</w:t>
      </w:r>
    </w:p>
    <w:tbl>
      <w:tblPr>
        <w:tblStyle w:val="9"/>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237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eastAsia" w:ascii="仿宋" w:hAnsi="仿宋" w:eastAsia="仿宋" w:cs="仿宋"/>
                <w:b/>
                <w:bCs/>
                <w:sz w:val="21"/>
                <w:szCs w:val="21"/>
              </w:rPr>
            </w:pPr>
            <w:r>
              <w:rPr>
                <w:rFonts w:hint="eastAsia" w:ascii="仿宋" w:hAnsi="仿宋" w:eastAsia="仿宋" w:cs="仿宋"/>
                <w:b/>
                <w:bCs/>
                <w:sz w:val="21"/>
                <w:szCs w:val="21"/>
              </w:rPr>
              <w:t>审核事项</w:t>
            </w:r>
          </w:p>
        </w:tc>
        <w:tc>
          <w:tcPr>
            <w:tcW w:w="2378" w:type="dxa"/>
            <w:vAlign w:val="center"/>
          </w:tcPr>
          <w:p>
            <w:pPr>
              <w:ind w:left="0" w:leftChars="0" w:firstLine="0" w:firstLineChars="0"/>
              <w:rPr>
                <w:rFonts w:hint="eastAsia" w:ascii="仿宋" w:hAnsi="仿宋" w:eastAsia="仿宋" w:cs="仿宋"/>
                <w:b/>
                <w:bCs/>
                <w:sz w:val="21"/>
                <w:szCs w:val="21"/>
              </w:rPr>
            </w:pPr>
            <w:r>
              <w:rPr>
                <w:rFonts w:hint="eastAsia" w:ascii="仿宋" w:hAnsi="仿宋" w:eastAsia="仿宋" w:cs="仿宋"/>
                <w:b/>
                <w:bCs/>
                <w:sz w:val="21"/>
                <w:szCs w:val="21"/>
              </w:rPr>
              <w:t>是否满足（是/否）</w:t>
            </w:r>
          </w:p>
        </w:tc>
        <w:tc>
          <w:tcPr>
            <w:tcW w:w="4819" w:type="dxa"/>
            <w:vAlign w:val="center"/>
          </w:tcPr>
          <w:p>
            <w:pPr>
              <w:ind w:left="0" w:leftChars="0"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63" w:type="dxa"/>
            <w:gridSpan w:val="3"/>
            <w:vAlign w:val="center"/>
          </w:tcPr>
          <w:p>
            <w:pPr>
              <w:ind w:left="0" w:leftChars="0" w:firstLine="0" w:firstLineChars="0"/>
              <w:jc w:val="left"/>
              <w:rPr>
                <w:rFonts w:hint="eastAsia" w:ascii="仿宋" w:hAnsi="仿宋" w:eastAsia="仿宋" w:cs="仿宋"/>
                <w:b/>
                <w:bCs/>
                <w:sz w:val="21"/>
                <w:szCs w:val="21"/>
                <w:lang w:val="en-US" w:eastAsia="zh-CN"/>
              </w:rPr>
            </w:pPr>
            <w:r>
              <w:rPr>
                <w:rFonts w:hint="eastAsia" w:ascii="仿宋" w:hAnsi="仿宋" w:eastAsia="仿宋" w:cs="仿宋"/>
                <w:b/>
                <w:bCs/>
                <w:sz w:val="21"/>
                <w:szCs w:val="21"/>
              </w:rPr>
              <w:t>一、采购需求</w:t>
            </w:r>
            <w:r>
              <w:rPr>
                <w:rFonts w:hint="eastAsia" w:ascii="仿宋" w:hAnsi="仿宋" w:eastAsia="仿宋" w:cs="仿宋"/>
                <w:b/>
                <w:bCs/>
                <w:sz w:val="21"/>
                <w:szCs w:val="21"/>
                <w:lang w:val="en-US" w:eastAsia="zh-CN"/>
              </w:rPr>
              <w:t>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1.1采购需求</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 业务连续性</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63" w:type="dxa"/>
            <w:gridSpan w:val="3"/>
            <w:vAlign w:val="center"/>
          </w:tcPr>
          <w:p>
            <w:pPr>
              <w:ind w:left="0" w:leftChars="0" w:firstLine="0" w:firstLineChars="0"/>
              <w:jc w:val="both"/>
              <w:rPr>
                <w:rFonts w:hint="default" w:ascii="仿宋" w:hAnsi="仿宋" w:eastAsia="仿宋" w:cs="仿宋"/>
                <w:sz w:val="21"/>
                <w:szCs w:val="21"/>
                <w:lang w:val="en-US"/>
              </w:rPr>
            </w:pPr>
            <w:r>
              <w:rPr>
                <w:rFonts w:hint="eastAsia" w:ascii="仿宋" w:hAnsi="仿宋" w:eastAsia="仿宋" w:cs="仿宋"/>
                <w:b/>
                <w:bCs/>
                <w:sz w:val="21"/>
                <w:szCs w:val="21"/>
                <w:lang w:val="en-US" w:eastAsia="zh-CN"/>
              </w:rPr>
              <w:t>二、供应商资质要求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仿宋" w:hAnsi="仿宋" w:eastAsia="仿宋" w:cs="仿宋"/>
                <w:lang w:val="en-US" w:eastAsia="zh-CN"/>
              </w:rPr>
            </w:pPr>
            <w:r>
              <w:rPr>
                <w:rFonts w:hint="eastAsia" w:ascii="仿宋" w:hAnsi="仿宋" w:eastAsia="仿宋" w:cs="仿宋"/>
                <w:sz w:val="21"/>
                <w:szCs w:val="21"/>
                <w:lang w:val="en-US" w:eastAsia="zh-CN"/>
              </w:rPr>
              <w:t>2.1</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63" w:type="dxa"/>
            <w:gridSpan w:val="3"/>
            <w:vAlign w:val="center"/>
          </w:tcPr>
          <w:p>
            <w:p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三、报名要求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3.1</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3.3</w:t>
            </w:r>
            <w:bookmarkStart w:id="1" w:name="_GoBack"/>
            <w:bookmarkEnd w:id="1"/>
          </w:p>
        </w:tc>
        <w:tc>
          <w:tcPr>
            <w:tcW w:w="2378" w:type="dxa"/>
            <w:vAlign w:val="center"/>
          </w:tcPr>
          <w:p>
            <w:pPr>
              <w:rPr>
                <w:rFonts w:hint="eastAsia" w:ascii="仿宋" w:hAnsi="仿宋" w:eastAsia="仿宋" w:cs="仿宋"/>
                <w:sz w:val="21"/>
                <w:szCs w:val="21"/>
                <w:lang w:val="en-US" w:eastAsia="zh-CN"/>
              </w:rPr>
            </w:pPr>
          </w:p>
        </w:tc>
        <w:tc>
          <w:tcPr>
            <w:tcW w:w="4819" w:type="dxa"/>
            <w:vAlign w:val="center"/>
          </w:tcPr>
          <w:p>
            <w:pPr>
              <w:ind w:left="0" w:leftChars="0" w:firstLine="0" w:firstLineChars="0"/>
              <w:jc w:val="both"/>
              <w:rPr>
                <w:rFonts w:hint="eastAsia" w:ascii="仿宋" w:hAnsi="仿宋" w:eastAsia="仿宋" w:cs="仿宋"/>
                <w:sz w:val="21"/>
                <w:szCs w:val="21"/>
              </w:rPr>
            </w:pPr>
          </w:p>
        </w:tc>
      </w:tr>
    </w:tbl>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供应商须对报名信息和资料的真实性负责。如提供虚假材料，将取消报名资格并列入我行供应商黑名单。</w:t>
      </w:r>
    </w:p>
    <w:p>
      <w:pPr>
        <w:outlineLvl w:val="0"/>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第二部分 供应商基础信息部分</w:t>
      </w:r>
    </w:p>
    <w:tbl>
      <w:tblPr>
        <w:tblStyle w:val="9"/>
        <w:tblW w:w="949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647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注册资金及实缴资本（万</w:t>
            </w:r>
            <w:r>
              <w:rPr>
                <w:rFonts w:hint="default" w:ascii="仿宋" w:hAnsi="仿宋" w:eastAsia="仿宋" w:cs="仿宋"/>
                <w:sz w:val="28"/>
                <w:szCs w:val="28"/>
              </w:rPr>
              <w:t>元</w:t>
            </w:r>
            <w:r>
              <w:rPr>
                <w:rFonts w:hint="eastAsia" w:ascii="仿宋" w:hAnsi="仿宋" w:eastAsia="仿宋" w:cs="仿宋"/>
                <w:sz w:val="28"/>
                <w:szCs w:val="28"/>
              </w:rPr>
              <w:t>）</w:t>
            </w:r>
          </w:p>
        </w:tc>
        <w:tc>
          <w:tcPr>
            <w:tcW w:w="6471" w:type="dxa"/>
          </w:tcPr>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注册资金：    万</w:t>
            </w:r>
            <w:r>
              <w:rPr>
                <w:rFonts w:hint="default" w:ascii="仿宋" w:hAnsi="仿宋" w:eastAsia="仿宋" w:cs="仿宋"/>
                <w:sz w:val="28"/>
                <w:szCs w:val="28"/>
              </w:rPr>
              <w:t>元</w:t>
            </w:r>
          </w:p>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实缴资金：    万</w:t>
            </w:r>
            <w:r>
              <w:rPr>
                <w:rFonts w:hint="default"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公司注册所在地</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公司法人</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企业性质</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近三年年度关键财务指标</w:t>
            </w:r>
          </w:p>
        </w:tc>
        <w:tc>
          <w:tcPr>
            <w:tcW w:w="6471" w:type="dxa"/>
          </w:tcPr>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企业资质、认证</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分公司名单</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公司员工数量</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联系人信息</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姓名：</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职务：</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经营范围</w:t>
            </w:r>
          </w:p>
        </w:tc>
        <w:tc>
          <w:tcPr>
            <w:tcW w:w="6471" w:type="dxa"/>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重大不良经营记录</w:t>
            </w: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GB"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简要陈述并</w:t>
            </w:r>
            <w:r>
              <w:rPr>
                <w:rFonts w:hint="eastAsia" w:ascii="仿宋" w:hAnsi="仿宋" w:eastAsia="仿宋" w:cs="仿宋"/>
                <w:color w:val="000000" w:themeColor="text1"/>
                <w:sz w:val="28"/>
                <w:szCs w:val="28"/>
                <w:lang w:val="en-GB" w:eastAsia="zh-CN"/>
                <w14:textFill>
                  <w14:solidFill>
                    <w14:schemeClr w14:val="tx1"/>
                  </w14:solidFill>
                </w14:textFill>
              </w:rPr>
              <w:t>说明公司最近三年在政府采购或金融行业采购过程中是否受到处罚。</w:t>
            </w:r>
          </w:p>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w:t>
            </w:r>
            <w:r>
              <w:rPr>
                <w:rFonts w:hint="eastAsia" w:ascii="仿宋" w:hAnsi="仿宋" w:eastAsia="仿宋" w:cs="仿宋"/>
                <w:color w:val="000000" w:themeColor="text1"/>
                <w:sz w:val="28"/>
                <w:szCs w:val="28"/>
                <w:lang w:val="en-GB" w:eastAsia="zh-CN"/>
                <w14:textFill>
                  <w14:solidFill>
                    <w14:schemeClr w14:val="tx1"/>
                  </w14:solidFill>
                </w14:textFill>
              </w:rPr>
              <w:t>违法失信、行政处罚、法律诉讼等负面信息</w:t>
            </w:r>
            <w:r>
              <w:rPr>
                <w:rFonts w:hint="eastAsia" w:ascii="仿宋" w:hAnsi="仿宋" w:eastAsia="仿宋" w:cs="仿宋"/>
                <w:color w:val="000000" w:themeColor="text1"/>
                <w:sz w:val="28"/>
                <w:szCs w:val="28"/>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信息安全</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业务连续性</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简要说明业务连续性保障机制、服务响应方案（包含响应安排与服务团队介绍）（提供相关制度、服务响应方案扫描件）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四、近三年经公司内部审核流程审定的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七、提供业务连续性管理相关制度、服务响应方案扫描件</w:t>
      </w:r>
    </w:p>
    <w:p>
      <w:pPr>
        <w:outlineLvl w:val="1"/>
        <w:rPr>
          <w:rFonts w:hint="eastAsia" w:ascii="仿宋" w:hAnsi="仿宋" w:eastAsia="仿宋" w:cs="仿宋"/>
          <w:bCs/>
          <w:color w:val="0000FF"/>
          <w:sz w:val="28"/>
          <w:szCs w:val="28"/>
          <w:lang w:val="en-US" w:eastAsia="zh-CN"/>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第三部分 与本项目相关的案例情况</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9" w:lineRule="exact"/>
        <w:ind w:right="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《兴业银行兰州分行零售CRM系统外呼技术服务项目供应商征集的公告</w:t>
      </w:r>
      <w:r>
        <w:rPr>
          <w:rFonts w:hint="eastAsia" w:ascii="仿宋" w:hAnsi="仿宋" w:eastAsia="仿宋" w:cs="仿宋"/>
          <w:b/>
          <w:bCs/>
          <w:sz w:val="28"/>
          <w:szCs w:val="28"/>
        </w:rPr>
        <w:t>》相关案例情况：</w:t>
      </w:r>
    </w:p>
    <w:tbl>
      <w:tblPr>
        <w:tblStyle w:val="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231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252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195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bl>
    <w:p>
      <w:pPr>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 详细介绍</w:t>
      </w:r>
    </w:p>
    <w:p>
      <w:pPr>
        <w:outlineLvl w:val="1"/>
        <w:rPr>
          <w:rFonts w:hint="eastAsia" w:ascii="仿宋" w:hAnsi="仿宋" w:eastAsia="仿宋" w:cs="仿宋"/>
          <w:bCs/>
          <w:sz w:val="28"/>
          <w:szCs w:val="28"/>
        </w:rPr>
      </w:pPr>
      <w:r>
        <w:rPr>
          <w:rFonts w:hint="eastAsia" w:ascii="仿宋" w:hAnsi="仿宋" w:eastAsia="仿宋" w:cs="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2"/>
        <w:rPr>
          <w:rFonts w:hint="eastAsia"/>
        </w:rPr>
      </w:pPr>
    </w:p>
    <w:p>
      <w:pPr>
        <w:outlineLvl w:val="1"/>
        <w:rPr>
          <w:rFonts w:hint="eastAsia" w:ascii="仿宋" w:hAnsi="仿宋" w:eastAsia="仿宋" w:cs="仿宋"/>
          <w:bCs/>
          <w:color w:val="0000FF"/>
          <w:sz w:val="28"/>
          <w:szCs w:val="28"/>
          <w:lang w:eastAsia="zh-CN"/>
        </w:rPr>
      </w:pPr>
      <w:r>
        <w:rPr>
          <w:rFonts w:hint="eastAsia" w:ascii="仿宋" w:hAnsi="仿宋" w:eastAsia="仿宋" w:cs="仿宋"/>
          <w:bCs/>
          <w:sz w:val="28"/>
          <w:szCs w:val="28"/>
        </w:rPr>
        <w:t>二、公司资质、认证等材料</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扫描件</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（四）技术能力介绍：①公司拥有的自主知识产权名称、数量（须提供扫描件作为证明）</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②行业内龙头企业排名或优质企业资质认证材料。</w:t>
      </w:r>
    </w:p>
    <w:p>
      <w:pPr>
        <w:outlineLvl w:val="1"/>
        <w:rPr>
          <w:rFonts w:hint="eastAsia" w:ascii="仿宋" w:hAnsi="仿宋" w:eastAsia="仿宋" w:cs="仿宋"/>
          <w:bCs/>
          <w:sz w:val="28"/>
          <w:szCs w:val="28"/>
        </w:rPr>
      </w:pPr>
    </w:p>
    <w:p>
      <w:pPr>
        <w:numPr>
          <w:ilvl w:val="0"/>
          <w:numId w:val="2"/>
        </w:numPr>
        <w:outlineLvl w:val="1"/>
        <w:rPr>
          <w:rFonts w:hint="eastAsia" w:ascii="仿宋" w:hAnsi="仿宋" w:eastAsia="仿宋" w:cs="仿宋"/>
          <w:bCs/>
          <w:sz w:val="28"/>
          <w:szCs w:val="28"/>
        </w:rPr>
      </w:pPr>
      <w:r>
        <w:rPr>
          <w:rFonts w:hint="eastAsia" w:ascii="仿宋" w:hAnsi="仿宋" w:eastAsia="仿宋" w:cs="仿宋"/>
          <w:bCs/>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包括但不限于：银行业的实施案例：国有银行或全国性股份制商业银行总行近三年内相关领域案例。</w:t>
      </w:r>
    </w:p>
    <w:p>
      <w:pPr>
        <w:spacing w:line="460" w:lineRule="exact"/>
        <w:outlineLvl w:val="1"/>
        <w:rPr>
          <w:rFonts w:hint="eastAsia" w:ascii="仿宋" w:hAnsi="仿宋" w:eastAsia="仿宋" w:cs="仿宋"/>
          <w:bCs/>
          <w:sz w:val="28"/>
          <w:szCs w:val="28"/>
        </w:rPr>
      </w:pPr>
      <w:r>
        <w:rPr>
          <w:rFonts w:hint="eastAsia" w:ascii="仿宋" w:hAnsi="仿宋" w:eastAsia="仿宋" w:cs="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hint="eastAsia" w:ascii="仿宋" w:hAnsi="仿宋" w:eastAsia="仿宋" w:cs="仿宋"/>
                <w:i w:val="0"/>
                <w:iCs w:val="0"/>
                <w:color w:val="000000"/>
                <w:sz w:val="28"/>
                <w:szCs w:val="28"/>
                <w:u w:val="none"/>
              </w:rPr>
            </w:pPr>
          </w:p>
        </w:tc>
      </w:tr>
    </w:tbl>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abstractNum w:abstractNumId="1">
    <w:nsid w:val="23A109AD"/>
    <w:multiLevelType w:val="multilevel"/>
    <w:tmpl w:val="23A109AD"/>
    <w:lvl w:ilvl="0" w:tentative="0">
      <w:start w:val="1"/>
      <w:numFmt w:val="decimal"/>
      <w:lvlText w:val="%1."/>
      <w:lvlJc w:val="left"/>
      <w:pPr>
        <w:ind w:left="425" w:hanging="425"/>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1.%2."/>
      <w:lvlJc w:val="left"/>
      <w:pPr>
        <w:ind w:left="567" w:hanging="567"/>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 w:val="36"/>
        <w:szCs w:val="36"/>
        <w:u w:val="none"/>
        <w:vertAlign w:val="baseline"/>
      </w:rPr>
    </w:lvl>
    <w:lvl w:ilvl="2" w:tentative="0">
      <w:start w:val="1"/>
      <w:numFmt w:val="decimal"/>
      <w:lvlText w:val="%1.%2.%3."/>
      <w:lvlJc w:val="left"/>
      <w:pPr>
        <w:ind w:left="709" w:hanging="709"/>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3"/>
      <w:lvlText w:val="%1.%2.%3.%4."/>
      <w:lvlJc w:val="left"/>
      <w:pPr>
        <w:ind w:left="851" w:hanging="851"/>
      </w:pPr>
      <w:rPr>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418" w:hanging="992"/>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ind w:left="1134" w:hanging="1134"/>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064AD"/>
    <w:rsid w:val="14353879"/>
    <w:rsid w:val="2C38209B"/>
    <w:rsid w:val="3A2A6F39"/>
    <w:rsid w:val="469F6D47"/>
    <w:rsid w:val="4C394439"/>
    <w:rsid w:val="4ECB4F2E"/>
    <w:rsid w:val="57204E5B"/>
    <w:rsid w:val="668238B2"/>
    <w:rsid w:val="6A807779"/>
    <w:rsid w:val="7ABA1C1F"/>
    <w:rsid w:val="7B81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paragraph" w:styleId="3">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5">
    <w:name w:val="Body Text First Indent 2"/>
    <w:basedOn w:val="4"/>
    <w:next w:val="6"/>
    <w:qFormat/>
    <w:uiPriority w:val="0"/>
    <w:pPr>
      <w:tabs>
        <w:tab w:val="left" w:pos="0"/>
        <w:tab w:val="left" w:pos="993"/>
        <w:tab w:val="left" w:pos="1134"/>
      </w:tabs>
      <w:spacing w:line="312" w:lineRule="atLeast"/>
      <w:ind w:firstLine="420"/>
    </w:pPr>
  </w:style>
  <w:style w:type="paragraph" w:customStyle="1" w:styleId="6">
    <w:name w:val="正文格式"/>
    <w:basedOn w:val="1"/>
    <w:qFormat/>
    <w:uiPriority w:val="0"/>
    <w:pPr>
      <w:tabs>
        <w:tab w:val="left" w:pos="992"/>
      </w:tabs>
      <w:spacing w:line="240" w:lineRule="auto"/>
      <w:ind w:firstLine="200" w:firstLineChars="200"/>
    </w:pPr>
    <w:rPr>
      <w:rFonts w:ascii="宋体" w:hAnsi="宋体"/>
      <w:sz w:val="2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2025-04-29T07:59:00Z</dcterms:created>
  <dc:creator>cib</dc:creator>
  <cp:lastModifiedBy>陈瑞琳</cp:lastModifiedBy>
  <dcterms:modified xsi:type="dcterms:W3CDTF">2026-05-09T00:42:26Z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