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left"/>
        <w:outlineLvl w:val="0"/>
        <w:rPr>
          <w:rFonts w:hint="default" w:ascii="黑体" w:hAnsi="黑体" w:eastAsia="黑体" w:cs="黑体"/>
          <w:sz w:val="32"/>
          <w:szCs w:val="32"/>
          <w:lang w:val="en-US" w:eastAsia="zh-CN"/>
        </w:rPr>
      </w:pPr>
      <w:bookmarkStart w:id="0" w:name="_Toc7457"/>
      <w:r>
        <w:rPr>
          <w:rFonts w:hint="eastAsia" w:ascii="黑体" w:hAnsi="黑体" w:eastAsia="黑体" w:cs="黑体"/>
          <w:sz w:val="32"/>
          <w:szCs w:val="32"/>
          <w:lang w:val="en-US" w:eastAsia="zh-CN"/>
        </w:rPr>
        <w:t>附件</w:t>
      </w:r>
      <w:bookmarkEnd w:id="0"/>
      <w:r>
        <w:rPr>
          <w:rFonts w:hint="eastAsia" w:ascii="黑体" w:hAnsi="黑体" w:eastAsia="黑体" w:cs="黑体"/>
          <w:sz w:val="32"/>
          <w:szCs w:val="32"/>
          <w:lang w:val="en-US" w:eastAsia="zh-CN"/>
        </w:rPr>
        <w:t>1</w:t>
      </w:r>
    </w:p>
    <w:p>
      <w:pPr>
        <w:jc w:val="center"/>
        <w:rPr>
          <w:rFonts w:hint="eastAsia" w:ascii="仿宋" w:hAnsi="仿宋" w:eastAsia="仿宋"/>
          <w:b/>
          <w:bCs/>
          <w:sz w:val="28"/>
          <w:szCs w:val="28"/>
        </w:rPr>
      </w:pPr>
    </w:p>
    <w:p>
      <w:pPr>
        <w:ind w:left="0" w:leftChars="0" w:firstLine="0" w:firstLineChars="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w:t>
      </w:r>
      <w:r>
        <w:rPr>
          <w:rFonts w:hint="eastAsia" w:asciiTheme="majorEastAsia" w:hAnsiTheme="majorEastAsia" w:eastAsiaTheme="majorEastAsia" w:cstheme="majorEastAsia"/>
          <w:b/>
          <w:bCs/>
          <w:kern w:val="2"/>
          <w:sz w:val="44"/>
          <w:szCs w:val="44"/>
          <w:lang w:val="en-US" w:eastAsia="zh-CN" w:bidi="ar-SA"/>
        </w:rPr>
        <w:t>兴业银行兰州分行关于零星维修服务采购项目</w:t>
      </w:r>
      <w:r>
        <w:rPr>
          <w:rFonts w:hint="eastAsia" w:asciiTheme="majorEastAsia" w:hAnsiTheme="majorEastAsia" w:eastAsiaTheme="majorEastAsia" w:cstheme="majorEastAsia"/>
          <w:b/>
          <w:bCs/>
          <w:sz w:val="44"/>
          <w:szCs w:val="44"/>
        </w:rPr>
        <w:t>》</w:t>
      </w:r>
      <w:r>
        <w:rPr>
          <w:rFonts w:hint="eastAsia" w:asciiTheme="majorEastAsia" w:hAnsiTheme="majorEastAsia" w:eastAsiaTheme="majorEastAsia" w:cstheme="majorEastAsia"/>
          <w:b/>
          <w:bCs/>
          <w:sz w:val="44"/>
          <w:szCs w:val="44"/>
          <w:lang w:val="en-US" w:eastAsia="zh-CN"/>
        </w:rPr>
        <w:t>二次</w:t>
      </w:r>
      <w:bookmarkStart w:id="1" w:name="_GoBack"/>
      <w:bookmarkEnd w:id="1"/>
      <w:r>
        <w:rPr>
          <w:rFonts w:hint="eastAsia" w:asciiTheme="majorEastAsia" w:hAnsiTheme="majorEastAsia" w:eastAsiaTheme="majorEastAsia" w:cstheme="majorEastAsia"/>
          <w:b/>
          <w:bCs/>
          <w:sz w:val="44"/>
          <w:szCs w:val="44"/>
        </w:rPr>
        <w:t>供应商征集反馈材料-公司名称（全称）</w:t>
      </w:r>
    </w:p>
    <w:p>
      <w:pPr>
        <w:ind w:left="0" w:leftChars="0" w:firstLine="0" w:firstLineChars="0"/>
        <w:jc w:val="center"/>
        <w:outlineLvl w:val="0"/>
        <w:rPr>
          <w:rFonts w:hint="eastAsia" w:ascii="宋体" w:hAnsi="宋体" w:eastAsia="宋体" w:cs="宋体"/>
          <w:b/>
          <w:bCs/>
          <w:sz w:val="21"/>
          <w:szCs w:val="21"/>
        </w:rPr>
      </w:pPr>
      <w:r>
        <w:rPr>
          <w:rFonts w:hint="eastAsia" w:ascii="宋体" w:hAnsi="宋体" w:eastAsia="宋体" w:cs="宋体"/>
          <w:b/>
          <w:bCs/>
          <w:sz w:val="21"/>
          <w:szCs w:val="21"/>
        </w:rPr>
        <w:t>第一部分 项目要求应答部分</w:t>
      </w:r>
    </w:p>
    <w:p>
      <w:pPr>
        <w:outlineLvl w:val="0"/>
        <w:rPr>
          <w:rFonts w:hint="default" w:ascii="宋体" w:hAnsi="宋体" w:eastAsia="宋体" w:cs="宋体"/>
          <w:b/>
          <w:bCs/>
          <w:sz w:val="21"/>
          <w:szCs w:val="21"/>
          <w:lang w:val="en-US" w:eastAsia="zh-CN"/>
        </w:rPr>
      </w:pPr>
      <w:r>
        <w:rPr>
          <w:rFonts w:hint="eastAsia" w:ascii="宋体" w:hAnsi="宋体" w:eastAsia="宋体" w:cs="宋体"/>
          <w:b/>
          <w:bCs/>
          <w:sz w:val="21"/>
          <w:szCs w:val="21"/>
        </w:rPr>
        <w:t>（</w:t>
      </w:r>
      <w:r>
        <w:rPr>
          <w:rFonts w:hint="eastAsia" w:ascii="宋体" w:hAnsi="宋体" w:eastAsia="宋体" w:cs="宋体"/>
          <w:b/>
          <w:bCs/>
          <w:color w:val="FF0000"/>
          <w:sz w:val="21"/>
          <w:szCs w:val="21"/>
        </w:rPr>
        <w:t>该部分的“审核事项”列由需求部门填写，“审核事项”中的各点，请和征集公告文档中的第一和第二部分要求一一对应。“是否满足”和“基本情况说明”列由供应商填写。</w:t>
      </w:r>
      <w:r>
        <w:rPr>
          <w:rFonts w:hint="eastAsia" w:ascii="宋体" w:hAnsi="宋体" w:eastAsia="宋体" w:cs="宋体"/>
          <w:b/>
          <w:bCs/>
          <w:sz w:val="21"/>
          <w:szCs w:val="21"/>
        </w:rPr>
        <w:t>）</w:t>
      </w:r>
      <w:r>
        <w:rPr>
          <w:rFonts w:hint="eastAsia" w:ascii="宋体" w:hAnsi="宋体" w:eastAsia="宋体" w:cs="宋体"/>
          <w:b/>
          <w:bCs/>
          <w:sz w:val="21"/>
          <w:szCs w:val="21"/>
          <w:highlight w:val="yellow"/>
          <w:lang w:val="en-US" w:eastAsia="zh-CN"/>
        </w:rPr>
        <w:t>(以下各项请根据征集公告条目完善)</w:t>
      </w:r>
    </w:p>
    <w:tbl>
      <w:tblPr>
        <w:tblStyle w:val="8"/>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6"/>
        <w:gridCol w:w="2378"/>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66" w:type="dxa"/>
            <w:vAlign w:val="center"/>
          </w:tcPr>
          <w:p>
            <w:pPr>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审核事项</w:t>
            </w:r>
          </w:p>
        </w:tc>
        <w:tc>
          <w:tcPr>
            <w:tcW w:w="2378" w:type="dxa"/>
            <w:vAlign w:val="center"/>
          </w:tcPr>
          <w:p>
            <w:pPr>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是否满足（是/否）</w:t>
            </w:r>
          </w:p>
        </w:tc>
        <w:tc>
          <w:tcPr>
            <w:tcW w:w="4819" w:type="dxa"/>
            <w:vAlign w:val="center"/>
          </w:tcPr>
          <w:p>
            <w:pPr>
              <w:ind w:left="0" w:lef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563" w:type="dxa"/>
            <w:gridSpan w:val="3"/>
            <w:vAlign w:val="center"/>
          </w:tcPr>
          <w:p>
            <w:pPr>
              <w:ind w:left="0" w:leftChars="0" w:firstLine="0" w:firstLineChars="0"/>
              <w:jc w:val="left"/>
              <w:rPr>
                <w:rFonts w:hint="eastAsia" w:ascii="宋体" w:hAnsi="宋体" w:eastAsia="宋体" w:cs="宋体"/>
                <w:b/>
                <w:bCs/>
                <w:sz w:val="21"/>
                <w:szCs w:val="21"/>
              </w:rPr>
            </w:pPr>
            <w:r>
              <w:rPr>
                <w:rFonts w:hint="eastAsia" w:ascii="宋体" w:hAnsi="宋体" w:eastAsia="宋体" w:cs="宋体"/>
                <w:b/>
                <w:bCs/>
                <w:sz w:val="21"/>
                <w:szCs w:val="21"/>
              </w:rPr>
              <w:t>一、采购需求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563" w:type="dxa"/>
            <w:gridSpan w:val="3"/>
            <w:vAlign w:val="center"/>
          </w:tcPr>
          <w:p>
            <w:pPr>
              <w:pStyle w:val="4"/>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rPr>
              <w:t>1.1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采购</w:t>
            </w:r>
            <w:r>
              <w:rPr>
                <w:rFonts w:hint="eastAsia" w:ascii="宋体" w:hAnsi="宋体" w:eastAsia="宋体" w:cs="宋体"/>
                <w:sz w:val="21"/>
                <w:szCs w:val="21"/>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66" w:type="dxa"/>
            <w:vAlign w:val="center"/>
          </w:tcPr>
          <w:p>
            <w:pPr>
              <w:ind w:left="0" w:lef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.1</w:t>
            </w:r>
            <w:r>
              <w:rPr>
                <w:rFonts w:hint="eastAsia" w:ascii="宋体" w:hAnsi="宋体" w:cs="宋体"/>
                <w:sz w:val="21"/>
                <w:szCs w:val="21"/>
                <w:lang w:val="en-US" w:eastAsia="zh-CN"/>
              </w:rPr>
              <w:t xml:space="preserve"> </w:t>
            </w:r>
          </w:p>
        </w:tc>
        <w:tc>
          <w:tcPr>
            <w:tcW w:w="2378" w:type="dxa"/>
            <w:vAlign w:val="center"/>
          </w:tcPr>
          <w:p>
            <w:pPr>
              <w:rPr>
                <w:rFonts w:hint="eastAsia" w:ascii="宋体" w:hAnsi="宋体" w:eastAsia="宋体" w:cs="宋体"/>
                <w:sz w:val="21"/>
                <w:szCs w:val="21"/>
                <w:lang w:val="en-US" w:eastAsia="zh-CN"/>
              </w:rPr>
            </w:pPr>
          </w:p>
        </w:tc>
        <w:tc>
          <w:tcPr>
            <w:tcW w:w="4819" w:type="dxa"/>
            <w:vAlign w:val="center"/>
          </w:tcPr>
          <w:p>
            <w:pPr>
              <w:ind w:left="0" w:leftChars="0" w:firstLine="0" w:firstLineChars="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563" w:type="dxa"/>
            <w:gridSpan w:val="3"/>
            <w:vAlign w:val="center"/>
          </w:tcPr>
          <w:p>
            <w:pPr>
              <w:ind w:left="0" w:leftChars="0" w:firstLine="0" w:firstLineChars="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 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66" w:type="dxa"/>
            <w:vAlign w:val="center"/>
          </w:tcPr>
          <w:p>
            <w:pPr>
              <w:ind w:left="0" w:lef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1.2.1</w:t>
            </w:r>
          </w:p>
        </w:tc>
        <w:tc>
          <w:tcPr>
            <w:tcW w:w="2378" w:type="dxa"/>
            <w:vAlign w:val="center"/>
          </w:tcPr>
          <w:p>
            <w:pPr>
              <w:rPr>
                <w:rFonts w:hint="eastAsia" w:ascii="宋体" w:hAnsi="宋体" w:eastAsia="宋体" w:cs="宋体"/>
                <w:sz w:val="21"/>
                <w:szCs w:val="21"/>
                <w:lang w:val="en-US" w:eastAsia="zh-CN"/>
              </w:rPr>
            </w:pPr>
          </w:p>
        </w:tc>
        <w:tc>
          <w:tcPr>
            <w:tcW w:w="4819" w:type="dxa"/>
            <w:vAlign w:val="center"/>
          </w:tcPr>
          <w:p>
            <w:pPr>
              <w:ind w:left="0" w:leftChars="0" w:firstLine="0" w:firstLineChars="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66" w:type="dxa"/>
            <w:vAlign w:val="center"/>
          </w:tcPr>
          <w:p>
            <w:pPr>
              <w:ind w:left="0" w:lef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1.2.2</w:t>
            </w:r>
          </w:p>
        </w:tc>
        <w:tc>
          <w:tcPr>
            <w:tcW w:w="2378" w:type="dxa"/>
            <w:vAlign w:val="center"/>
          </w:tcPr>
          <w:p>
            <w:pPr>
              <w:rPr>
                <w:rFonts w:hint="eastAsia" w:ascii="宋体" w:hAnsi="宋体" w:eastAsia="宋体" w:cs="宋体"/>
                <w:sz w:val="21"/>
                <w:szCs w:val="21"/>
                <w:lang w:val="en-US" w:eastAsia="zh-CN"/>
              </w:rPr>
            </w:pPr>
          </w:p>
        </w:tc>
        <w:tc>
          <w:tcPr>
            <w:tcW w:w="4819" w:type="dxa"/>
            <w:vAlign w:val="center"/>
          </w:tcPr>
          <w:p>
            <w:pPr>
              <w:ind w:left="0" w:leftChars="0" w:firstLine="0" w:firstLineChars="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66" w:type="dxa"/>
            <w:vAlign w:val="center"/>
          </w:tcPr>
          <w:p>
            <w:pPr>
              <w:ind w:left="0" w:lef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1.2.3</w:t>
            </w:r>
          </w:p>
        </w:tc>
        <w:tc>
          <w:tcPr>
            <w:tcW w:w="2378" w:type="dxa"/>
            <w:vAlign w:val="center"/>
          </w:tcPr>
          <w:p>
            <w:pPr>
              <w:rPr>
                <w:rFonts w:hint="eastAsia" w:ascii="宋体" w:hAnsi="宋体" w:eastAsia="宋体" w:cs="宋体"/>
                <w:sz w:val="21"/>
                <w:szCs w:val="21"/>
                <w:lang w:val="en-US" w:eastAsia="zh-CN"/>
              </w:rPr>
            </w:pPr>
          </w:p>
        </w:tc>
        <w:tc>
          <w:tcPr>
            <w:tcW w:w="4819" w:type="dxa"/>
            <w:vAlign w:val="center"/>
          </w:tcPr>
          <w:p>
            <w:pPr>
              <w:ind w:left="0" w:leftChars="0" w:firstLine="0" w:firstLineChars="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66" w:type="dxa"/>
            <w:vAlign w:val="center"/>
          </w:tcPr>
          <w:p>
            <w:pPr>
              <w:ind w:left="0" w:lef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1.2.4</w:t>
            </w:r>
          </w:p>
        </w:tc>
        <w:tc>
          <w:tcPr>
            <w:tcW w:w="2378" w:type="dxa"/>
            <w:vAlign w:val="center"/>
          </w:tcPr>
          <w:p>
            <w:pPr>
              <w:rPr>
                <w:rFonts w:hint="eastAsia" w:ascii="宋体" w:hAnsi="宋体" w:eastAsia="宋体" w:cs="宋体"/>
                <w:sz w:val="21"/>
                <w:szCs w:val="21"/>
                <w:lang w:val="en-US" w:eastAsia="zh-CN"/>
              </w:rPr>
            </w:pPr>
          </w:p>
        </w:tc>
        <w:tc>
          <w:tcPr>
            <w:tcW w:w="4819" w:type="dxa"/>
            <w:vAlign w:val="center"/>
          </w:tcPr>
          <w:p>
            <w:pPr>
              <w:ind w:left="0" w:leftChars="0" w:firstLine="0" w:firstLineChars="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563" w:type="dxa"/>
            <w:gridSpan w:val="3"/>
            <w:vAlign w:val="center"/>
          </w:tcPr>
          <w:p>
            <w:pPr>
              <w:ind w:left="0" w:leftChars="0" w:firstLine="0" w:firstLineChars="0"/>
              <w:jc w:val="both"/>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二、供应商资质要求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366" w:type="dxa"/>
            <w:vAlign w:val="center"/>
          </w:tcPr>
          <w:p>
            <w:pPr>
              <w:ind w:left="0" w:leftChars="0" w:firstLine="0" w:firstLineChars="0"/>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2.1</w:t>
            </w:r>
          </w:p>
        </w:tc>
        <w:tc>
          <w:tcPr>
            <w:tcW w:w="2378" w:type="dxa"/>
            <w:vAlign w:val="center"/>
          </w:tcPr>
          <w:p>
            <w:pPr>
              <w:rPr>
                <w:rFonts w:hint="eastAsia" w:ascii="宋体" w:hAnsi="宋体" w:eastAsia="宋体" w:cs="宋体"/>
                <w:b w:val="0"/>
                <w:bCs w:val="0"/>
                <w:sz w:val="21"/>
                <w:szCs w:val="21"/>
              </w:rPr>
            </w:pPr>
          </w:p>
        </w:tc>
        <w:tc>
          <w:tcPr>
            <w:tcW w:w="4819" w:type="dxa"/>
            <w:vAlign w:val="center"/>
          </w:tcPr>
          <w:p>
            <w:pPr>
              <w:ind w:left="0" w:leftChars="0" w:firstLine="0" w:firstLineChars="0"/>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366" w:type="dxa"/>
            <w:vAlign w:val="center"/>
          </w:tcPr>
          <w:p>
            <w:pPr>
              <w:ind w:left="0" w:leftChars="0" w:firstLine="0" w:firstLineChars="0"/>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2.2</w:t>
            </w:r>
          </w:p>
        </w:tc>
        <w:tc>
          <w:tcPr>
            <w:tcW w:w="2378" w:type="dxa"/>
            <w:vAlign w:val="center"/>
          </w:tcPr>
          <w:p>
            <w:pPr>
              <w:rPr>
                <w:rFonts w:hint="eastAsia" w:ascii="宋体" w:hAnsi="宋体" w:eastAsia="宋体" w:cs="宋体"/>
                <w:b w:val="0"/>
                <w:bCs w:val="0"/>
                <w:sz w:val="21"/>
                <w:szCs w:val="21"/>
              </w:rPr>
            </w:pPr>
          </w:p>
        </w:tc>
        <w:tc>
          <w:tcPr>
            <w:tcW w:w="4819" w:type="dxa"/>
            <w:vAlign w:val="center"/>
          </w:tcPr>
          <w:p>
            <w:pPr>
              <w:ind w:left="0" w:leftChars="0" w:firstLine="0" w:firstLineChars="0"/>
              <w:jc w:val="both"/>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366" w:type="dxa"/>
            <w:vAlign w:val="center"/>
          </w:tcPr>
          <w:p>
            <w:pPr>
              <w:ind w:left="0" w:leftChars="0" w:firstLine="0" w:firstLineChars="0"/>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2.3</w:t>
            </w:r>
          </w:p>
        </w:tc>
        <w:tc>
          <w:tcPr>
            <w:tcW w:w="2378" w:type="dxa"/>
            <w:vAlign w:val="center"/>
          </w:tcPr>
          <w:p>
            <w:pPr>
              <w:rPr>
                <w:rFonts w:hint="eastAsia" w:ascii="宋体" w:hAnsi="宋体" w:eastAsia="宋体" w:cs="宋体"/>
                <w:b w:val="0"/>
                <w:bCs w:val="0"/>
                <w:sz w:val="21"/>
                <w:szCs w:val="21"/>
              </w:rPr>
            </w:pPr>
          </w:p>
        </w:tc>
        <w:tc>
          <w:tcPr>
            <w:tcW w:w="4819" w:type="dxa"/>
            <w:vAlign w:val="center"/>
          </w:tcPr>
          <w:p>
            <w:pPr>
              <w:ind w:left="0" w:leftChars="0" w:firstLine="0" w:firstLineChars="0"/>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366" w:type="dxa"/>
            <w:vAlign w:val="center"/>
          </w:tcPr>
          <w:p>
            <w:pPr>
              <w:ind w:left="0" w:leftChars="0" w:firstLine="0" w:firstLineChars="0"/>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2.4</w:t>
            </w:r>
          </w:p>
        </w:tc>
        <w:tc>
          <w:tcPr>
            <w:tcW w:w="2378" w:type="dxa"/>
            <w:vAlign w:val="center"/>
          </w:tcPr>
          <w:p>
            <w:pPr>
              <w:rPr>
                <w:rFonts w:hint="eastAsia" w:ascii="宋体" w:hAnsi="宋体" w:eastAsia="宋体" w:cs="宋体"/>
                <w:b w:val="0"/>
                <w:bCs w:val="0"/>
                <w:sz w:val="21"/>
                <w:szCs w:val="21"/>
                <w:lang w:val="en-US" w:eastAsia="zh-CN"/>
              </w:rPr>
            </w:pPr>
          </w:p>
        </w:tc>
        <w:tc>
          <w:tcPr>
            <w:tcW w:w="4819" w:type="dxa"/>
            <w:vAlign w:val="center"/>
          </w:tcPr>
          <w:p>
            <w:pPr>
              <w:ind w:left="0" w:leftChars="0" w:firstLine="0" w:firstLineChars="0"/>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366" w:type="dxa"/>
            <w:vAlign w:val="center"/>
          </w:tcPr>
          <w:p>
            <w:pPr>
              <w:ind w:left="0" w:leftChars="0" w:firstLine="0" w:firstLineChars="0"/>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2.5</w:t>
            </w:r>
          </w:p>
        </w:tc>
        <w:tc>
          <w:tcPr>
            <w:tcW w:w="2378" w:type="dxa"/>
            <w:vAlign w:val="center"/>
          </w:tcPr>
          <w:p>
            <w:pPr>
              <w:rPr>
                <w:rFonts w:hint="eastAsia" w:ascii="宋体" w:hAnsi="宋体" w:eastAsia="宋体" w:cs="宋体"/>
                <w:b w:val="0"/>
                <w:bCs w:val="0"/>
                <w:sz w:val="21"/>
                <w:szCs w:val="21"/>
                <w:lang w:val="en-US" w:eastAsia="zh-CN"/>
              </w:rPr>
            </w:pPr>
          </w:p>
        </w:tc>
        <w:tc>
          <w:tcPr>
            <w:tcW w:w="4819" w:type="dxa"/>
            <w:vAlign w:val="center"/>
          </w:tcPr>
          <w:p>
            <w:pPr>
              <w:ind w:left="0" w:leftChars="0" w:firstLine="0" w:firstLineChars="0"/>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366" w:type="dxa"/>
            <w:vAlign w:val="center"/>
          </w:tcPr>
          <w:p>
            <w:pPr>
              <w:ind w:left="0" w:leftChars="0" w:firstLine="0" w:firstLineChars="0"/>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2.6</w:t>
            </w:r>
          </w:p>
        </w:tc>
        <w:tc>
          <w:tcPr>
            <w:tcW w:w="2378" w:type="dxa"/>
            <w:vAlign w:val="center"/>
          </w:tcPr>
          <w:p>
            <w:pPr>
              <w:rPr>
                <w:rFonts w:hint="eastAsia" w:ascii="宋体" w:hAnsi="宋体" w:eastAsia="宋体" w:cs="宋体"/>
                <w:b w:val="0"/>
                <w:bCs w:val="0"/>
                <w:sz w:val="21"/>
                <w:szCs w:val="21"/>
                <w:lang w:val="en-US" w:eastAsia="zh-CN"/>
              </w:rPr>
            </w:pPr>
          </w:p>
        </w:tc>
        <w:tc>
          <w:tcPr>
            <w:tcW w:w="4819" w:type="dxa"/>
            <w:vAlign w:val="center"/>
          </w:tcPr>
          <w:p>
            <w:pPr>
              <w:ind w:left="0" w:leftChars="0" w:firstLine="0" w:firstLineChars="0"/>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366" w:type="dxa"/>
            <w:vAlign w:val="center"/>
          </w:tcPr>
          <w:p>
            <w:pPr>
              <w:ind w:left="0" w:leftChars="0" w:firstLine="0" w:firstLineChars="0"/>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2.7</w:t>
            </w:r>
          </w:p>
        </w:tc>
        <w:tc>
          <w:tcPr>
            <w:tcW w:w="2378" w:type="dxa"/>
            <w:vAlign w:val="center"/>
          </w:tcPr>
          <w:p>
            <w:pPr>
              <w:rPr>
                <w:rFonts w:hint="eastAsia" w:ascii="宋体" w:hAnsi="宋体" w:eastAsia="宋体" w:cs="宋体"/>
                <w:b w:val="0"/>
                <w:bCs w:val="0"/>
                <w:sz w:val="21"/>
                <w:szCs w:val="21"/>
                <w:lang w:val="en-US" w:eastAsia="zh-CN"/>
              </w:rPr>
            </w:pPr>
          </w:p>
        </w:tc>
        <w:tc>
          <w:tcPr>
            <w:tcW w:w="4819" w:type="dxa"/>
            <w:vAlign w:val="center"/>
          </w:tcPr>
          <w:p>
            <w:pPr>
              <w:ind w:left="0" w:leftChars="0" w:firstLine="0" w:firstLineChars="0"/>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366" w:type="dxa"/>
            <w:vAlign w:val="center"/>
          </w:tcPr>
          <w:p>
            <w:pPr>
              <w:ind w:left="0" w:leftChars="0" w:firstLine="0" w:firstLineChars="0"/>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2.8</w:t>
            </w:r>
          </w:p>
        </w:tc>
        <w:tc>
          <w:tcPr>
            <w:tcW w:w="2378" w:type="dxa"/>
            <w:vAlign w:val="center"/>
          </w:tcPr>
          <w:p>
            <w:pPr>
              <w:rPr>
                <w:rFonts w:hint="eastAsia" w:ascii="宋体" w:hAnsi="宋体" w:eastAsia="宋体" w:cs="宋体"/>
                <w:b w:val="0"/>
                <w:bCs w:val="0"/>
                <w:sz w:val="21"/>
                <w:szCs w:val="21"/>
                <w:lang w:val="en-US" w:eastAsia="zh-CN"/>
              </w:rPr>
            </w:pPr>
          </w:p>
        </w:tc>
        <w:tc>
          <w:tcPr>
            <w:tcW w:w="4819" w:type="dxa"/>
            <w:vAlign w:val="center"/>
          </w:tcPr>
          <w:p>
            <w:pPr>
              <w:ind w:left="0" w:leftChars="0" w:firstLine="0" w:firstLineChars="0"/>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563" w:type="dxa"/>
            <w:gridSpan w:val="3"/>
            <w:vAlign w:val="center"/>
          </w:tcPr>
          <w:p>
            <w:pPr>
              <w:ind w:left="0" w:leftChars="0" w:firstLine="0" w:firstLineChars="0"/>
              <w:rPr>
                <w:rFonts w:hint="default"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三、报名要求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366" w:type="dxa"/>
            <w:vAlign w:val="center"/>
          </w:tcPr>
          <w:p>
            <w:pPr>
              <w:ind w:left="0" w:leftChars="0" w:firstLine="0" w:firstLineChars="0"/>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3.1</w:t>
            </w:r>
          </w:p>
        </w:tc>
        <w:tc>
          <w:tcPr>
            <w:tcW w:w="2378" w:type="dxa"/>
            <w:vAlign w:val="center"/>
          </w:tcPr>
          <w:p>
            <w:pPr>
              <w:rPr>
                <w:rFonts w:hint="eastAsia" w:ascii="宋体" w:hAnsi="宋体" w:eastAsia="宋体" w:cs="宋体"/>
                <w:b w:val="0"/>
                <w:bCs w:val="0"/>
                <w:sz w:val="21"/>
                <w:szCs w:val="21"/>
                <w:lang w:val="en-US" w:eastAsia="zh-CN"/>
              </w:rPr>
            </w:pPr>
          </w:p>
        </w:tc>
        <w:tc>
          <w:tcPr>
            <w:tcW w:w="4819" w:type="dxa"/>
            <w:vAlign w:val="center"/>
          </w:tcPr>
          <w:p>
            <w:pPr>
              <w:ind w:left="0" w:leftChars="0" w:firstLine="0" w:firstLineChars="0"/>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366" w:type="dxa"/>
            <w:vAlign w:val="center"/>
          </w:tcPr>
          <w:p>
            <w:pPr>
              <w:ind w:left="0" w:leftChars="0" w:firstLine="0" w:firstLineChars="0"/>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3.2</w:t>
            </w:r>
          </w:p>
        </w:tc>
        <w:tc>
          <w:tcPr>
            <w:tcW w:w="2378" w:type="dxa"/>
            <w:vAlign w:val="center"/>
          </w:tcPr>
          <w:p>
            <w:pPr>
              <w:rPr>
                <w:rFonts w:hint="eastAsia" w:ascii="宋体" w:hAnsi="宋体" w:eastAsia="宋体" w:cs="宋体"/>
                <w:b w:val="0"/>
                <w:bCs w:val="0"/>
                <w:sz w:val="21"/>
                <w:szCs w:val="21"/>
                <w:lang w:val="en-US" w:eastAsia="zh-CN"/>
              </w:rPr>
            </w:pPr>
          </w:p>
        </w:tc>
        <w:tc>
          <w:tcPr>
            <w:tcW w:w="4819" w:type="dxa"/>
            <w:vAlign w:val="center"/>
          </w:tcPr>
          <w:p>
            <w:pPr>
              <w:ind w:left="0" w:leftChars="0" w:firstLine="0" w:firstLineChars="0"/>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366" w:type="dxa"/>
            <w:vAlign w:val="center"/>
          </w:tcPr>
          <w:p>
            <w:pPr>
              <w:ind w:left="0" w:leftChars="0" w:firstLine="0" w:firstLineChars="0"/>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3.3</w:t>
            </w:r>
          </w:p>
        </w:tc>
        <w:tc>
          <w:tcPr>
            <w:tcW w:w="2378" w:type="dxa"/>
            <w:vAlign w:val="center"/>
          </w:tcPr>
          <w:p>
            <w:pPr>
              <w:rPr>
                <w:rFonts w:hint="eastAsia" w:ascii="宋体" w:hAnsi="宋体" w:eastAsia="宋体" w:cs="宋体"/>
                <w:b w:val="0"/>
                <w:bCs w:val="0"/>
                <w:sz w:val="21"/>
                <w:szCs w:val="21"/>
                <w:lang w:val="en-US" w:eastAsia="zh-CN"/>
              </w:rPr>
            </w:pPr>
          </w:p>
        </w:tc>
        <w:tc>
          <w:tcPr>
            <w:tcW w:w="4819" w:type="dxa"/>
            <w:vAlign w:val="center"/>
          </w:tcPr>
          <w:p>
            <w:pPr>
              <w:ind w:left="0" w:leftChars="0" w:firstLine="0" w:firstLineChars="0"/>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366" w:type="dxa"/>
            <w:vAlign w:val="center"/>
          </w:tcPr>
          <w:p>
            <w:pPr>
              <w:ind w:left="0" w:leftChars="0" w:firstLine="0" w:firstLineChars="0"/>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3.4</w:t>
            </w:r>
          </w:p>
        </w:tc>
        <w:tc>
          <w:tcPr>
            <w:tcW w:w="2378" w:type="dxa"/>
            <w:vAlign w:val="center"/>
          </w:tcPr>
          <w:p>
            <w:pPr>
              <w:rPr>
                <w:rFonts w:hint="eastAsia" w:ascii="宋体" w:hAnsi="宋体" w:eastAsia="宋体" w:cs="宋体"/>
                <w:b w:val="0"/>
                <w:bCs w:val="0"/>
                <w:sz w:val="21"/>
                <w:szCs w:val="21"/>
                <w:lang w:val="en-US" w:eastAsia="zh-CN"/>
              </w:rPr>
            </w:pPr>
          </w:p>
        </w:tc>
        <w:tc>
          <w:tcPr>
            <w:tcW w:w="4819" w:type="dxa"/>
            <w:vAlign w:val="center"/>
          </w:tcPr>
          <w:p>
            <w:pPr>
              <w:ind w:left="0" w:leftChars="0" w:firstLine="0" w:firstLineChars="0"/>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366" w:type="dxa"/>
            <w:vAlign w:val="center"/>
          </w:tcPr>
          <w:p>
            <w:pPr>
              <w:ind w:left="0" w:leftChars="0" w:firstLine="0" w:firstLineChars="0"/>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3.5</w:t>
            </w:r>
          </w:p>
        </w:tc>
        <w:tc>
          <w:tcPr>
            <w:tcW w:w="2378" w:type="dxa"/>
            <w:vAlign w:val="center"/>
          </w:tcPr>
          <w:p>
            <w:pPr>
              <w:rPr>
                <w:rFonts w:hint="eastAsia" w:ascii="宋体" w:hAnsi="宋体" w:eastAsia="宋体" w:cs="宋体"/>
                <w:b w:val="0"/>
                <w:bCs w:val="0"/>
                <w:sz w:val="21"/>
                <w:szCs w:val="21"/>
                <w:lang w:val="en-US" w:eastAsia="zh-CN"/>
              </w:rPr>
            </w:pPr>
          </w:p>
        </w:tc>
        <w:tc>
          <w:tcPr>
            <w:tcW w:w="4819" w:type="dxa"/>
            <w:vAlign w:val="center"/>
          </w:tcPr>
          <w:p>
            <w:pPr>
              <w:ind w:left="0" w:leftChars="0" w:firstLine="0" w:firstLineChars="0"/>
              <w:rPr>
                <w:rFonts w:hint="eastAsia" w:ascii="宋体" w:hAnsi="宋体" w:eastAsia="宋体" w:cs="宋体"/>
                <w:b w:val="0"/>
                <w:bCs w:val="0"/>
                <w:sz w:val="21"/>
                <w:szCs w:val="21"/>
              </w:rPr>
            </w:pPr>
          </w:p>
        </w:tc>
      </w:tr>
    </w:tbl>
    <w:p>
      <w:pPr>
        <w:ind w:firstLine="560" w:firstLineChars="200"/>
        <w:rPr>
          <w:rFonts w:hint="eastAsia" w:ascii="仿宋" w:hAnsi="仿宋" w:eastAsia="仿宋" w:cs="仿宋"/>
          <w:b/>
          <w:bCs/>
          <w:sz w:val="28"/>
          <w:szCs w:val="28"/>
        </w:rPr>
      </w:pPr>
      <w:r>
        <w:rPr>
          <w:rFonts w:hint="eastAsia" w:ascii="仿宋" w:hAnsi="仿宋" w:eastAsia="仿宋" w:cs="仿宋"/>
          <w:sz w:val="28"/>
          <w:szCs w:val="28"/>
        </w:rPr>
        <w:t>供应商须对报名信息和资料的真实性负责。如提供虚假材料，将取消报名资格并列入我行供应商黑名单。</w:t>
      </w:r>
    </w:p>
    <w:p>
      <w:pPr>
        <w:outlineLvl w:val="0"/>
        <w:rPr>
          <w:rFonts w:hint="eastAsia" w:ascii="仿宋" w:hAnsi="仿宋" w:eastAsia="仿宋" w:cs="仿宋"/>
          <w:b/>
          <w:bCs/>
          <w:sz w:val="28"/>
          <w:szCs w:val="28"/>
        </w:rPr>
      </w:pPr>
    </w:p>
    <w:p>
      <w:pPr>
        <w:ind w:left="0" w:leftChars="0" w:firstLine="0" w:firstLineChars="0"/>
        <w:jc w:val="center"/>
        <w:outlineLvl w:val="0"/>
        <w:rPr>
          <w:rFonts w:hint="eastAsia" w:ascii="仿宋" w:hAnsi="仿宋" w:eastAsia="仿宋" w:cs="仿宋"/>
          <w:b/>
          <w:bCs/>
          <w:sz w:val="32"/>
          <w:szCs w:val="32"/>
        </w:rPr>
      </w:pPr>
      <w:r>
        <w:rPr>
          <w:rFonts w:hint="eastAsia" w:ascii="仿宋" w:hAnsi="仿宋" w:eastAsia="仿宋" w:cs="仿宋"/>
          <w:b/>
          <w:bCs/>
          <w:sz w:val="32"/>
          <w:szCs w:val="32"/>
        </w:rPr>
        <w:t>第二部分 供应商基础信息部分</w:t>
      </w:r>
    </w:p>
    <w:tbl>
      <w:tblPr>
        <w:tblStyle w:val="8"/>
        <w:tblW w:w="9492"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1"/>
        <w:gridCol w:w="6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6471" w:type="dxa"/>
            <w:vAlign w:val="center"/>
          </w:tcPr>
          <w:p>
            <w:pPr>
              <w:spacing w:line="440" w:lineRule="exact"/>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注册资金及实缴资本（万</w:t>
            </w:r>
            <w:r>
              <w:rPr>
                <w:rFonts w:hint="default" w:ascii="仿宋" w:hAnsi="仿宋" w:eastAsia="仿宋" w:cs="仿宋"/>
                <w:sz w:val="28"/>
                <w:szCs w:val="28"/>
              </w:rPr>
              <w:t>元</w:t>
            </w:r>
            <w:r>
              <w:rPr>
                <w:rFonts w:hint="eastAsia" w:ascii="仿宋" w:hAnsi="仿宋" w:eastAsia="仿宋" w:cs="仿宋"/>
                <w:sz w:val="28"/>
                <w:szCs w:val="28"/>
              </w:rPr>
              <w:t>）</w:t>
            </w:r>
          </w:p>
        </w:tc>
        <w:tc>
          <w:tcPr>
            <w:tcW w:w="6471" w:type="dxa"/>
          </w:tcPr>
          <w:p>
            <w:pPr>
              <w:spacing w:line="440" w:lineRule="exact"/>
              <w:ind w:left="0" w:leftChars="0" w:firstLine="0" w:firstLineChars="0"/>
              <w:rPr>
                <w:rFonts w:hint="default" w:ascii="仿宋" w:hAnsi="仿宋" w:eastAsia="仿宋" w:cs="仿宋"/>
                <w:sz w:val="28"/>
                <w:szCs w:val="28"/>
              </w:rPr>
            </w:pPr>
            <w:r>
              <w:rPr>
                <w:rFonts w:hint="eastAsia" w:ascii="仿宋" w:hAnsi="仿宋" w:eastAsia="仿宋" w:cs="仿宋"/>
                <w:sz w:val="28"/>
                <w:szCs w:val="28"/>
              </w:rPr>
              <w:t>注册资金：    万</w:t>
            </w:r>
            <w:r>
              <w:rPr>
                <w:rFonts w:hint="default" w:ascii="仿宋" w:hAnsi="仿宋" w:eastAsia="仿宋" w:cs="仿宋"/>
                <w:sz w:val="28"/>
                <w:szCs w:val="28"/>
              </w:rPr>
              <w:t>元</w:t>
            </w:r>
          </w:p>
          <w:p>
            <w:pPr>
              <w:spacing w:line="440" w:lineRule="exact"/>
              <w:ind w:left="0" w:leftChars="0" w:firstLine="0" w:firstLineChars="0"/>
              <w:rPr>
                <w:rFonts w:hint="default" w:ascii="仿宋" w:hAnsi="仿宋" w:eastAsia="仿宋" w:cs="仿宋"/>
                <w:sz w:val="28"/>
                <w:szCs w:val="28"/>
              </w:rPr>
            </w:pPr>
            <w:r>
              <w:rPr>
                <w:rFonts w:hint="eastAsia" w:ascii="仿宋" w:hAnsi="仿宋" w:eastAsia="仿宋" w:cs="仿宋"/>
                <w:sz w:val="28"/>
                <w:szCs w:val="28"/>
              </w:rPr>
              <w:t>实缴资金：    万</w:t>
            </w:r>
            <w:r>
              <w:rPr>
                <w:rFonts w:hint="default" w:ascii="仿宋" w:hAnsi="仿宋" w:eastAsia="仿宋" w:cs="仿宋"/>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647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公司注册所在地</w:t>
            </w:r>
          </w:p>
        </w:tc>
        <w:tc>
          <w:tcPr>
            <w:tcW w:w="6471" w:type="dxa"/>
            <w:vAlign w:val="center"/>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647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公司法人</w:t>
            </w:r>
          </w:p>
        </w:tc>
        <w:tc>
          <w:tcPr>
            <w:tcW w:w="6471" w:type="dxa"/>
            <w:vAlign w:val="center"/>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企业性质</w:t>
            </w:r>
          </w:p>
        </w:tc>
        <w:tc>
          <w:tcPr>
            <w:tcW w:w="647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近三年年度关键财务指标</w:t>
            </w:r>
          </w:p>
        </w:tc>
        <w:tc>
          <w:tcPr>
            <w:tcW w:w="6471" w:type="dxa"/>
          </w:tcPr>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企业资质、认证</w:t>
            </w:r>
          </w:p>
        </w:tc>
        <w:tc>
          <w:tcPr>
            <w:tcW w:w="6471" w:type="dxa"/>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一、</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分公司名单</w:t>
            </w:r>
          </w:p>
        </w:tc>
        <w:tc>
          <w:tcPr>
            <w:tcW w:w="647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公司员工数量</w:t>
            </w:r>
          </w:p>
        </w:tc>
        <w:tc>
          <w:tcPr>
            <w:tcW w:w="647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联系人信息</w:t>
            </w:r>
          </w:p>
        </w:tc>
        <w:tc>
          <w:tcPr>
            <w:tcW w:w="6471" w:type="dxa"/>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姓名：</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职务：</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手机：</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经营范围</w:t>
            </w:r>
          </w:p>
        </w:tc>
        <w:tc>
          <w:tcPr>
            <w:tcW w:w="6471" w:type="dxa"/>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重大不良经营记录</w:t>
            </w:r>
          </w:p>
        </w:tc>
        <w:tc>
          <w:tcPr>
            <w:tcW w:w="6471" w:type="dxa"/>
          </w:tcPr>
          <w:p>
            <w:pPr>
              <w:spacing w:line="440" w:lineRule="exact"/>
              <w:ind w:left="0" w:leftChars="0" w:firstLine="0" w:firstLineChars="0"/>
              <w:rPr>
                <w:rFonts w:hint="eastAsia" w:ascii="仿宋" w:hAnsi="仿宋" w:eastAsia="仿宋" w:cs="仿宋"/>
                <w:color w:val="000000" w:themeColor="text1"/>
                <w:sz w:val="28"/>
                <w:szCs w:val="28"/>
                <w:lang w:val="en-GB"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简要陈述并</w:t>
            </w:r>
            <w:r>
              <w:rPr>
                <w:rFonts w:hint="eastAsia" w:ascii="仿宋" w:hAnsi="仿宋" w:eastAsia="仿宋" w:cs="仿宋"/>
                <w:color w:val="000000" w:themeColor="text1"/>
                <w:sz w:val="28"/>
                <w:szCs w:val="28"/>
                <w:lang w:val="en-GB" w:eastAsia="zh-CN"/>
                <w14:textFill>
                  <w14:solidFill>
                    <w14:schemeClr w14:val="tx1"/>
                  </w14:solidFill>
                </w14:textFill>
              </w:rPr>
              <w:t>说明公司最近三年在政府采购或金融行业采购过程中是否受到处罚。</w:t>
            </w:r>
          </w:p>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提供</w:t>
            </w:r>
            <w:r>
              <w:rPr>
                <w:rFonts w:hint="eastAsia" w:ascii="仿宋" w:hAnsi="仿宋" w:eastAsia="仿宋" w:cs="仿宋"/>
                <w:color w:val="000000" w:themeColor="text1"/>
                <w:sz w:val="28"/>
                <w:szCs w:val="28"/>
                <w:lang w:val="en-GB" w:eastAsia="zh-CN"/>
                <w14:textFill>
                  <w14:solidFill>
                    <w14:schemeClr w14:val="tx1"/>
                  </w14:solidFill>
                </w14:textFill>
              </w:rPr>
              <w:t>“信用中国”“中国执行信息公开网”“中国政府采购网”“国家企业信用信息公示系统”等平台</w:t>
            </w:r>
            <w:r>
              <w:rPr>
                <w:rFonts w:hint="eastAsia" w:ascii="仿宋" w:hAnsi="仿宋" w:eastAsia="仿宋" w:cs="仿宋"/>
                <w:color w:val="000000" w:themeColor="text1"/>
                <w:sz w:val="28"/>
                <w:szCs w:val="28"/>
                <w:lang w:val="en-US" w:eastAsia="zh-CN"/>
                <w14:textFill>
                  <w14:solidFill>
                    <w14:schemeClr w14:val="tx1"/>
                  </w14:solidFill>
                </w14:textFill>
              </w:rPr>
              <w:t>查询</w:t>
            </w:r>
            <w:r>
              <w:rPr>
                <w:rFonts w:hint="eastAsia" w:ascii="仿宋" w:hAnsi="仿宋" w:eastAsia="仿宋" w:cs="仿宋"/>
                <w:color w:val="000000" w:themeColor="text1"/>
                <w:sz w:val="28"/>
                <w:szCs w:val="28"/>
                <w:lang w:val="en-GB" w:eastAsia="zh-CN"/>
                <w14:textFill>
                  <w14:solidFill>
                    <w14:schemeClr w14:val="tx1"/>
                  </w14:solidFill>
                </w14:textFill>
              </w:rPr>
              <w:t>违法失信、行政处罚、法律诉讼等负面信息</w:t>
            </w:r>
            <w:r>
              <w:rPr>
                <w:rFonts w:hint="eastAsia" w:ascii="仿宋" w:hAnsi="仿宋" w:eastAsia="仿宋" w:cs="仿宋"/>
                <w:color w:val="000000" w:themeColor="text1"/>
                <w:sz w:val="28"/>
                <w:szCs w:val="28"/>
                <w:lang w:val="en-US" w:eastAsia="zh-CN"/>
                <w14:textFill>
                  <w14:solidFill>
                    <w14:schemeClr w14:val="tx1"/>
                  </w14:solidFill>
                </w14:textFill>
              </w:rPr>
              <w:t>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信息安全</w:t>
            </w:r>
          </w:p>
          <w:p>
            <w:pPr>
              <w:spacing w:line="440" w:lineRule="exact"/>
              <w:rPr>
                <w:rFonts w:hint="eastAsia" w:ascii="仿宋" w:hAnsi="仿宋" w:eastAsia="仿宋" w:cs="仿宋"/>
                <w:color w:val="000000" w:themeColor="text1"/>
                <w:sz w:val="28"/>
                <w:szCs w:val="28"/>
                <w:lang w:val="en-US" w:eastAsia="zh-CN"/>
                <w14:textFill>
                  <w14:solidFill>
                    <w14:schemeClr w14:val="tx1"/>
                  </w14:solidFill>
                </w14:textFill>
              </w:rPr>
            </w:pPr>
          </w:p>
        </w:tc>
        <w:tc>
          <w:tcPr>
            <w:tcW w:w="6471" w:type="dxa"/>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简要说明管理制度和技术措施如何保障本行信息或数据安全（提供相关制度、技术措施扫描）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业务连续性</w:t>
            </w:r>
          </w:p>
          <w:p>
            <w:pPr>
              <w:spacing w:line="440" w:lineRule="exact"/>
              <w:rPr>
                <w:rFonts w:hint="eastAsia" w:ascii="仿宋" w:hAnsi="仿宋" w:eastAsia="仿宋" w:cs="仿宋"/>
                <w:color w:val="000000" w:themeColor="text1"/>
                <w:sz w:val="28"/>
                <w:szCs w:val="28"/>
                <w:lang w:val="en-US" w:eastAsia="zh-CN"/>
                <w14:textFill>
                  <w14:solidFill>
                    <w14:schemeClr w14:val="tx1"/>
                  </w14:solidFill>
                </w14:textFill>
              </w:rPr>
            </w:pPr>
          </w:p>
        </w:tc>
        <w:tc>
          <w:tcPr>
            <w:tcW w:w="6471" w:type="dxa"/>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简要说明业务连续性保障机制、服务响应方案（包含响应安排与服务团队介绍）（提供相关制度、服务响应方案扫描件）</w:t>
            </w:r>
          </w:p>
        </w:tc>
      </w:tr>
    </w:tbl>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一、</w:t>
      </w:r>
      <w:r>
        <w:rPr>
          <w:rFonts w:hint="eastAsia" w:ascii="仿宋" w:hAnsi="仿宋" w:eastAsia="仿宋" w:cs="仿宋"/>
          <w:color w:val="000000" w:themeColor="text1"/>
          <w:sz w:val="28"/>
          <w:szCs w:val="28"/>
          <w14:textFill>
            <w14:solidFill>
              <w14:schemeClr w14:val="tx1"/>
            </w14:solidFill>
          </w14:textFill>
        </w:rPr>
        <w:t>公司章程（如有）</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营业执照（事业单位法人证书或类似执业许可证）</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公司法人身份证的原件扫描件</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四、近三年经公司内部审核流程审定的</w:t>
      </w:r>
      <w:r>
        <w:rPr>
          <w:rFonts w:hint="eastAsia" w:ascii="仿宋" w:hAnsi="仿宋" w:eastAsia="仿宋" w:cs="仿宋"/>
          <w:color w:val="000000" w:themeColor="text1"/>
          <w:sz w:val="28"/>
          <w:szCs w:val="28"/>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28"/>
          <w:szCs w:val="28"/>
          <w:highlight w:val="none"/>
          <w:lang w:val="en-US" w:eastAsia="zh-CN"/>
          <w14:textFill>
            <w14:solidFill>
              <w14:schemeClr w14:val="tx1"/>
            </w14:solidFill>
          </w14:textFill>
        </w:rPr>
        <w:t>原件扫描件</w:t>
      </w:r>
      <w:r>
        <w:rPr>
          <w:rFonts w:hint="eastAsia" w:ascii="仿宋" w:hAnsi="仿宋" w:eastAsia="仿宋" w:cs="仿宋"/>
          <w:color w:val="000000" w:themeColor="text1"/>
          <w:sz w:val="28"/>
          <w:szCs w:val="28"/>
          <w:highlight w:val="none"/>
          <w14:textFill>
            <w14:solidFill>
              <w14:schemeClr w14:val="tx1"/>
            </w14:solidFill>
          </w14:textFill>
        </w:rPr>
        <w:t>或有效的企业资信证明材料</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五、提供</w:t>
      </w:r>
      <w:r>
        <w:rPr>
          <w:rFonts w:hint="eastAsia" w:ascii="仿宋" w:hAnsi="仿宋" w:eastAsia="仿宋" w:cs="仿宋"/>
          <w:color w:val="000000" w:themeColor="text1"/>
          <w:sz w:val="28"/>
          <w:szCs w:val="28"/>
          <w:lang w:val="en-GB" w:eastAsia="zh-CN"/>
          <w14:textFill>
            <w14:solidFill>
              <w14:schemeClr w14:val="tx1"/>
            </w14:solidFill>
          </w14:textFill>
        </w:rPr>
        <w:t>“信用中国”、“中国执行信息公开网”、“中国政府采购网”、“国家企业信用信息公示系统”等平台</w:t>
      </w:r>
      <w:r>
        <w:rPr>
          <w:rFonts w:hint="eastAsia" w:ascii="仿宋" w:hAnsi="仿宋" w:eastAsia="仿宋" w:cs="仿宋"/>
          <w:color w:val="000000" w:themeColor="text1"/>
          <w:sz w:val="28"/>
          <w:szCs w:val="28"/>
          <w:lang w:val="en-US" w:eastAsia="zh-CN"/>
          <w14:textFill>
            <w14:solidFill>
              <w14:schemeClr w14:val="tx1"/>
            </w14:solidFill>
          </w14:textFill>
        </w:rPr>
        <w:t>查询截图</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六、提供信息安全管理相关制度、技术措施扫描件</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七、提供业务连续性管理相关制度、服务响应方案扫描件</w:t>
      </w:r>
    </w:p>
    <w:p>
      <w:pPr>
        <w:outlineLvl w:val="1"/>
        <w:rPr>
          <w:rFonts w:hint="eastAsia" w:ascii="仿宋" w:hAnsi="仿宋" w:eastAsia="仿宋" w:cs="仿宋"/>
          <w:bCs/>
          <w:color w:val="0000FF"/>
          <w:sz w:val="28"/>
          <w:szCs w:val="28"/>
          <w:lang w:val="en-US" w:eastAsia="zh-CN"/>
        </w:rPr>
      </w:pPr>
    </w:p>
    <w:p>
      <w:pPr>
        <w:ind w:left="0" w:leftChars="0" w:firstLine="0" w:firstLineChars="0"/>
        <w:jc w:val="center"/>
        <w:outlineLvl w:val="0"/>
        <w:rPr>
          <w:rFonts w:hint="eastAsia" w:ascii="仿宋" w:hAnsi="仿宋" w:eastAsia="仿宋" w:cs="仿宋"/>
          <w:b/>
          <w:bCs/>
          <w:sz w:val="32"/>
          <w:szCs w:val="32"/>
        </w:rPr>
      </w:pPr>
      <w:r>
        <w:rPr>
          <w:rFonts w:hint="eastAsia" w:ascii="仿宋" w:hAnsi="仿宋" w:eastAsia="仿宋" w:cs="仿宋"/>
          <w:b/>
          <w:bCs/>
          <w:sz w:val="32"/>
          <w:szCs w:val="32"/>
        </w:rPr>
        <w:t>第三部分 与本项目相关的案例情况</w:t>
      </w:r>
    </w:p>
    <w:p>
      <w:pPr>
        <w:outlineLvl w:val="0"/>
        <w:rPr>
          <w:rFonts w:hint="eastAsia" w:ascii="仿宋" w:hAnsi="仿宋" w:eastAsia="仿宋" w:cs="仿宋"/>
          <w:b/>
          <w:bCs/>
          <w:sz w:val="28"/>
          <w:szCs w:val="28"/>
        </w:rPr>
      </w:pPr>
      <w:r>
        <w:rPr>
          <w:rFonts w:hint="eastAsia" w:ascii="仿宋" w:hAnsi="仿宋" w:eastAsia="仿宋" w:cs="仿宋"/>
          <w:b/>
          <w:bCs/>
          <w:sz w:val="28"/>
          <w:szCs w:val="28"/>
          <w:lang w:val="en-US" w:eastAsia="zh-CN"/>
        </w:rPr>
        <w:t>《兴业银行兰州分行关于零星维修服务采购项目</w:t>
      </w:r>
      <w:r>
        <w:rPr>
          <w:rFonts w:hint="eastAsia" w:ascii="仿宋" w:hAnsi="仿宋" w:eastAsia="仿宋" w:cs="仿宋"/>
          <w:b/>
          <w:bCs/>
          <w:sz w:val="28"/>
          <w:szCs w:val="28"/>
        </w:rPr>
        <w:t>》相关案例情况：</w:t>
      </w:r>
    </w:p>
    <w:tbl>
      <w:tblPr>
        <w:tblStyle w:val="8"/>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1"/>
        <w:gridCol w:w="2313"/>
        <w:gridCol w:w="2521"/>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31" w:type="dxa"/>
            <w:vAlign w:val="center"/>
          </w:tcPr>
          <w:p>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甲方</w:t>
            </w:r>
          </w:p>
        </w:tc>
        <w:tc>
          <w:tcPr>
            <w:tcW w:w="2313" w:type="dxa"/>
            <w:vAlign w:val="center"/>
          </w:tcPr>
          <w:p>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2521" w:type="dxa"/>
            <w:vAlign w:val="center"/>
          </w:tcPr>
          <w:p>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1953" w:type="dxa"/>
            <w:vAlign w:val="center"/>
          </w:tcPr>
          <w:p>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1" w:type="dxa"/>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2313" w:type="dxa"/>
          </w:tcPr>
          <w:p>
            <w:pPr>
              <w:rPr>
                <w:rFonts w:hint="eastAsia" w:ascii="仿宋" w:hAnsi="仿宋" w:eastAsia="仿宋" w:cs="仿宋"/>
                <w:sz w:val="28"/>
                <w:szCs w:val="28"/>
              </w:rPr>
            </w:pPr>
          </w:p>
        </w:tc>
        <w:tc>
          <w:tcPr>
            <w:tcW w:w="2521" w:type="dxa"/>
          </w:tcPr>
          <w:p>
            <w:pPr>
              <w:rPr>
                <w:rFonts w:hint="eastAsia" w:ascii="仿宋" w:hAnsi="仿宋" w:eastAsia="仿宋" w:cs="仿宋"/>
                <w:sz w:val="28"/>
                <w:szCs w:val="28"/>
              </w:rPr>
            </w:pPr>
          </w:p>
        </w:tc>
        <w:tc>
          <w:tcPr>
            <w:tcW w:w="1953" w:type="dxa"/>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31" w:type="dxa"/>
          </w:tcPr>
          <w:p>
            <w:pPr>
              <w:rPr>
                <w:rFonts w:hint="eastAsia" w:ascii="仿宋" w:hAnsi="仿宋" w:eastAsia="仿宋" w:cs="仿宋"/>
                <w:sz w:val="28"/>
                <w:szCs w:val="28"/>
              </w:rPr>
            </w:pPr>
          </w:p>
        </w:tc>
        <w:tc>
          <w:tcPr>
            <w:tcW w:w="2313" w:type="dxa"/>
          </w:tcPr>
          <w:p>
            <w:pPr>
              <w:rPr>
                <w:rFonts w:hint="eastAsia" w:ascii="仿宋" w:hAnsi="仿宋" w:eastAsia="仿宋" w:cs="仿宋"/>
                <w:sz w:val="28"/>
                <w:szCs w:val="28"/>
              </w:rPr>
            </w:pPr>
          </w:p>
        </w:tc>
        <w:tc>
          <w:tcPr>
            <w:tcW w:w="2521" w:type="dxa"/>
          </w:tcPr>
          <w:p>
            <w:pPr>
              <w:rPr>
                <w:rFonts w:hint="eastAsia" w:ascii="仿宋" w:hAnsi="仿宋" w:eastAsia="仿宋" w:cs="仿宋"/>
                <w:sz w:val="28"/>
                <w:szCs w:val="28"/>
              </w:rPr>
            </w:pPr>
          </w:p>
        </w:tc>
        <w:tc>
          <w:tcPr>
            <w:tcW w:w="1953" w:type="dxa"/>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31" w:type="dxa"/>
          </w:tcPr>
          <w:p>
            <w:pPr>
              <w:rPr>
                <w:rFonts w:hint="eastAsia" w:ascii="仿宋" w:hAnsi="仿宋" w:eastAsia="仿宋" w:cs="仿宋"/>
                <w:sz w:val="28"/>
                <w:szCs w:val="28"/>
              </w:rPr>
            </w:pPr>
          </w:p>
        </w:tc>
        <w:tc>
          <w:tcPr>
            <w:tcW w:w="2313" w:type="dxa"/>
          </w:tcPr>
          <w:p>
            <w:pPr>
              <w:rPr>
                <w:rFonts w:hint="eastAsia" w:ascii="仿宋" w:hAnsi="仿宋" w:eastAsia="仿宋" w:cs="仿宋"/>
                <w:sz w:val="28"/>
                <w:szCs w:val="28"/>
              </w:rPr>
            </w:pPr>
          </w:p>
        </w:tc>
        <w:tc>
          <w:tcPr>
            <w:tcW w:w="2521" w:type="dxa"/>
          </w:tcPr>
          <w:p>
            <w:pPr>
              <w:rPr>
                <w:rFonts w:hint="eastAsia" w:ascii="仿宋" w:hAnsi="仿宋" w:eastAsia="仿宋" w:cs="仿宋"/>
                <w:sz w:val="28"/>
                <w:szCs w:val="28"/>
              </w:rPr>
            </w:pPr>
          </w:p>
        </w:tc>
        <w:tc>
          <w:tcPr>
            <w:tcW w:w="1953" w:type="dxa"/>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331" w:type="dxa"/>
          </w:tcPr>
          <w:p>
            <w:pPr>
              <w:rPr>
                <w:rFonts w:hint="eastAsia" w:ascii="仿宋" w:hAnsi="仿宋" w:eastAsia="仿宋" w:cs="仿宋"/>
                <w:sz w:val="28"/>
                <w:szCs w:val="28"/>
              </w:rPr>
            </w:pPr>
          </w:p>
        </w:tc>
        <w:tc>
          <w:tcPr>
            <w:tcW w:w="2313" w:type="dxa"/>
          </w:tcPr>
          <w:p>
            <w:pPr>
              <w:rPr>
                <w:rFonts w:hint="eastAsia" w:ascii="仿宋" w:hAnsi="仿宋" w:eastAsia="仿宋" w:cs="仿宋"/>
                <w:sz w:val="28"/>
                <w:szCs w:val="28"/>
              </w:rPr>
            </w:pPr>
          </w:p>
        </w:tc>
        <w:tc>
          <w:tcPr>
            <w:tcW w:w="2521" w:type="dxa"/>
          </w:tcPr>
          <w:p>
            <w:pPr>
              <w:rPr>
                <w:rFonts w:hint="eastAsia" w:ascii="仿宋" w:hAnsi="仿宋" w:eastAsia="仿宋" w:cs="仿宋"/>
                <w:sz w:val="28"/>
                <w:szCs w:val="28"/>
              </w:rPr>
            </w:pPr>
          </w:p>
        </w:tc>
        <w:tc>
          <w:tcPr>
            <w:tcW w:w="1953" w:type="dxa"/>
          </w:tcPr>
          <w:p>
            <w:pPr>
              <w:rPr>
                <w:rFonts w:hint="eastAsia" w:ascii="仿宋" w:hAnsi="仿宋" w:eastAsia="仿宋" w:cs="仿宋"/>
                <w:sz w:val="28"/>
                <w:szCs w:val="28"/>
              </w:rPr>
            </w:pPr>
          </w:p>
        </w:tc>
      </w:tr>
    </w:tbl>
    <w:p>
      <w:pPr>
        <w:rPr>
          <w:rFonts w:hint="eastAsia" w:ascii="仿宋" w:hAnsi="仿宋" w:eastAsia="仿宋" w:cs="仿宋"/>
          <w:b/>
          <w:bCs/>
          <w:sz w:val="28"/>
          <w:szCs w:val="28"/>
        </w:rPr>
      </w:pPr>
    </w:p>
    <w:p>
      <w:pPr>
        <w:ind w:left="0" w:leftChars="0" w:firstLine="0" w:firstLineChars="0"/>
        <w:jc w:val="center"/>
        <w:outlineLvl w:val="0"/>
        <w:rPr>
          <w:rFonts w:hint="eastAsia" w:ascii="仿宋" w:hAnsi="仿宋" w:eastAsia="仿宋" w:cs="仿宋"/>
          <w:b/>
          <w:bCs/>
          <w:sz w:val="32"/>
          <w:szCs w:val="32"/>
        </w:rPr>
      </w:pPr>
      <w:r>
        <w:rPr>
          <w:rFonts w:hint="eastAsia" w:ascii="仿宋" w:hAnsi="仿宋" w:eastAsia="仿宋" w:cs="仿宋"/>
          <w:b/>
          <w:bCs/>
          <w:sz w:val="32"/>
          <w:szCs w:val="32"/>
        </w:rPr>
        <w:t>第四部分 详细介绍</w:t>
      </w:r>
    </w:p>
    <w:p>
      <w:pPr>
        <w:outlineLvl w:val="1"/>
        <w:rPr>
          <w:rFonts w:hint="eastAsia" w:ascii="仿宋" w:hAnsi="仿宋" w:eastAsia="仿宋" w:cs="仿宋"/>
          <w:bCs/>
          <w:sz w:val="28"/>
          <w:szCs w:val="28"/>
        </w:rPr>
      </w:pPr>
      <w:r>
        <w:rPr>
          <w:rFonts w:hint="eastAsia" w:ascii="仿宋" w:hAnsi="仿宋" w:eastAsia="仿宋" w:cs="仿宋"/>
          <w:bCs/>
          <w:sz w:val="28"/>
          <w:szCs w:val="28"/>
        </w:rPr>
        <w:t>一、公司简介</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pStyle w:val="2"/>
        <w:rPr>
          <w:rFonts w:hint="eastAsia"/>
        </w:rPr>
      </w:pPr>
    </w:p>
    <w:p>
      <w:pPr>
        <w:outlineLvl w:val="1"/>
        <w:rPr>
          <w:rFonts w:hint="eastAsia" w:ascii="仿宋" w:hAnsi="仿宋" w:eastAsia="仿宋" w:cs="仿宋"/>
          <w:bCs/>
          <w:color w:val="0000FF"/>
          <w:sz w:val="28"/>
          <w:szCs w:val="28"/>
          <w:lang w:eastAsia="zh-CN"/>
        </w:rPr>
      </w:pPr>
      <w:r>
        <w:rPr>
          <w:rFonts w:hint="eastAsia" w:ascii="仿宋" w:hAnsi="仿宋" w:eastAsia="仿宋" w:cs="仿宋"/>
          <w:bCs/>
          <w:sz w:val="28"/>
          <w:szCs w:val="28"/>
        </w:rPr>
        <w:t>二、公司资质、认证等材料</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扫描件</w:t>
      </w:r>
      <w:r>
        <w:rPr>
          <w:rFonts w:hint="eastAsia" w:ascii="仿宋" w:hAnsi="仿宋" w:eastAsia="仿宋" w:cs="仿宋"/>
          <w:bCs/>
          <w:color w:val="000000" w:themeColor="text1"/>
          <w:sz w:val="28"/>
          <w:szCs w:val="28"/>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（一）行业资质认证。例如：质量管理体系认证，环境管理体系认证，职业健康安全管理体系认证等。</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（二）产品认证。如3C 认证，节能环保产品认证等。</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（三）供应商若为代理商，需提交相关代理协议书或原厂授权书。</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（四）技术能力介绍：①公司拥有的自主知识产权名称、数量（须提供扫描件作为证明）</w:t>
      </w:r>
      <w:r>
        <w:rPr>
          <w:rFonts w:hint="default"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②行业内龙头企业排名或优质企业资质认证材料。</w:t>
      </w:r>
    </w:p>
    <w:p>
      <w:pPr>
        <w:outlineLvl w:val="1"/>
        <w:rPr>
          <w:rFonts w:hint="eastAsia" w:ascii="仿宋" w:hAnsi="仿宋" w:eastAsia="仿宋" w:cs="仿宋"/>
          <w:bCs/>
          <w:sz w:val="28"/>
          <w:szCs w:val="28"/>
        </w:rPr>
      </w:pPr>
    </w:p>
    <w:p>
      <w:pPr>
        <w:numPr>
          <w:ilvl w:val="0"/>
          <w:numId w:val="1"/>
        </w:numPr>
        <w:outlineLvl w:val="1"/>
        <w:rPr>
          <w:rFonts w:hint="eastAsia" w:ascii="仿宋" w:hAnsi="仿宋" w:eastAsia="仿宋" w:cs="仿宋"/>
          <w:bCs/>
          <w:sz w:val="28"/>
          <w:szCs w:val="28"/>
        </w:rPr>
      </w:pPr>
      <w:r>
        <w:rPr>
          <w:rFonts w:hint="eastAsia" w:ascii="仿宋" w:hAnsi="仿宋" w:eastAsia="仿宋" w:cs="仿宋"/>
          <w:bCs/>
          <w:sz w:val="28"/>
          <w:szCs w:val="28"/>
        </w:rPr>
        <w:t>服务案例证明材料</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包括但不限于：银行业的实施案例：国有银行或全国性股份制商业银行总行近三年内相关领域案例。</w:t>
      </w:r>
    </w:p>
    <w:p>
      <w:pPr>
        <w:spacing w:line="460" w:lineRule="exact"/>
        <w:outlineLvl w:val="1"/>
        <w:rPr>
          <w:rFonts w:hint="eastAsia" w:ascii="仿宋" w:hAnsi="仿宋" w:eastAsia="仿宋" w:cs="仿宋"/>
          <w:bCs/>
          <w:sz w:val="28"/>
          <w:szCs w:val="28"/>
        </w:rPr>
      </w:pPr>
      <w:r>
        <w:rPr>
          <w:rFonts w:hint="eastAsia" w:ascii="仿宋" w:hAnsi="仿宋" w:eastAsia="仿宋" w:cs="仿宋"/>
          <w:bCs/>
          <w:sz w:val="28"/>
          <w:szCs w:val="28"/>
        </w:rPr>
        <w:t>（提供本材料第三部分所列合同清单的合同首尾页及服务内容证明页的扫描件）</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四、与兴业银行历史合作情况</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提供与兴业银行近两年采购合作情况，并说明是否在与兴业银行的历史合作期间出现违约或严重过失行为的情况说明。</w:t>
      </w:r>
    </w:p>
    <w:tbl>
      <w:tblPr>
        <w:tblStyle w:val="7"/>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8"/>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与兴业银行合作情况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160" w:leftChars="-50" w:right="-160" w:rightChars="-5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160" w:leftChars="-50" w:right="-160" w:rightChars="-5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160" w:leftChars="-50" w:right="-160" w:rightChars="-5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160" w:leftChars="-50" w:right="-160" w:rightChars="-5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rPr>
                <w:rFonts w:hint="eastAsia" w:ascii="仿宋" w:hAnsi="仿宋" w:eastAsia="仿宋" w:cs="仿宋"/>
                <w:i w:val="0"/>
                <w:iCs w:val="0"/>
                <w:color w:val="000000"/>
                <w:sz w:val="28"/>
                <w:szCs w:val="28"/>
                <w:u w:val="none"/>
              </w:rPr>
            </w:pPr>
          </w:p>
        </w:tc>
      </w:tr>
    </w:tbl>
    <w:p>
      <w:pPr>
        <w:rPr>
          <w:rFonts w:hint="eastAsia"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EFE13"/>
    <w:multiLevelType w:val="singleLevel"/>
    <w:tmpl w:val="F69EFE1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53879"/>
    <w:rsid w:val="469F6D47"/>
    <w:rsid w:val="56E667DC"/>
    <w:rsid w:val="59487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彩虹粗仿宋" w:hAnsi="彩虹粗仿宋" w:eastAsia="彩虹粗仿宋" w:cs="Times New Roman"/>
      <w:kern w:val="2"/>
      <w:sz w:val="32"/>
      <w:szCs w:val="22"/>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next w:val="4"/>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4">
    <w:name w:val="Body Text First Indent 2"/>
    <w:basedOn w:val="3"/>
    <w:next w:val="5"/>
    <w:qFormat/>
    <w:uiPriority w:val="0"/>
    <w:pPr>
      <w:tabs>
        <w:tab w:val="left" w:pos="0"/>
        <w:tab w:val="left" w:pos="993"/>
        <w:tab w:val="left" w:pos="1134"/>
      </w:tabs>
      <w:spacing w:line="312" w:lineRule="atLeast"/>
      <w:ind w:firstLine="420"/>
    </w:pPr>
  </w:style>
  <w:style w:type="paragraph" w:customStyle="1" w:styleId="5">
    <w:name w:val="正文格式"/>
    <w:basedOn w:val="1"/>
    <w:qFormat/>
    <w:uiPriority w:val="0"/>
    <w:pPr>
      <w:tabs>
        <w:tab w:val="left" w:pos="992"/>
      </w:tabs>
      <w:spacing w:line="240" w:lineRule="auto"/>
      <w:ind w:firstLine="200" w:firstLineChars="200"/>
    </w:pPr>
    <w:rPr>
      <w:rFonts w:ascii="宋体" w:hAnsi="宋体"/>
      <w:sz w:val="2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2025-04-29T07:59:00Z</dcterms:created>
  <dc:creator>cib</dc:creator>
  <cp:lastModifiedBy>陈瑞琳</cp:lastModifiedBy>
  <dcterms:modified xsi:type="dcterms:W3CDTF">2026-05-19T03:03:13Z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