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7A7C">
      <w:pPr>
        <w:spacing w:line="600" w:lineRule="exact"/>
        <w:jc w:val="center"/>
        <w:rPr>
          <w:rFonts w:hint="eastAsia" w:ascii="宋体" w:hAnsi="宋体" w:eastAsia="宋体" w:cs="宋体"/>
          <w:b/>
          <w:bCs/>
          <w:color w:val="000000" w:themeColor="text1"/>
          <w:szCs w:val="32"/>
          <w:lang w:eastAsia="zh-CN"/>
          <w14:textFill>
            <w14:solidFill>
              <w14:schemeClr w14:val="tx1"/>
            </w14:solidFill>
          </w14:textFill>
        </w:rPr>
      </w:pPr>
      <w:r>
        <w:rPr>
          <w:rFonts w:hint="eastAsia" w:ascii="宋体" w:hAnsi="宋体" w:cs="宋体"/>
          <w:b/>
          <w:bCs/>
          <w:color w:val="000000" w:themeColor="text1"/>
          <w:szCs w:val="32"/>
          <w:lang w:eastAsia="zh-CN"/>
          <w14:textFill>
            <w14:solidFill>
              <w14:schemeClr w14:val="tx1"/>
            </w14:solidFill>
          </w14:textFill>
        </w:rPr>
        <w:t>上海市第一人民医院酒泉医院（酒泉市人民医院）2026年度建筑消防设施维保服务采购项目</w:t>
      </w:r>
    </w:p>
    <w:p w14:paraId="37209F84">
      <w:pPr>
        <w:spacing w:line="600" w:lineRule="exact"/>
        <w:jc w:val="center"/>
        <w:rPr>
          <w:rFonts w:ascii="宋体" w:cs="宋体"/>
          <w:color w:val="000000" w:themeColor="text1"/>
          <w:sz w:val="22"/>
          <w:szCs w:val="22"/>
          <w14:textFill>
            <w14:solidFill>
              <w14:schemeClr w14:val="tx1"/>
            </w14:solidFill>
          </w14:textFill>
        </w:rPr>
      </w:pPr>
      <w:r>
        <w:rPr>
          <w:rFonts w:hint="eastAsia" w:ascii="宋体" w:hAnsi="宋体" w:cs="宋体"/>
          <w:b/>
          <w:bCs/>
          <w:color w:val="000000" w:themeColor="text1"/>
          <w:szCs w:val="32"/>
          <w14:textFill>
            <w14:solidFill>
              <w14:schemeClr w14:val="tx1"/>
            </w14:solidFill>
          </w14:textFill>
        </w:rPr>
        <w:t>竞争性磋商公告</w:t>
      </w:r>
    </w:p>
    <w:p w14:paraId="71819719">
      <w:pPr>
        <w:pStyle w:val="7"/>
        <w:spacing w:line="600" w:lineRule="exact"/>
        <w:ind w:firstLine="420" w:firstLineChars="200"/>
        <w:jc w:val="left"/>
        <w:rPr>
          <w:rFonts w:ascii="宋体" w:cs="宋体"/>
          <w:b/>
          <w:bCs/>
          <w:sz w:val="21"/>
          <w:szCs w:val="21"/>
        </w:rPr>
      </w:pPr>
      <w:r>
        <w:rPr>
          <w:rFonts w:hint="eastAsia" w:ascii="宋体" w:hAnsi="宋体" w:cs="宋体"/>
          <w:sz w:val="21"/>
          <w:szCs w:val="21"/>
        </w:rPr>
        <w:t>顺帆项目管理咨询有限公司受上海市第一人民医院酒泉医院（酒泉市人民医院）的委托，对</w:t>
      </w:r>
      <w:r>
        <w:rPr>
          <w:rFonts w:hint="eastAsia" w:ascii="宋体" w:hAnsi="宋体" w:cs="宋体"/>
          <w:sz w:val="21"/>
          <w:szCs w:val="21"/>
          <w:lang w:eastAsia="zh-CN"/>
        </w:rPr>
        <w:t>上海市第一人民医院酒泉医院（酒泉市人民医院）2026年度建筑消防设施维保服务采购项目</w:t>
      </w:r>
      <w:r>
        <w:rPr>
          <w:rFonts w:hint="eastAsia" w:ascii="宋体" w:hAnsi="宋体" w:cs="宋体"/>
          <w:sz w:val="21"/>
          <w:szCs w:val="21"/>
        </w:rPr>
        <w:t>以竞争性磋商方式进行采购，竞争性磋商公告在</w:t>
      </w:r>
      <w:r>
        <w:rPr>
          <w:rFonts w:hint="eastAsia" w:ascii="宋体" w:hAnsi="宋体" w:cs="宋体"/>
          <w:sz w:val="21"/>
          <w:szCs w:val="21"/>
          <w:lang w:val="en-US" w:eastAsia="zh-CN"/>
        </w:rPr>
        <w:t>甘肃经济信息网</w:t>
      </w:r>
      <w:r>
        <w:rPr>
          <w:rFonts w:hint="eastAsia" w:ascii="宋体" w:hAnsi="宋体" w:cs="宋体"/>
          <w:sz w:val="21"/>
          <w:szCs w:val="21"/>
        </w:rPr>
        <w:t>上公布，欢迎符合资质条件的供应商前来参加。</w:t>
      </w:r>
    </w:p>
    <w:p w14:paraId="1F36D64A">
      <w:pPr>
        <w:pStyle w:val="7"/>
        <w:spacing w:line="600" w:lineRule="exact"/>
        <w:ind w:firstLine="374" w:firstLineChars="200"/>
        <w:rPr>
          <w:rFonts w:hint="eastAsia" w:ascii="宋体" w:eastAsia="宋体" w:cs="宋体"/>
          <w:bCs/>
          <w:sz w:val="21"/>
          <w:szCs w:val="21"/>
          <w:lang w:eastAsia="zh-CN"/>
        </w:rPr>
      </w:pPr>
      <w:r>
        <w:rPr>
          <w:rFonts w:hint="eastAsia" w:ascii="宋体" w:hAnsi="宋体" w:cs="宋体"/>
          <w:b/>
          <w:bCs/>
          <w:spacing w:val="-12"/>
          <w:sz w:val="21"/>
          <w:szCs w:val="21"/>
        </w:rPr>
        <w:t>一、</w:t>
      </w:r>
      <w:r>
        <w:rPr>
          <w:rFonts w:hint="eastAsia" w:ascii="宋体" w:hAnsi="宋体" w:cs="宋体"/>
          <w:b/>
          <w:bCs/>
          <w:sz w:val="21"/>
          <w:szCs w:val="21"/>
        </w:rPr>
        <w:t>项目编号：</w:t>
      </w:r>
      <w:r>
        <w:rPr>
          <w:rFonts w:hint="eastAsia" w:ascii="宋体" w:hAnsi="宋体" w:cs="宋体"/>
          <w:bCs/>
          <w:sz w:val="21"/>
          <w:szCs w:val="21"/>
          <w:lang w:eastAsia="zh-CN"/>
        </w:rPr>
        <w:t>SFDL-2026-004</w:t>
      </w:r>
    </w:p>
    <w:p w14:paraId="7C923C26">
      <w:pPr>
        <w:pStyle w:val="7"/>
        <w:spacing w:line="600" w:lineRule="exact"/>
        <w:ind w:firstLine="422" w:firstLineChars="200"/>
        <w:rPr>
          <w:rFonts w:ascii="宋体" w:hAnsi="宋体" w:cs="宋体"/>
          <w:b/>
          <w:bCs/>
          <w:sz w:val="21"/>
          <w:szCs w:val="21"/>
        </w:rPr>
      </w:pPr>
      <w:r>
        <w:rPr>
          <w:rFonts w:hint="eastAsia" w:ascii="宋体" w:hAnsi="宋体" w:cs="宋体"/>
          <w:b/>
          <w:bCs/>
          <w:sz w:val="21"/>
          <w:szCs w:val="21"/>
        </w:rPr>
        <w:t>二、采购内容：</w:t>
      </w:r>
    </w:p>
    <w:p w14:paraId="39167DD8">
      <w:pPr>
        <w:pStyle w:val="7"/>
        <w:spacing w:line="600" w:lineRule="exact"/>
        <w:ind w:firstLine="420" w:firstLineChars="200"/>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总院、老院区、新城院区消防设施维护保养，总院建筑面积240199.46㎡；老院区门诊楼31500.00㎡；新城院区住院部大楼19000.00㎡；总面积为290699.46㎡</w:t>
      </w:r>
      <w:r>
        <w:rPr>
          <w:rFonts w:hint="eastAsia" w:ascii="宋体" w:hAnsi="宋体" w:cs="宋体"/>
          <w:color w:val="000000" w:themeColor="text1"/>
          <w:sz w:val="21"/>
          <w:szCs w:val="21"/>
          <w14:textFill>
            <w14:solidFill>
              <w14:schemeClr w14:val="tx1"/>
            </w14:solidFill>
          </w14:textFill>
        </w:rPr>
        <w:t>（具体内容详见竞争性磋商文件）。</w:t>
      </w:r>
    </w:p>
    <w:p w14:paraId="6DDCF0CB">
      <w:pPr>
        <w:pStyle w:val="7"/>
        <w:numPr>
          <w:ilvl w:val="0"/>
          <w:numId w:val="1"/>
        </w:numPr>
        <w:spacing w:line="600" w:lineRule="exact"/>
        <w:ind w:firstLine="422"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预算金额：</w:t>
      </w:r>
      <w:r>
        <w:rPr>
          <w:rFonts w:hint="eastAsia" w:ascii="宋体" w:hAnsi="宋体" w:cs="宋体"/>
          <w:bCs/>
          <w:color w:val="000000" w:themeColor="text1"/>
          <w:sz w:val="21"/>
          <w:szCs w:val="21"/>
          <w:lang w:val="en-US" w:eastAsia="zh-CN"/>
          <w14:textFill>
            <w14:solidFill>
              <w14:schemeClr w14:val="tx1"/>
            </w14:solidFill>
          </w14:textFill>
        </w:rPr>
        <w:t>400000.00元</w:t>
      </w:r>
    </w:p>
    <w:p w14:paraId="65820BCE">
      <w:pPr>
        <w:pStyle w:val="7"/>
        <w:spacing w:line="600" w:lineRule="exact"/>
        <w:ind w:firstLine="422" w:firstLineChars="200"/>
        <w:rPr>
          <w:rFonts w:ascii="宋体" w:cs="宋体"/>
          <w:bCs/>
          <w:sz w:val="21"/>
          <w:szCs w:val="21"/>
        </w:rPr>
      </w:pPr>
      <w:r>
        <w:rPr>
          <w:rFonts w:hint="eastAsia" w:ascii="宋体" w:hAnsi="宋体" w:cs="宋体"/>
          <w:b/>
          <w:sz w:val="21"/>
          <w:szCs w:val="21"/>
        </w:rPr>
        <w:t>四、磋商办法：</w:t>
      </w:r>
      <w:r>
        <w:rPr>
          <w:rFonts w:hint="eastAsia" w:ascii="宋体" w:hAnsi="宋体" w:cs="宋体"/>
          <w:bCs/>
          <w:sz w:val="21"/>
          <w:szCs w:val="21"/>
        </w:rPr>
        <w:t>综合评分法</w:t>
      </w:r>
    </w:p>
    <w:p w14:paraId="0A8B350E">
      <w:pPr>
        <w:pStyle w:val="7"/>
        <w:spacing w:line="600" w:lineRule="exact"/>
        <w:ind w:firstLine="422" w:firstLineChars="200"/>
        <w:rPr>
          <w:rFonts w:ascii="宋体" w:cs="宋体"/>
          <w:b/>
          <w:sz w:val="21"/>
          <w:szCs w:val="21"/>
        </w:rPr>
      </w:pPr>
      <w:r>
        <w:rPr>
          <w:rFonts w:hint="eastAsia" w:ascii="宋体" w:hAnsi="宋体" w:cs="宋体"/>
          <w:b/>
          <w:sz w:val="21"/>
          <w:szCs w:val="21"/>
        </w:rPr>
        <w:t>五、供应商资格要求：</w:t>
      </w:r>
    </w:p>
    <w:p w14:paraId="18E8FA9A">
      <w:pPr>
        <w:topLinePunct/>
        <w:adjustRightInd w:val="0"/>
        <w:spacing w:line="600" w:lineRule="exact"/>
        <w:ind w:firstLine="420" w:firstLineChars="200"/>
        <w:jc w:val="left"/>
        <w:rPr>
          <w:rFonts w:ascii="宋体" w:hAnsi="宋体"/>
          <w:sz w:val="21"/>
          <w:szCs w:val="21"/>
        </w:rPr>
      </w:pPr>
      <w:r>
        <w:rPr>
          <w:rFonts w:ascii="宋体" w:hAnsi="宋体"/>
          <w:sz w:val="21"/>
          <w:szCs w:val="21"/>
        </w:rPr>
        <w:t>1</w:t>
      </w:r>
      <w:r>
        <w:rPr>
          <w:rFonts w:hint="eastAsia" w:ascii="宋体" w:hAnsi="宋体"/>
          <w:sz w:val="21"/>
          <w:szCs w:val="21"/>
        </w:rPr>
        <w:t>.供应商须提供合法有效的营业执照、税务登记证、组织机构代码证或统一社会信用代码证；</w:t>
      </w:r>
    </w:p>
    <w:p w14:paraId="35E3736B">
      <w:pPr>
        <w:topLinePunct/>
        <w:adjustRightInd w:val="0"/>
        <w:spacing w:line="600" w:lineRule="exact"/>
        <w:ind w:firstLine="420" w:firstLineChars="200"/>
        <w:jc w:val="left"/>
        <w:rPr>
          <w:rFonts w:ascii="宋体" w:hAnsi="宋体"/>
          <w:sz w:val="21"/>
          <w:szCs w:val="21"/>
        </w:rPr>
      </w:pPr>
      <w:r>
        <w:rPr>
          <w:rFonts w:hint="eastAsia" w:ascii="宋体" w:hAnsi="宋体"/>
          <w:sz w:val="21"/>
          <w:szCs w:val="21"/>
          <w:lang w:val="en-US" w:eastAsia="zh-CN"/>
        </w:rPr>
        <w:t>2.供应商须具备消防维保检测服务能力并在社会消防技术服务信息系统注册报备，提供相关证明截图；</w:t>
      </w:r>
    </w:p>
    <w:p w14:paraId="5CD396DD">
      <w:pPr>
        <w:topLinePunct/>
        <w:adjustRightInd w:val="0"/>
        <w:spacing w:line="600" w:lineRule="exact"/>
        <w:ind w:firstLine="420" w:firstLineChars="200"/>
        <w:jc w:val="left"/>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.供应商须具有良好的商业信誉和健全的财务会计制度，须提供202</w:t>
      </w:r>
      <w:r>
        <w:rPr>
          <w:rFonts w:hint="eastAsia" w:ascii="宋体" w:hAnsi="宋体"/>
          <w:sz w:val="21"/>
          <w:szCs w:val="21"/>
          <w:lang w:val="en-US" w:eastAsia="zh-CN"/>
        </w:rPr>
        <w:t>5</w:t>
      </w:r>
      <w:r>
        <w:rPr>
          <w:rFonts w:hint="eastAsia" w:ascii="宋体" w:hAnsi="宋体"/>
          <w:sz w:val="21"/>
          <w:szCs w:val="21"/>
        </w:rPr>
        <w:t>年经审计的年度财务审计报告，没有经审计的财务报告，可以提供202</w:t>
      </w:r>
      <w:r>
        <w:rPr>
          <w:rFonts w:hint="eastAsia" w:ascii="宋体" w:hAnsi="宋体"/>
          <w:sz w:val="21"/>
          <w:szCs w:val="21"/>
          <w:lang w:val="en-US" w:eastAsia="zh-CN"/>
        </w:rPr>
        <w:t>6</w:t>
      </w:r>
      <w:r>
        <w:rPr>
          <w:rFonts w:hint="eastAsia" w:ascii="宋体" w:hAnsi="宋体"/>
          <w:sz w:val="21"/>
          <w:szCs w:val="21"/>
        </w:rPr>
        <w:t>年度银行出具的资信证明；</w:t>
      </w:r>
    </w:p>
    <w:p w14:paraId="1B7524B9">
      <w:pPr>
        <w:topLinePunct/>
        <w:adjustRightInd w:val="0"/>
        <w:spacing w:line="600" w:lineRule="exact"/>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供应商须提供开标前6个月内任意一月依法缴纳税收的缴纳凭证，并提交相关缴费凭证证明(依法免缴税收的供应商，应提供相关证明文件)；</w:t>
      </w:r>
    </w:p>
    <w:p w14:paraId="18F550B4">
      <w:pPr>
        <w:topLinePunct/>
        <w:adjustRightInd w:val="0"/>
        <w:spacing w:line="600" w:lineRule="exact"/>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5.供应商须提供开标前6个月内任意一月依法缴纳社保的缴纳凭证，依法免缴、合并缴纳或不需要缴纳的，应提供相关证明文件；</w:t>
      </w:r>
    </w:p>
    <w:p w14:paraId="27D545D7">
      <w:pPr>
        <w:topLinePunct/>
        <w:adjustRightInd w:val="0"/>
        <w:spacing w:line="600" w:lineRule="exact"/>
        <w:ind w:firstLine="420" w:firstLineChars="200"/>
        <w:jc w:val="left"/>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.供应商须具有履行合同所必需的设备、人员和专业技术能力，提供设备、人员相关证明材料；</w:t>
      </w:r>
    </w:p>
    <w:p w14:paraId="73737849">
      <w:pPr>
        <w:wordWrap w:val="0"/>
        <w:adjustRightInd w:val="0"/>
        <w:snapToGrid w:val="0"/>
        <w:spacing w:line="600" w:lineRule="exact"/>
        <w:ind w:firstLine="420" w:firstLineChars="200"/>
        <w:jc w:val="left"/>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供应商须为未被列入“信用中国”网站记录失信被执行人或重大税收违法案件当事人名单或政府采购严重违法失信行为”记录名单；未被列入“中国政府采购网政府采购严重违法失信行为信息记录”名录的方可参加本项目 (以网站查询结果为准），如相关失信记录已失效，供应商需提供相关证明资料</w:t>
      </w:r>
      <w:r>
        <w:rPr>
          <w:rFonts w:hint="eastAsia" w:ascii="宋体" w:hAnsi="宋体"/>
          <w:sz w:val="21"/>
          <w:szCs w:val="21"/>
        </w:rPr>
        <w:t>（截图要求以公告发出之日起至投标截止日任意时间查询结果为准）；</w:t>
      </w:r>
    </w:p>
    <w:p w14:paraId="231224FD">
      <w:pPr>
        <w:topLinePunct/>
        <w:adjustRightInd w:val="0"/>
        <w:spacing w:line="600" w:lineRule="exact"/>
        <w:ind w:firstLine="420" w:firstLineChars="200"/>
        <w:jc w:val="left"/>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.供应商须提供参加本次投标活动前</w:t>
      </w:r>
      <w:r>
        <w:rPr>
          <w:rFonts w:ascii="宋体" w:hAnsi="宋体" w:eastAsia="宋体" w:cs="Times New Roman"/>
          <w:sz w:val="21"/>
          <w:szCs w:val="21"/>
        </w:rPr>
        <w:t>3</w:t>
      </w:r>
      <w:r>
        <w:rPr>
          <w:rFonts w:hint="eastAsia" w:ascii="宋体" w:hAnsi="宋体" w:eastAsia="宋体" w:cs="Times New Roman"/>
          <w:sz w:val="21"/>
          <w:szCs w:val="21"/>
        </w:rPr>
        <w:t>年内在经营活动中没有重大违法记录的书面声明；</w:t>
      </w:r>
    </w:p>
    <w:p w14:paraId="2E6F6203">
      <w:pPr>
        <w:topLinePunct/>
        <w:adjustRightInd w:val="0"/>
        <w:spacing w:line="600" w:lineRule="exact"/>
        <w:ind w:firstLine="420" w:firstLineChars="200"/>
        <w:jc w:val="left"/>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.本次招标不接受联合体投标。</w:t>
      </w:r>
    </w:p>
    <w:p w14:paraId="2A2CBB2A">
      <w:pPr>
        <w:pStyle w:val="7"/>
        <w:spacing w:line="600" w:lineRule="exact"/>
        <w:ind w:firstLine="374" w:firstLineChars="200"/>
        <w:rPr>
          <w:rFonts w:ascii="宋体" w:hAnsi="宋体"/>
          <w:b/>
          <w:bCs/>
          <w:kern w:val="2"/>
          <w:sz w:val="21"/>
          <w:szCs w:val="21"/>
        </w:rPr>
      </w:pPr>
      <w:r>
        <w:rPr>
          <w:rFonts w:hint="eastAsia" w:ascii="宋体" w:hAnsi="宋体" w:cs="宋体"/>
          <w:b/>
          <w:bCs/>
          <w:spacing w:val="-12"/>
          <w:sz w:val="21"/>
          <w:szCs w:val="21"/>
        </w:rPr>
        <w:t>六</w:t>
      </w:r>
      <w:r>
        <w:rPr>
          <w:rFonts w:hint="eastAsia" w:ascii="宋体" w:hAnsi="宋体" w:cs="宋体"/>
          <w:spacing w:val="-12"/>
          <w:sz w:val="21"/>
          <w:szCs w:val="21"/>
        </w:rPr>
        <w:t>、</w:t>
      </w:r>
      <w:r>
        <w:rPr>
          <w:rFonts w:hint="eastAsia" w:ascii="宋体" w:hAnsi="宋体"/>
          <w:b/>
          <w:bCs/>
          <w:kern w:val="2"/>
          <w:sz w:val="21"/>
          <w:szCs w:val="21"/>
        </w:rPr>
        <w:t>报名及获取竞争性磋商文件的时间、地点、方式：</w:t>
      </w:r>
    </w:p>
    <w:p w14:paraId="07858B55">
      <w:pPr>
        <w:widowControl/>
        <w:spacing w:line="600" w:lineRule="exact"/>
        <w:ind w:firstLine="420" w:firstLineChars="200"/>
        <w:rPr>
          <w:rFonts w:ascii="宋体" w:hAnsi="宋体" w:cs="宋体"/>
          <w:bCs/>
          <w:sz w:val="21"/>
          <w:szCs w:val="21"/>
        </w:rPr>
      </w:pPr>
      <w:r>
        <w:rPr>
          <w:rFonts w:hint="eastAsia" w:ascii="宋体" w:hAnsi="宋体"/>
          <w:sz w:val="21"/>
          <w:szCs w:val="21"/>
        </w:rPr>
        <w:t>1.时间：</w:t>
      </w:r>
      <w:r>
        <w:rPr>
          <w:rFonts w:hint="eastAsia" w:ascii="宋体" w:hAnsi="宋体"/>
          <w:sz w:val="21"/>
          <w:szCs w:val="21"/>
          <w:lang w:val="en-US" w:eastAsia="zh-CN"/>
        </w:rPr>
        <w:t>2026</w:t>
      </w:r>
      <w:r>
        <w:rPr>
          <w:rFonts w:hint="eastAsia" w:ascii="宋体" w:hAnsi="宋体"/>
          <w:sz w:val="21"/>
          <w:szCs w:val="21"/>
        </w:rPr>
        <w:t>年</w:t>
      </w:r>
      <w:r>
        <w:rPr>
          <w:rFonts w:hint="eastAsia" w:ascii="宋体" w:hAnsi="宋体"/>
          <w:sz w:val="21"/>
          <w:szCs w:val="21"/>
          <w:u w:val="single"/>
          <w:lang w:val="en-US" w:eastAsia="zh-CN"/>
        </w:rPr>
        <w:t>6</w:t>
      </w:r>
      <w:r>
        <w:rPr>
          <w:rFonts w:hint="eastAsia" w:ascii="宋体" w:hAnsi="宋体"/>
          <w:sz w:val="21"/>
          <w:szCs w:val="21"/>
        </w:rPr>
        <w:t>月</w:t>
      </w:r>
      <w:r>
        <w:rPr>
          <w:rFonts w:hint="eastAsia" w:ascii="宋体" w:hAnsi="宋体"/>
          <w:sz w:val="21"/>
          <w:szCs w:val="21"/>
          <w:u w:val="single"/>
          <w:lang w:val="en-US" w:eastAsia="zh-CN"/>
        </w:rPr>
        <w:t>9</w:t>
      </w:r>
      <w:r>
        <w:rPr>
          <w:rFonts w:hint="eastAsia" w:ascii="宋体" w:hAnsi="宋体"/>
          <w:sz w:val="21"/>
          <w:szCs w:val="21"/>
        </w:rPr>
        <w:t>日至202</w:t>
      </w:r>
      <w:r>
        <w:rPr>
          <w:rFonts w:hint="eastAsia" w:ascii="宋体" w:hAnsi="宋体"/>
          <w:sz w:val="21"/>
          <w:szCs w:val="21"/>
          <w:lang w:val="en-US" w:eastAsia="zh-CN"/>
        </w:rPr>
        <w:t>6</w:t>
      </w:r>
      <w:r>
        <w:rPr>
          <w:rFonts w:hint="eastAsia" w:ascii="宋体" w:hAnsi="宋体"/>
          <w:sz w:val="21"/>
          <w:szCs w:val="21"/>
        </w:rPr>
        <w:t>年</w:t>
      </w:r>
      <w:r>
        <w:rPr>
          <w:rFonts w:hint="eastAsia" w:ascii="宋体" w:hAnsi="宋体"/>
          <w:sz w:val="21"/>
          <w:szCs w:val="21"/>
          <w:u w:val="single"/>
          <w:lang w:val="en-US" w:eastAsia="zh-CN"/>
        </w:rPr>
        <w:t>6</w:t>
      </w:r>
      <w:r>
        <w:rPr>
          <w:rFonts w:hint="eastAsia" w:ascii="宋体" w:hAnsi="宋体"/>
          <w:sz w:val="21"/>
          <w:szCs w:val="21"/>
        </w:rPr>
        <w:t>月</w:t>
      </w:r>
      <w:r>
        <w:rPr>
          <w:rFonts w:hint="eastAsia" w:ascii="宋体" w:hAnsi="宋体"/>
          <w:sz w:val="21"/>
          <w:szCs w:val="21"/>
          <w:u w:val="single"/>
          <w:lang w:val="en-US" w:eastAsia="zh-CN"/>
        </w:rPr>
        <w:t>15</w:t>
      </w:r>
      <w:r>
        <w:rPr>
          <w:rFonts w:hint="eastAsia" w:ascii="宋体" w:hAnsi="宋体"/>
          <w:sz w:val="21"/>
          <w:szCs w:val="21"/>
        </w:rPr>
        <w:t>日（节假日除外）</w:t>
      </w:r>
      <w:r>
        <w:rPr>
          <w:rFonts w:hint="eastAsia" w:ascii="宋体" w:hAnsi="宋体" w:cs="宋体"/>
          <w:bCs/>
          <w:sz w:val="21"/>
          <w:szCs w:val="21"/>
        </w:rPr>
        <w:t>，上午</w:t>
      </w:r>
      <w:r>
        <w:rPr>
          <w:rFonts w:ascii="宋体" w:hAnsi="宋体" w:cs="宋体"/>
          <w:bCs/>
          <w:sz w:val="21"/>
          <w:szCs w:val="21"/>
        </w:rPr>
        <w:t>8</w:t>
      </w:r>
      <w:r>
        <w:rPr>
          <w:rFonts w:hint="eastAsia" w:ascii="宋体" w:hAnsi="宋体" w:cs="宋体"/>
          <w:bCs/>
          <w:sz w:val="21"/>
          <w:szCs w:val="21"/>
        </w:rPr>
        <w:t>：</w:t>
      </w:r>
      <w:r>
        <w:rPr>
          <w:rFonts w:ascii="宋体" w:hAnsi="宋体" w:cs="宋体"/>
          <w:bCs/>
          <w:sz w:val="21"/>
          <w:szCs w:val="21"/>
        </w:rPr>
        <w:t>30—1</w:t>
      </w:r>
      <w:r>
        <w:rPr>
          <w:rFonts w:hint="eastAsia" w:ascii="宋体" w:hAnsi="宋体" w:cs="宋体"/>
          <w:bCs/>
          <w:sz w:val="21"/>
          <w:szCs w:val="21"/>
        </w:rPr>
        <w:t>1：30，下午</w:t>
      </w:r>
      <w:r>
        <w:rPr>
          <w:rFonts w:ascii="宋体" w:hAnsi="宋体" w:cs="宋体"/>
          <w:bCs/>
          <w:sz w:val="21"/>
          <w:szCs w:val="21"/>
        </w:rPr>
        <w:t>14</w:t>
      </w:r>
      <w:r>
        <w:rPr>
          <w:rFonts w:hint="eastAsia" w:ascii="宋体" w:hAnsi="宋体" w:cs="宋体"/>
          <w:bCs/>
          <w:sz w:val="21"/>
          <w:szCs w:val="21"/>
        </w:rPr>
        <w:t>：</w:t>
      </w:r>
      <w:r>
        <w:rPr>
          <w:rFonts w:ascii="宋体" w:hAnsi="宋体" w:cs="宋体"/>
          <w:bCs/>
          <w:sz w:val="21"/>
          <w:szCs w:val="21"/>
        </w:rPr>
        <w:t>30—17</w:t>
      </w:r>
      <w:r>
        <w:rPr>
          <w:rFonts w:hint="eastAsia" w:ascii="宋体" w:hAnsi="宋体" w:cs="宋体"/>
          <w:bCs/>
          <w:sz w:val="21"/>
          <w:szCs w:val="21"/>
        </w:rPr>
        <w:t>：</w:t>
      </w:r>
      <w:r>
        <w:rPr>
          <w:rFonts w:ascii="宋体" w:hAnsi="宋体" w:cs="宋体"/>
          <w:bCs/>
          <w:sz w:val="21"/>
          <w:szCs w:val="21"/>
        </w:rPr>
        <w:t>30</w:t>
      </w:r>
      <w:r>
        <w:rPr>
          <w:rFonts w:hint="eastAsia" w:ascii="宋体" w:hAnsi="宋体" w:cs="宋体"/>
          <w:bCs/>
          <w:sz w:val="21"/>
          <w:szCs w:val="21"/>
        </w:rPr>
        <w:t>（北京时间）。</w:t>
      </w:r>
    </w:p>
    <w:p w14:paraId="789FC3C6">
      <w:pPr>
        <w:widowControl/>
        <w:spacing w:line="600" w:lineRule="exact"/>
        <w:ind w:firstLine="420" w:firstLineChars="200"/>
        <w:rPr>
          <w:sz w:val="21"/>
          <w:szCs w:val="21"/>
        </w:rPr>
      </w:pPr>
      <w:r>
        <w:rPr>
          <w:rFonts w:hint="eastAsia" w:ascii="宋体" w:hAnsi="宋体" w:cs="宋体"/>
          <w:bCs/>
          <w:sz w:val="21"/>
          <w:szCs w:val="21"/>
        </w:rPr>
        <w:t>2.地点：顺帆项目管理咨询有限公司。</w:t>
      </w:r>
    </w:p>
    <w:p w14:paraId="51166689">
      <w:pPr>
        <w:topLinePunct/>
        <w:adjustRightInd w:val="0"/>
        <w:spacing w:line="600" w:lineRule="exact"/>
        <w:ind w:firstLine="420" w:firstLineChars="200"/>
        <w:jc w:val="left"/>
        <w:rPr>
          <w:rFonts w:ascii="宋体" w:hAnsi="宋体"/>
          <w:sz w:val="21"/>
          <w:szCs w:val="21"/>
        </w:rPr>
      </w:pPr>
      <w:r>
        <w:rPr>
          <w:rFonts w:hint="eastAsia" w:ascii="宋体" w:hAnsi="宋体"/>
          <w:sz w:val="21"/>
          <w:szCs w:val="21"/>
        </w:rPr>
        <w:t>3.方式：符合上述条件的供应商，须提供以下资料。</w:t>
      </w:r>
    </w:p>
    <w:p w14:paraId="049A152A">
      <w:pPr>
        <w:topLinePunct/>
        <w:spacing w:line="600" w:lineRule="exact"/>
        <w:ind w:firstLine="420" w:firstLineChars="200"/>
        <w:jc w:val="left"/>
        <w:rPr>
          <w:rFonts w:ascii="宋体" w:hAnsi="宋体" w:cs="宋体"/>
          <w:sz w:val="21"/>
          <w:szCs w:val="21"/>
        </w:rPr>
      </w:pPr>
      <w:r>
        <w:rPr>
          <w:rFonts w:hint="eastAsia" w:ascii="宋体" w:hAnsi="宋体"/>
          <w:sz w:val="21"/>
          <w:szCs w:val="21"/>
        </w:rPr>
        <w:t>营业执照；</w:t>
      </w:r>
      <w:r>
        <w:rPr>
          <w:rFonts w:hint="eastAsia" w:ascii="宋体" w:hAnsi="宋体"/>
          <w:sz w:val="21"/>
          <w:szCs w:val="21"/>
          <w:lang w:val="en-US" w:eastAsia="zh-CN"/>
        </w:rPr>
        <w:t>社会消防技术服务信息系统注册报备相关证明截图；</w:t>
      </w:r>
      <w:r>
        <w:rPr>
          <w:rFonts w:hint="eastAsia" w:ascii="宋体" w:hAnsi="宋体"/>
          <w:sz w:val="21"/>
          <w:szCs w:val="21"/>
        </w:rPr>
        <w:t>法定代表人身份证明书；法定代表人授权委托书及竞争性磋商文件获取登记表，</w:t>
      </w:r>
      <w:r>
        <w:rPr>
          <w:rFonts w:hint="eastAsia" w:ascii="宋体" w:hAnsi="宋体" w:cs="宋体"/>
          <w:sz w:val="21"/>
          <w:szCs w:val="21"/>
        </w:rPr>
        <w:t>以上资料复印件加盖公章一份报名时向顺帆项目管理咨询有限公司递交备案，供应商法定代表人身份证明书、法定代表人授权委托书必须为（机打）原件，扫描件、彩印件、复印件、手写均为无效，不予受理。</w:t>
      </w:r>
    </w:p>
    <w:p w14:paraId="3A94F17D">
      <w:pPr>
        <w:pStyle w:val="7"/>
        <w:spacing w:line="600" w:lineRule="exact"/>
        <w:ind w:firstLine="422" w:firstLineChars="200"/>
        <w:rPr>
          <w:rFonts w:ascii="宋体" w:hAnsi="宋体"/>
          <w:b/>
          <w:bCs/>
          <w:kern w:val="2"/>
          <w:sz w:val="21"/>
          <w:szCs w:val="21"/>
        </w:rPr>
      </w:pPr>
      <w:r>
        <w:rPr>
          <w:rFonts w:hint="eastAsia" w:ascii="宋体" w:hAnsi="宋体"/>
          <w:b/>
          <w:bCs/>
          <w:kern w:val="2"/>
          <w:sz w:val="21"/>
          <w:szCs w:val="21"/>
        </w:rPr>
        <w:t>七、公告期限：</w:t>
      </w:r>
      <w:r>
        <w:rPr>
          <w:rFonts w:hint="eastAsia" w:ascii="宋体" w:hAnsi="宋体"/>
          <w:kern w:val="2"/>
          <w:sz w:val="21"/>
          <w:szCs w:val="21"/>
        </w:rPr>
        <w:t>5个工作日</w:t>
      </w:r>
    </w:p>
    <w:p w14:paraId="2FC79E9F">
      <w:pPr>
        <w:pStyle w:val="7"/>
        <w:spacing w:line="600" w:lineRule="exact"/>
        <w:ind w:firstLine="476" w:firstLineChars="226"/>
        <w:rPr>
          <w:rFonts w:ascii="宋体" w:hAnsi="宋体"/>
          <w:b/>
          <w:bCs/>
          <w:kern w:val="2"/>
          <w:sz w:val="21"/>
          <w:szCs w:val="21"/>
        </w:rPr>
      </w:pPr>
      <w:r>
        <w:rPr>
          <w:rFonts w:hint="eastAsia" w:ascii="宋体" w:hAnsi="宋体" w:cs="宋体"/>
          <w:b/>
          <w:sz w:val="21"/>
          <w:szCs w:val="21"/>
        </w:rPr>
        <w:t>八、</w:t>
      </w:r>
      <w:r>
        <w:rPr>
          <w:rFonts w:hint="eastAsia" w:ascii="宋体" w:hAnsi="宋体"/>
          <w:b/>
          <w:bCs/>
          <w:kern w:val="2"/>
          <w:sz w:val="21"/>
          <w:szCs w:val="21"/>
        </w:rPr>
        <w:t>磋商响应性文件递交时间、磋商时间及地点：</w:t>
      </w:r>
    </w:p>
    <w:p w14:paraId="49340561">
      <w:pPr>
        <w:pStyle w:val="7"/>
        <w:spacing w:line="600" w:lineRule="exact"/>
        <w:ind w:firstLine="420" w:firstLineChars="200"/>
        <w:rPr>
          <w:rFonts w:ascii="宋体" w:cs="宋体"/>
          <w:bCs/>
          <w:kern w:val="2"/>
          <w:sz w:val="21"/>
          <w:szCs w:val="21"/>
        </w:rPr>
      </w:pPr>
      <w:r>
        <w:rPr>
          <w:rFonts w:hint="eastAsia" w:ascii="宋体" w:hAnsi="宋体" w:cs="宋体"/>
          <w:bCs/>
          <w:kern w:val="2"/>
          <w:sz w:val="21"/>
          <w:szCs w:val="21"/>
        </w:rPr>
        <w:t>递交时间：</w:t>
      </w:r>
      <w:r>
        <w:rPr>
          <w:rFonts w:ascii="宋体" w:hAnsi="宋体" w:cs="宋体"/>
          <w:bCs/>
          <w:kern w:val="2"/>
          <w:sz w:val="21"/>
          <w:szCs w:val="21"/>
        </w:rPr>
        <w:t>20</w:t>
      </w:r>
      <w:r>
        <w:rPr>
          <w:rFonts w:hint="eastAsia" w:ascii="宋体" w:hAnsi="宋体" w:cs="宋体"/>
          <w:bCs/>
          <w:kern w:val="2"/>
          <w:sz w:val="21"/>
          <w:szCs w:val="21"/>
        </w:rPr>
        <w:t>2</w:t>
      </w:r>
      <w:r>
        <w:rPr>
          <w:rFonts w:hint="eastAsia" w:ascii="宋体" w:hAnsi="宋体" w:cs="宋体"/>
          <w:bCs/>
          <w:kern w:val="2"/>
          <w:sz w:val="21"/>
          <w:szCs w:val="21"/>
          <w:lang w:val="en-US" w:eastAsia="zh-CN"/>
        </w:rPr>
        <w:t>6</w:t>
      </w:r>
      <w:r>
        <w:rPr>
          <w:rFonts w:hint="eastAsia" w:ascii="宋体" w:hAnsi="宋体" w:cs="宋体"/>
          <w:bCs/>
          <w:kern w:val="2"/>
          <w:sz w:val="21"/>
          <w:szCs w:val="21"/>
        </w:rPr>
        <w:t>年</w:t>
      </w:r>
      <w:r>
        <w:rPr>
          <w:rFonts w:hint="eastAsia" w:ascii="宋体" w:hAnsi="宋体"/>
          <w:kern w:val="2"/>
          <w:sz w:val="21"/>
          <w:szCs w:val="21"/>
          <w:u w:val="single"/>
          <w:lang w:val="en-US" w:eastAsia="zh-CN"/>
        </w:rPr>
        <w:t>6</w:t>
      </w:r>
      <w:r>
        <w:rPr>
          <w:rFonts w:hint="eastAsia" w:ascii="宋体" w:hAnsi="宋体"/>
          <w:kern w:val="2"/>
          <w:sz w:val="21"/>
          <w:szCs w:val="21"/>
        </w:rPr>
        <w:t>月</w:t>
      </w:r>
      <w:r>
        <w:rPr>
          <w:rFonts w:hint="eastAsia" w:ascii="宋体" w:hAnsi="宋体"/>
          <w:kern w:val="2"/>
          <w:sz w:val="21"/>
          <w:szCs w:val="21"/>
          <w:u w:val="single"/>
          <w:lang w:val="en-US" w:eastAsia="zh-CN"/>
        </w:rPr>
        <w:t>23</w:t>
      </w:r>
      <w:r>
        <w:rPr>
          <w:rFonts w:hint="eastAsia" w:ascii="宋体" w:hAnsi="宋体"/>
          <w:kern w:val="2"/>
          <w:sz w:val="21"/>
          <w:szCs w:val="21"/>
        </w:rPr>
        <w:t>日</w:t>
      </w:r>
      <w:r>
        <w:rPr>
          <w:rFonts w:hint="eastAsia" w:ascii="宋体" w:hAnsi="宋体" w:cs="宋体"/>
          <w:bCs/>
          <w:kern w:val="2"/>
          <w:sz w:val="21"/>
          <w:szCs w:val="21"/>
        </w:rPr>
        <w:t>下午14：</w:t>
      </w:r>
      <w:r>
        <w:rPr>
          <w:rFonts w:ascii="宋体" w:hAnsi="宋体" w:cs="宋体"/>
          <w:bCs/>
          <w:kern w:val="2"/>
          <w:sz w:val="21"/>
          <w:szCs w:val="21"/>
        </w:rPr>
        <w:t>30-</w:t>
      </w:r>
      <w:r>
        <w:rPr>
          <w:rFonts w:hint="eastAsia" w:ascii="宋体" w:hAnsi="宋体" w:cs="宋体"/>
          <w:bCs/>
          <w:kern w:val="2"/>
          <w:sz w:val="21"/>
          <w:szCs w:val="21"/>
        </w:rPr>
        <w:t>15：</w:t>
      </w:r>
      <w:r>
        <w:rPr>
          <w:rFonts w:ascii="宋体" w:hAnsi="宋体" w:cs="宋体"/>
          <w:bCs/>
          <w:kern w:val="2"/>
          <w:sz w:val="21"/>
          <w:szCs w:val="21"/>
        </w:rPr>
        <w:t>00</w:t>
      </w:r>
      <w:r>
        <w:rPr>
          <w:rFonts w:hint="eastAsia" w:ascii="宋体" w:hAnsi="宋体" w:cs="宋体"/>
          <w:bCs/>
          <w:kern w:val="2"/>
          <w:sz w:val="21"/>
          <w:szCs w:val="21"/>
        </w:rPr>
        <w:t>时（北京时间），逾期不予受理；</w:t>
      </w:r>
    </w:p>
    <w:p w14:paraId="51D0C704">
      <w:pPr>
        <w:pStyle w:val="7"/>
        <w:spacing w:line="600" w:lineRule="exact"/>
        <w:ind w:firstLine="420" w:firstLineChars="200"/>
        <w:rPr>
          <w:rFonts w:ascii="宋体" w:cs="宋体"/>
          <w:bCs/>
          <w:kern w:val="2"/>
          <w:sz w:val="21"/>
          <w:szCs w:val="21"/>
        </w:rPr>
      </w:pPr>
      <w:r>
        <w:rPr>
          <w:rFonts w:hint="eastAsia" w:ascii="宋体" w:hAnsi="宋体" w:cs="宋体"/>
          <w:bCs/>
          <w:kern w:val="2"/>
          <w:sz w:val="21"/>
          <w:szCs w:val="21"/>
        </w:rPr>
        <w:t>磋商时间：202</w:t>
      </w:r>
      <w:r>
        <w:rPr>
          <w:rFonts w:hint="eastAsia" w:ascii="宋体" w:hAnsi="宋体" w:cs="宋体"/>
          <w:bCs/>
          <w:kern w:val="2"/>
          <w:sz w:val="21"/>
          <w:szCs w:val="21"/>
          <w:lang w:val="en-US" w:eastAsia="zh-CN"/>
        </w:rPr>
        <w:t>6</w:t>
      </w:r>
      <w:r>
        <w:rPr>
          <w:rFonts w:hint="eastAsia" w:ascii="宋体" w:hAnsi="宋体" w:cs="宋体"/>
          <w:bCs/>
          <w:kern w:val="2"/>
          <w:sz w:val="21"/>
          <w:szCs w:val="21"/>
        </w:rPr>
        <w:t>年</w:t>
      </w:r>
      <w:r>
        <w:rPr>
          <w:rFonts w:hint="eastAsia" w:ascii="宋体" w:hAnsi="宋体"/>
          <w:kern w:val="2"/>
          <w:sz w:val="21"/>
          <w:szCs w:val="21"/>
          <w:u w:val="single"/>
          <w:lang w:val="en-US" w:eastAsia="zh-CN"/>
        </w:rPr>
        <w:t>6</w:t>
      </w:r>
      <w:r>
        <w:rPr>
          <w:rFonts w:hint="eastAsia" w:ascii="宋体" w:hAnsi="宋体"/>
          <w:kern w:val="2"/>
          <w:sz w:val="21"/>
          <w:szCs w:val="21"/>
        </w:rPr>
        <w:t>月</w:t>
      </w:r>
      <w:r>
        <w:rPr>
          <w:rFonts w:hint="eastAsia" w:ascii="宋体" w:hAnsi="宋体"/>
          <w:kern w:val="2"/>
          <w:sz w:val="21"/>
          <w:szCs w:val="21"/>
          <w:u w:val="single"/>
          <w:lang w:val="en-US" w:eastAsia="zh-CN"/>
        </w:rPr>
        <w:t>23</w:t>
      </w:r>
      <w:r>
        <w:rPr>
          <w:rFonts w:hint="eastAsia" w:ascii="宋体" w:hAnsi="宋体" w:cs="宋体"/>
          <w:bCs/>
          <w:kern w:val="2"/>
          <w:sz w:val="21"/>
          <w:szCs w:val="21"/>
        </w:rPr>
        <w:t>下午15：</w:t>
      </w:r>
      <w:r>
        <w:rPr>
          <w:rFonts w:ascii="宋体" w:hAnsi="宋体" w:cs="宋体"/>
          <w:bCs/>
          <w:kern w:val="2"/>
          <w:sz w:val="21"/>
          <w:szCs w:val="21"/>
        </w:rPr>
        <w:t>00</w:t>
      </w:r>
      <w:r>
        <w:rPr>
          <w:rFonts w:hint="eastAsia" w:ascii="宋体" w:hAnsi="宋体" w:cs="宋体"/>
          <w:bCs/>
          <w:kern w:val="2"/>
          <w:sz w:val="21"/>
          <w:szCs w:val="21"/>
        </w:rPr>
        <w:t>时（北京时间）；</w:t>
      </w:r>
    </w:p>
    <w:p w14:paraId="498DFFE3">
      <w:pPr>
        <w:widowControl/>
        <w:spacing w:line="600" w:lineRule="exact"/>
        <w:ind w:firstLine="420" w:firstLineChars="200"/>
        <w:rPr>
          <w:rFonts w:ascii="宋体" w:hAnsi="宋体" w:cs="宋体"/>
          <w:bCs/>
          <w:kern w:val="0"/>
          <w:sz w:val="21"/>
          <w:szCs w:val="21"/>
        </w:rPr>
      </w:pPr>
      <w:r>
        <w:rPr>
          <w:rFonts w:hint="eastAsia" w:ascii="宋体" w:hAnsi="宋体" w:cs="宋体"/>
          <w:bCs/>
          <w:kern w:val="0"/>
          <w:sz w:val="21"/>
          <w:szCs w:val="21"/>
        </w:rPr>
        <w:t>地点：顺帆项目管理咨询有限公司会议室</w:t>
      </w:r>
    </w:p>
    <w:p w14:paraId="081DCAA7">
      <w:pPr>
        <w:pStyle w:val="7"/>
        <w:spacing w:line="600" w:lineRule="exact"/>
        <w:ind w:firstLine="460" w:firstLineChars="218"/>
        <w:rPr>
          <w:rFonts w:ascii="宋体" w:cs="宋体"/>
          <w:b/>
          <w:bCs/>
          <w:sz w:val="21"/>
          <w:szCs w:val="21"/>
        </w:rPr>
      </w:pPr>
      <w:r>
        <w:rPr>
          <w:rFonts w:hint="eastAsia" w:ascii="宋体" w:hAnsi="宋体" w:cs="宋体"/>
          <w:b/>
          <w:bCs/>
          <w:sz w:val="21"/>
          <w:szCs w:val="21"/>
        </w:rPr>
        <w:t>九、采购项目联系人姓名、电话及地址：</w:t>
      </w:r>
    </w:p>
    <w:p w14:paraId="2DA43E0F">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采购人：上海市第一人民医院酒泉医院（酒泉市人民医院）</w:t>
      </w:r>
    </w:p>
    <w:p w14:paraId="519F200C">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联系人：贾晓平      </w:t>
      </w:r>
    </w:p>
    <w:p w14:paraId="0453F1DC">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联系电话：0937-6982661</w:t>
      </w:r>
    </w:p>
    <w:p w14:paraId="2AD05DCB">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地址：甘肃省酒泉市肃州区风电大道9号</w:t>
      </w:r>
    </w:p>
    <w:p w14:paraId="4A924C93">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代理机构：顺帆项目管理咨询有限公司</w:t>
      </w:r>
    </w:p>
    <w:p w14:paraId="1E4823E9">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联系人：张兴勇</w:t>
      </w:r>
    </w:p>
    <w:p w14:paraId="69E3AF99">
      <w:pPr>
        <w:pStyle w:val="7"/>
        <w:spacing w:line="600" w:lineRule="exact"/>
        <w:ind w:firstLine="457" w:firstLineChars="218"/>
        <w:rPr>
          <w:rFonts w:hint="default" w:ascii="宋体" w:cs="宋体"/>
          <w:bCs/>
          <w:sz w:val="21"/>
          <w:szCs w:val="21"/>
          <w:lang w:val="en-US" w:eastAsia="zh-CN"/>
        </w:rPr>
      </w:pPr>
      <w:r>
        <w:rPr>
          <w:rFonts w:hint="eastAsia" w:ascii="宋体" w:cs="宋体"/>
          <w:bCs/>
          <w:sz w:val="21"/>
          <w:szCs w:val="21"/>
          <w:lang w:val="en-US" w:eastAsia="zh-CN"/>
        </w:rPr>
        <w:t>联系电话：0937-2829905</w:t>
      </w:r>
    </w:p>
    <w:p w14:paraId="3D384F27">
      <w:pPr>
        <w:pStyle w:val="7"/>
        <w:spacing w:line="600" w:lineRule="exact"/>
        <w:ind w:firstLine="457" w:firstLineChars="218"/>
        <w:rPr>
          <w:rFonts w:hint="eastAsia" w:ascii="宋体" w:cs="宋体"/>
          <w:bCs/>
          <w:sz w:val="21"/>
          <w:szCs w:val="21"/>
          <w:lang w:val="en-US" w:eastAsia="zh-CN"/>
        </w:rPr>
      </w:pPr>
      <w:r>
        <w:rPr>
          <w:rFonts w:hint="eastAsia" w:ascii="宋体" w:cs="宋体"/>
          <w:bCs/>
          <w:sz w:val="21"/>
          <w:szCs w:val="21"/>
          <w:lang w:val="en-US" w:eastAsia="zh-CN"/>
        </w:rPr>
        <w:t>地址：酒泉市肃州区西大街19号帝豪花园1号综合楼四楼西段</w:t>
      </w:r>
    </w:p>
    <w:p w14:paraId="793582B1">
      <w:pPr>
        <w:pStyle w:val="7"/>
        <w:spacing w:line="600" w:lineRule="exact"/>
        <w:ind w:firstLine="457" w:firstLineChars="218"/>
        <w:rPr>
          <w:rFonts w:ascii="宋体" w:cs="宋体"/>
          <w:bCs/>
          <w:sz w:val="21"/>
          <w:szCs w:val="21"/>
        </w:rPr>
      </w:pPr>
    </w:p>
    <w:p w14:paraId="032B2559">
      <w:pPr>
        <w:widowControl/>
        <w:spacing w:line="600" w:lineRule="exact"/>
        <w:ind w:firstLine="3780" w:firstLineChars="1800"/>
        <w:rPr>
          <w:rFonts w:ascii="宋体" w:hAnsi="宋体" w:cs="宋体"/>
          <w:kern w:val="0"/>
          <w:sz w:val="21"/>
          <w:szCs w:val="21"/>
        </w:rPr>
      </w:pPr>
    </w:p>
    <w:p w14:paraId="0D0A6EDF">
      <w:pPr>
        <w:pStyle w:val="8"/>
        <w:spacing w:line="600" w:lineRule="exact"/>
        <w:ind w:left="0" w:leftChars="0" w:firstLine="0" w:firstLineChars="0"/>
        <w:rPr>
          <w:rFonts w:ascii="宋体" w:hAnsi="宋体" w:cs="宋体"/>
          <w:sz w:val="21"/>
          <w:szCs w:val="21"/>
        </w:rPr>
      </w:pPr>
    </w:p>
    <w:p w14:paraId="50BF649E">
      <w:pPr>
        <w:widowControl/>
        <w:spacing w:line="600" w:lineRule="exact"/>
        <w:ind w:firstLine="3780" w:firstLineChars="1800"/>
        <w:rPr>
          <w:rFonts w:ascii="宋体" w:cs="宋体"/>
          <w:kern w:val="0"/>
          <w:sz w:val="21"/>
          <w:szCs w:val="21"/>
        </w:rPr>
      </w:pPr>
      <w:r>
        <w:rPr>
          <w:rFonts w:hint="eastAsia" w:ascii="宋体" w:hAnsi="宋体" w:cs="宋体"/>
          <w:kern w:val="0"/>
          <w:sz w:val="21"/>
          <w:szCs w:val="21"/>
        </w:rPr>
        <w:t>顺帆项目管理咨询有限公司</w:t>
      </w:r>
    </w:p>
    <w:p w14:paraId="639A114A">
      <w:pPr>
        <w:spacing w:line="600" w:lineRule="exact"/>
        <w:ind w:firstLine="4200" w:firstLineChars="2000"/>
        <w:rPr>
          <w:rFonts w:ascii="宋体" w:hAnsi="宋体" w:cs="宋体"/>
          <w:kern w:val="0"/>
          <w:sz w:val="21"/>
          <w:szCs w:val="21"/>
        </w:rPr>
      </w:pPr>
      <w:r>
        <w:rPr>
          <w:rFonts w:hint="eastAsia" w:ascii="宋体" w:hAnsi="宋体" w:cs="宋体"/>
          <w:kern w:val="0"/>
          <w:sz w:val="21"/>
          <w:szCs w:val="21"/>
        </w:rPr>
        <w:t>202</w:t>
      </w:r>
      <w:r>
        <w:rPr>
          <w:rFonts w:hint="eastAsia" w:ascii="宋体" w:hAnsi="宋体" w:cs="宋体"/>
          <w:kern w:val="0"/>
          <w:sz w:val="21"/>
          <w:szCs w:val="21"/>
          <w:lang w:val="en-US" w:eastAsia="zh-CN"/>
        </w:rPr>
        <w:t>6</w:t>
      </w:r>
      <w:r>
        <w:rPr>
          <w:rFonts w:hint="eastAsia" w:ascii="宋体" w:hAnsi="宋体" w:cs="宋体"/>
          <w:kern w:val="0"/>
          <w:sz w:val="21"/>
          <w:szCs w:val="21"/>
        </w:rPr>
        <w:t>年</w:t>
      </w:r>
      <w:r>
        <w:rPr>
          <w:rFonts w:hint="eastAsia" w:ascii="宋体" w:hAnsi="宋体" w:cs="宋体"/>
          <w:bCs/>
          <w:sz w:val="21"/>
          <w:szCs w:val="21"/>
          <w:lang w:val="en-US" w:eastAsia="zh-CN"/>
        </w:rPr>
        <w:t>6</w:t>
      </w:r>
      <w:r>
        <w:rPr>
          <w:rFonts w:hint="eastAsia" w:ascii="宋体" w:hAnsi="宋体" w:cs="宋体"/>
          <w:kern w:val="0"/>
          <w:sz w:val="21"/>
          <w:szCs w:val="21"/>
        </w:rPr>
        <w:t>月</w:t>
      </w:r>
      <w:r>
        <w:rPr>
          <w:rFonts w:hint="eastAsia" w:ascii="宋体" w:hAnsi="宋体" w:cs="宋体"/>
          <w:bCs/>
          <w:sz w:val="21"/>
          <w:szCs w:val="21"/>
          <w:lang w:val="en-US" w:eastAsia="zh-CN"/>
        </w:rPr>
        <w:t>8</w:t>
      </w:r>
      <w:bookmarkStart w:id="0" w:name="_GoBack"/>
      <w:bookmarkEnd w:id="0"/>
      <w:r>
        <w:rPr>
          <w:rFonts w:hint="eastAsia" w:ascii="宋体" w:hAnsi="宋体" w:cs="宋体"/>
          <w:kern w:val="0"/>
          <w:sz w:val="21"/>
          <w:szCs w:val="21"/>
        </w:rPr>
        <w:t>日</w:t>
      </w:r>
    </w:p>
    <w:p w14:paraId="3E51AF38">
      <w:pPr>
        <w:rPr>
          <w:rFonts w:ascii="宋体" w:hAnsi="宋体" w:cs="宋体"/>
          <w:kern w:val="0"/>
          <w:sz w:val="21"/>
          <w:szCs w:val="21"/>
        </w:rPr>
      </w:pPr>
    </w:p>
    <w:p w14:paraId="3CCD1D6F">
      <w:pPr>
        <w:rPr>
          <w:rFonts w:ascii="宋体" w:hAnsi="宋体" w:cs="宋体"/>
          <w:kern w:val="0"/>
          <w:sz w:val="21"/>
          <w:szCs w:val="21"/>
        </w:rPr>
      </w:pPr>
    </w:p>
    <w:p w14:paraId="508D4036">
      <w:pPr>
        <w:rPr>
          <w:rFonts w:ascii="宋体" w:hAnsi="宋体" w:cs="宋体"/>
          <w:kern w:val="0"/>
          <w:sz w:val="21"/>
          <w:szCs w:val="21"/>
        </w:rPr>
      </w:pPr>
    </w:p>
    <w:p w14:paraId="7B26D8F8">
      <w:pPr>
        <w:rPr>
          <w:rFonts w:ascii="宋体" w:hAnsi="宋体" w:cs="宋体"/>
          <w:kern w:val="0"/>
          <w:sz w:val="21"/>
          <w:szCs w:val="21"/>
        </w:rPr>
      </w:pPr>
    </w:p>
    <w:p w14:paraId="13BF3854">
      <w:pPr>
        <w:rPr>
          <w:rFonts w:ascii="宋体" w:hAnsi="宋体" w:cs="宋体"/>
          <w:kern w:val="0"/>
          <w:sz w:val="21"/>
          <w:szCs w:val="21"/>
        </w:rPr>
      </w:pPr>
    </w:p>
    <w:p w14:paraId="59395A52">
      <w:pPr>
        <w:rPr>
          <w:rFonts w:ascii="宋体" w:hAnsi="宋体" w:cs="宋体"/>
          <w:kern w:val="0"/>
          <w:sz w:val="21"/>
          <w:szCs w:val="21"/>
        </w:rPr>
      </w:pPr>
    </w:p>
    <w:p w14:paraId="38B0E13B">
      <w:pPr>
        <w:rPr>
          <w:rFonts w:ascii="宋体" w:hAnsi="宋体" w:cs="宋体"/>
          <w:kern w:val="0"/>
          <w:sz w:val="21"/>
          <w:szCs w:val="21"/>
        </w:rPr>
      </w:pPr>
    </w:p>
    <w:p w14:paraId="2DC0DCFA">
      <w:pPr>
        <w:rPr>
          <w:rFonts w:ascii="宋体" w:hAnsi="宋体" w:cs="宋体"/>
          <w:kern w:val="0"/>
          <w:sz w:val="21"/>
          <w:szCs w:val="21"/>
        </w:rPr>
      </w:pPr>
    </w:p>
    <w:p w14:paraId="35046263">
      <w:pPr>
        <w:rPr>
          <w:rFonts w:ascii="宋体" w:hAnsi="宋体" w:cs="宋体"/>
          <w:kern w:val="0"/>
          <w:sz w:val="21"/>
          <w:szCs w:val="21"/>
        </w:rPr>
      </w:pPr>
    </w:p>
    <w:p w14:paraId="22AA8279">
      <w:pPr>
        <w:rPr>
          <w:rFonts w:ascii="宋体" w:hAnsi="宋体" w:cs="宋体"/>
          <w:kern w:val="0"/>
          <w:sz w:val="21"/>
          <w:szCs w:val="21"/>
        </w:rPr>
      </w:pPr>
    </w:p>
    <w:p w14:paraId="2AB233FA">
      <w:pPr>
        <w:rPr>
          <w:rFonts w:ascii="宋体" w:hAnsi="宋体" w:cs="宋体"/>
          <w:kern w:val="0"/>
          <w:sz w:val="21"/>
          <w:szCs w:val="21"/>
        </w:rPr>
      </w:pPr>
    </w:p>
    <w:p w14:paraId="797EA07E"/>
    <w:p w14:paraId="58E1272C">
      <w:pPr>
        <w:rPr>
          <w:rFonts w:ascii="宋体" w:hAnsi="宋体" w:cs="宋体"/>
          <w:kern w:val="0"/>
          <w:sz w:val="21"/>
          <w:szCs w:val="21"/>
        </w:rPr>
      </w:pPr>
    </w:p>
    <w:p w14:paraId="581333DB">
      <w:pPr>
        <w:rPr>
          <w:rFonts w:ascii="宋体" w:hAnsi="宋体" w:cs="宋体"/>
          <w:kern w:val="0"/>
          <w:sz w:val="21"/>
          <w:szCs w:val="21"/>
        </w:rPr>
      </w:pPr>
    </w:p>
    <w:p w14:paraId="5ABE8981">
      <w:pPr>
        <w:rPr>
          <w:rFonts w:ascii="宋体" w:hAnsi="宋体" w:cs="宋体"/>
          <w:kern w:val="0"/>
          <w:sz w:val="21"/>
          <w:szCs w:val="21"/>
        </w:rPr>
      </w:pPr>
    </w:p>
    <w:p w14:paraId="75031D4F"/>
    <w:tbl>
      <w:tblPr>
        <w:tblStyle w:val="5"/>
        <w:tblW w:w="98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3300"/>
        <w:gridCol w:w="1460"/>
        <w:gridCol w:w="1195"/>
        <w:gridCol w:w="2095"/>
      </w:tblGrid>
      <w:tr w14:paraId="336B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820" w:type="dxa"/>
            <w:gridSpan w:val="5"/>
            <w:tcBorders>
              <w:top w:val="nil"/>
              <w:left w:val="nil"/>
              <w:bottom w:val="single" w:color="auto" w:sz="4" w:space="0"/>
              <w:right w:val="nil"/>
            </w:tcBorders>
            <w:vAlign w:val="center"/>
          </w:tcPr>
          <w:p w14:paraId="684DAECA">
            <w:pPr>
              <w:jc w:val="center"/>
              <w:rPr>
                <w:b/>
                <w:bCs/>
                <w:sz w:val="40"/>
                <w:szCs w:val="40"/>
              </w:rPr>
            </w:pPr>
            <w:r>
              <w:rPr>
                <w:rFonts w:hint="eastAsia"/>
                <w:b/>
                <w:bCs/>
                <w:sz w:val="40"/>
                <w:szCs w:val="40"/>
              </w:rPr>
              <w:t>竞争性磋商文件获取登记表</w:t>
            </w:r>
          </w:p>
        </w:tc>
      </w:tr>
      <w:tr w14:paraId="1D20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tcBorders>
              <w:top w:val="single" w:color="auto" w:sz="4" w:space="0"/>
            </w:tcBorders>
            <w:vAlign w:val="center"/>
          </w:tcPr>
          <w:p w14:paraId="22E9948A">
            <w:pPr>
              <w:jc w:val="center"/>
              <w:rPr>
                <w:b/>
                <w:bCs/>
                <w:sz w:val="24"/>
                <w:szCs w:val="24"/>
              </w:rPr>
            </w:pPr>
            <w:r>
              <w:rPr>
                <w:rFonts w:hint="eastAsia"/>
                <w:b/>
                <w:bCs/>
                <w:sz w:val="24"/>
                <w:szCs w:val="24"/>
              </w:rPr>
              <w:t>项目名称</w:t>
            </w:r>
          </w:p>
        </w:tc>
        <w:tc>
          <w:tcPr>
            <w:tcW w:w="8050" w:type="dxa"/>
            <w:gridSpan w:val="4"/>
            <w:tcBorders>
              <w:top w:val="single" w:color="auto" w:sz="4" w:space="0"/>
            </w:tcBorders>
          </w:tcPr>
          <w:p w14:paraId="47D0B6F7">
            <w:pPr>
              <w:jc w:val="center"/>
              <w:rPr>
                <w:b/>
                <w:bCs/>
                <w:sz w:val="24"/>
                <w:szCs w:val="24"/>
              </w:rPr>
            </w:pPr>
          </w:p>
        </w:tc>
      </w:tr>
      <w:tr w14:paraId="1A5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208C086D">
            <w:pPr>
              <w:jc w:val="center"/>
              <w:rPr>
                <w:b/>
                <w:bCs/>
                <w:sz w:val="24"/>
                <w:szCs w:val="24"/>
              </w:rPr>
            </w:pPr>
            <w:r>
              <w:rPr>
                <w:rFonts w:hint="eastAsia"/>
                <w:b/>
                <w:bCs/>
                <w:sz w:val="24"/>
                <w:szCs w:val="24"/>
              </w:rPr>
              <w:t>投标单位</w:t>
            </w:r>
          </w:p>
        </w:tc>
        <w:tc>
          <w:tcPr>
            <w:tcW w:w="8050" w:type="dxa"/>
            <w:gridSpan w:val="4"/>
          </w:tcPr>
          <w:p w14:paraId="39E7EDD2">
            <w:pPr>
              <w:jc w:val="center"/>
              <w:rPr>
                <w:b/>
                <w:bCs/>
                <w:sz w:val="24"/>
                <w:szCs w:val="24"/>
              </w:rPr>
            </w:pPr>
          </w:p>
        </w:tc>
      </w:tr>
      <w:tr w14:paraId="76B7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70" w:type="dxa"/>
            <w:vMerge w:val="restart"/>
            <w:vAlign w:val="center"/>
          </w:tcPr>
          <w:p w14:paraId="2295C45B">
            <w:pPr>
              <w:jc w:val="center"/>
              <w:rPr>
                <w:b/>
                <w:bCs/>
                <w:sz w:val="24"/>
                <w:szCs w:val="24"/>
              </w:rPr>
            </w:pPr>
            <w:r>
              <w:rPr>
                <w:rFonts w:hint="eastAsia"/>
                <w:b/>
                <w:bCs/>
                <w:sz w:val="24"/>
                <w:szCs w:val="24"/>
              </w:rPr>
              <w:t>详细地址</w:t>
            </w:r>
          </w:p>
        </w:tc>
        <w:tc>
          <w:tcPr>
            <w:tcW w:w="3300" w:type="dxa"/>
            <w:vMerge w:val="restart"/>
          </w:tcPr>
          <w:p w14:paraId="5B957344">
            <w:pPr>
              <w:jc w:val="center"/>
              <w:rPr>
                <w:b/>
                <w:bCs/>
                <w:sz w:val="24"/>
                <w:szCs w:val="24"/>
              </w:rPr>
            </w:pPr>
          </w:p>
        </w:tc>
        <w:tc>
          <w:tcPr>
            <w:tcW w:w="1460" w:type="dxa"/>
            <w:vMerge w:val="restart"/>
            <w:vAlign w:val="center"/>
          </w:tcPr>
          <w:p w14:paraId="18698C4B">
            <w:pPr>
              <w:jc w:val="center"/>
              <w:rPr>
                <w:b/>
                <w:bCs/>
                <w:sz w:val="24"/>
                <w:szCs w:val="24"/>
              </w:rPr>
            </w:pPr>
            <w:r>
              <w:rPr>
                <w:rFonts w:hint="eastAsia"/>
                <w:b/>
                <w:bCs/>
                <w:sz w:val="24"/>
                <w:szCs w:val="24"/>
              </w:rPr>
              <w:t>联系</w:t>
            </w:r>
          </w:p>
          <w:p w14:paraId="7D743F77">
            <w:pPr>
              <w:jc w:val="center"/>
              <w:rPr>
                <w:b/>
                <w:bCs/>
                <w:sz w:val="24"/>
                <w:szCs w:val="24"/>
              </w:rPr>
            </w:pPr>
            <w:r>
              <w:rPr>
                <w:rFonts w:hint="eastAsia"/>
                <w:b/>
                <w:bCs/>
                <w:sz w:val="24"/>
                <w:szCs w:val="24"/>
              </w:rPr>
              <w:t>方式</w:t>
            </w:r>
          </w:p>
        </w:tc>
        <w:tc>
          <w:tcPr>
            <w:tcW w:w="1195" w:type="dxa"/>
            <w:vAlign w:val="center"/>
          </w:tcPr>
          <w:p w14:paraId="55BB61C2">
            <w:pPr>
              <w:jc w:val="center"/>
              <w:rPr>
                <w:b/>
                <w:bCs/>
                <w:sz w:val="24"/>
                <w:szCs w:val="24"/>
              </w:rPr>
            </w:pPr>
            <w:r>
              <w:rPr>
                <w:rFonts w:hint="eastAsia"/>
                <w:b/>
                <w:bCs/>
                <w:sz w:val="24"/>
                <w:szCs w:val="24"/>
              </w:rPr>
              <w:t>电话</w:t>
            </w:r>
          </w:p>
        </w:tc>
        <w:tc>
          <w:tcPr>
            <w:tcW w:w="2095" w:type="dxa"/>
          </w:tcPr>
          <w:p w14:paraId="63ED2BFC">
            <w:pPr>
              <w:jc w:val="center"/>
              <w:rPr>
                <w:b/>
                <w:bCs/>
                <w:sz w:val="24"/>
                <w:szCs w:val="24"/>
              </w:rPr>
            </w:pPr>
          </w:p>
        </w:tc>
      </w:tr>
      <w:tr w14:paraId="04D3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70" w:type="dxa"/>
            <w:vMerge w:val="continue"/>
          </w:tcPr>
          <w:p w14:paraId="2CF88EBC">
            <w:pPr>
              <w:jc w:val="center"/>
              <w:rPr>
                <w:b/>
                <w:bCs/>
                <w:sz w:val="24"/>
                <w:szCs w:val="24"/>
              </w:rPr>
            </w:pPr>
          </w:p>
        </w:tc>
        <w:tc>
          <w:tcPr>
            <w:tcW w:w="3300" w:type="dxa"/>
            <w:vMerge w:val="continue"/>
          </w:tcPr>
          <w:p w14:paraId="5D5A71D2">
            <w:pPr>
              <w:jc w:val="center"/>
              <w:rPr>
                <w:b/>
                <w:bCs/>
                <w:sz w:val="24"/>
                <w:szCs w:val="24"/>
              </w:rPr>
            </w:pPr>
          </w:p>
        </w:tc>
        <w:tc>
          <w:tcPr>
            <w:tcW w:w="1460" w:type="dxa"/>
            <w:vMerge w:val="continue"/>
          </w:tcPr>
          <w:p w14:paraId="7AEE9AFB">
            <w:pPr>
              <w:jc w:val="center"/>
              <w:rPr>
                <w:b/>
                <w:bCs/>
                <w:sz w:val="24"/>
                <w:szCs w:val="24"/>
              </w:rPr>
            </w:pPr>
          </w:p>
        </w:tc>
        <w:tc>
          <w:tcPr>
            <w:tcW w:w="1195" w:type="dxa"/>
            <w:vAlign w:val="center"/>
          </w:tcPr>
          <w:p w14:paraId="6D562945">
            <w:pPr>
              <w:jc w:val="center"/>
              <w:rPr>
                <w:rFonts w:eastAsiaTheme="minorEastAsia"/>
                <w:b/>
                <w:bCs/>
                <w:sz w:val="24"/>
                <w:szCs w:val="24"/>
              </w:rPr>
            </w:pPr>
            <w:r>
              <w:rPr>
                <w:rFonts w:hint="eastAsia"/>
                <w:b/>
                <w:bCs/>
                <w:sz w:val="24"/>
                <w:szCs w:val="24"/>
              </w:rPr>
              <w:t>邮箱</w:t>
            </w:r>
          </w:p>
        </w:tc>
        <w:tc>
          <w:tcPr>
            <w:tcW w:w="2095" w:type="dxa"/>
          </w:tcPr>
          <w:p w14:paraId="7CB3721D">
            <w:pPr>
              <w:jc w:val="center"/>
              <w:rPr>
                <w:b/>
                <w:bCs/>
                <w:sz w:val="24"/>
                <w:szCs w:val="24"/>
              </w:rPr>
            </w:pPr>
          </w:p>
        </w:tc>
      </w:tr>
      <w:tr w14:paraId="2A3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70" w:type="dxa"/>
            <w:vAlign w:val="center"/>
          </w:tcPr>
          <w:p w14:paraId="05714039">
            <w:pPr>
              <w:jc w:val="center"/>
              <w:rPr>
                <w:b/>
                <w:bCs/>
                <w:sz w:val="24"/>
                <w:szCs w:val="24"/>
              </w:rPr>
            </w:pPr>
            <w:r>
              <w:rPr>
                <w:rFonts w:hint="eastAsia"/>
                <w:b/>
                <w:bCs/>
                <w:sz w:val="24"/>
                <w:szCs w:val="24"/>
              </w:rPr>
              <w:t>营业执照</w:t>
            </w:r>
          </w:p>
          <w:p w14:paraId="707648BB">
            <w:pPr>
              <w:jc w:val="center"/>
              <w:rPr>
                <w:rFonts w:eastAsiaTheme="minorEastAsia"/>
                <w:b/>
                <w:bCs/>
                <w:sz w:val="24"/>
                <w:szCs w:val="24"/>
              </w:rPr>
            </w:pPr>
            <w:r>
              <w:rPr>
                <w:rFonts w:hint="eastAsia"/>
                <w:b/>
                <w:bCs/>
                <w:sz w:val="13"/>
                <w:szCs w:val="13"/>
              </w:rPr>
              <w:t>（统一社会信用代码）</w:t>
            </w:r>
          </w:p>
        </w:tc>
        <w:tc>
          <w:tcPr>
            <w:tcW w:w="3300" w:type="dxa"/>
          </w:tcPr>
          <w:p w14:paraId="5BB176C8">
            <w:pPr>
              <w:jc w:val="center"/>
              <w:rPr>
                <w:b/>
                <w:bCs/>
                <w:sz w:val="24"/>
                <w:szCs w:val="24"/>
              </w:rPr>
            </w:pPr>
          </w:p>
        </w:tc>
        <w:tc>
          <w:tcPr>
            <w:tcW w:w="1460" w:type="dxa"/>
            <w:vAlign w:val="center"/>
          </w:tcPr>
          <w:p w14:paraId="3A6985B7">
            <w:pPr>
              <w:jc w:val="center"/>
              <w:rPr>
                <w:b/>
                <w:bCs/>
                <w:sz w:val="24"/>
                <w:szCs w:val="24"/>
              </w:rPr>
            </w:pPr>
            <w:r>
              <w:rPr>
                <w:rFonts w:hint="eastAsia"/>
                <w:b/>
                <w:bCs/>
                <w:sz w:val="24"/>
                <w:szCs w:val="24"/>
              </w:rPr>
              <w:t>资质</w:t>
            </w:r>
          </w:p>
          <w:p w14:paraId="32FA3E6C">
            <w:pPr>
              <w:jc w:val="center"/>
              <w:rPr>
                <w:b/>
                <w:bCs/>
                <w:sz w:val="24"/>
                <w:szCs w:val="24"/>
              </w:rPr>
            </w:pPr>
            <w:r>
              <w:rPr>
                <w:rFonts w:hint="eastAsia"/>
                <w:b/>
                <w:bCs/>
                <w:sz w:val="24"/>
                <w:szCs w:val="24"/>
              </w:rPr>
              <w:t>证书</w:t>
            </w:r>
          </w:p>
        </w:tc>
        <w:tc>
          <w:tcPr>
            <w:tcW w:w="3290" w:type="dxa"/>
            <w:gridSpan w:val="2"/>
          </w:tcPr>
          <w:p w14:paraId="10891E78">
            <w:pPr>
              <w:jc w:val="center"/>
              <w:rPr>
                <w:b/>
                <w:bCs/>
                <w:sz w:val="24"/>
                <w:szCs w:val="24"/>
              </w:rPr>
            </w:pPr>
          </w:p>
        </w:tc>
      </w:tr>
      <w:tr w14:paraId="09BF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2A911432">
            <w:pPr>
              <w:jc w:val="center"/>
              <w:rPr>
                <w:b/>
                <w:bCs/>
                <w:sz w:val="24"/>
                <w:szCs w:val="24"/>
              </w:rPr>
            </w:pPr>
            <w:r>
              <w:rPr>
                <w:rFonts w:hint="eastAsia"/>
                <w:b/>
                <w:bCs/>
                <w:sz w:val="24"/>
                <w:szCs w:val="24"/>
              </w:rPr>
              <w:t>开户银行</w:t>
            </w:r>
          </w:p>
        </w:tc>
        <w:tc>
          <w:tcPr>
            <w:tcW w:w="3300" w:type="dxa"/>
          </w:tcPr>
          <w:p w14:paraId="1E337343">
            <w:pPr>
              <w:jc w:val="center"/>
              <w:rPr>
                <w:b/>
                <w:bCs/>
                <w:sz w:val="24"/>
                <w:szCs w:val="24"/>
              </w:rPr>
            </w:pPr>
          </w:p>
        </w:tc>
        <w:tc>
          <w:tcPr>
            <w:tcW w:w="1460" w:type="dxa"/>
            <w:vAlign w:val="center"/>
          </w:tcPr>
          <w:p w14:paraId="5BE6EE6E">
            <w:pPr>
              <w:jc w:val="center"/>
              <w:rPr>
                <w:b/>
                <w:bCs/>
                <w:sz w:val="24"/>
                <w:szCs w:val="24"/>
              </w:rPr>
            </w:pPr>
            <w:r>
              <w:rPr>
                <w:rFonts w:hint="eastAsia"/>
                <w:b/>
                <w:bCs/>
                <w:sz w:val="24"/>
                <w:szCs w:val="24"/>
              </w:rPr>
              <w:t>账号</w:t>
            </w:r>
          </w:p>
        </w:tc>
        <w:tc>
          <w:tcPr>
            <w:tcW w:w="3290" w:type="dxa"/>
            <w:gridSpan w:val="2"/>
          </w:tcPr>
          <w:p w14:paraId="38C91017">
            <w:pPr>
              <w:jc w:val="center"/>
              <w:rPr>
                <w:b/>
                <w:bCs/>
                <w:sz w:val="24"/>
                <w:szCs w:val="24"/>
              </w:rPr>
            </w:pPr>
          </w:p>
        </w:tc>
      </w:tr>
      <w:tr w14:paraId="3300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5672ED6A">
            <w:pPr>
              <w:jc w:val="center"/>
              <w:rPr>
                <w:b/>
                <w:bCs/>
                <w:sz w:val="24"/>
                <w:szCs w:val="24"/>
              </w:rPr>
            </w:pPr>
            <w:r>
              <w:rPr>
                <w:rFonts w:hint="eastAsia"/>
                <w:b/>
                <w:bCs/>
                <w:sz w:val="24"/>
                <w:szCs w:val="24"/>
              </w:rPr>
              <w:t>法定代表人</w:t>
            </w:r>
          </w:p>
        </w:tc>
        <w:tc>
          <w:tcPr>
            <w:tcW w:w="3300" w:type="dxa"/>
          </w:tcPr>
          <w:p w14:paraId="00D09514">
            <w:pPr>
              <w:jc w:val="center"/>
              <w:rPr>
                <w:b/>
                <w:bCs/>
                <w:sz w:val="24"/>
                <w:szCs w:val="24"/>
              </w:rPr>
            </w:pPr>
          </w:p>
        </w:tc>
        <w:tc>
          <w:tcPr>
            <w:tcW w:w="1460" w:type="dxa"/>
            <w:vAlign w:val="center"/>
          </w:tcPr>
          <w:p w14:paraId="546D9871">
            <w:pPr>
              <w:jc w:val="center"/>
              <w:rPr>
                <w:b/>
                <w:bCs/>
                <w:sz w:val="24"/>
                <w:szCs w:val="24"/>
              </w:rPr>
            </w:pPr>
            <w:r>
              <w:rPr>
                <w:rFonts w:hint="eastAsia"/>
                <w:b/>
                <w:bCs/>
                <w:sz w:val="24"/>
                <w:szCs w:val="24"/>
              </w:rPr>
              <w:t>身份证</w:t>
            </w:r>
          </w:p>
        </w:tc>
        <w:tc>
          <w:tcPr>
            <w:tcW w:w="3290" w:type="dxa"/>
            <w:gridSpan w:val="2"/>
          </w:tcPr>
          <w:p w14:paraId="35D84782">
            <w:pPr>
              <w:jc w:val="center"/>
              <w:rPr>
                <w:b/>
                <w:bCs/>
                <w:sz w:val="24"/>
                <w:szCs w:val="24"/>
              </w:rPr>
            </w:pPr>
          </w:p>
        </w:tc>
      </w:tr>
      <w:tr w14:paraId="723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51900540">
            <w:pPr>
              <w:jc w:val="center"/>
              <w:rPr>
                <w:b/>
                <w:bCs/>
                <w:sz w:val="24"/>
                <w:szCs w:val="24"/>
              </w:rPr>
            </w:pPr>
            <w:r>
              <w:rPr>
                <w:rFonts w:hint="eastAsia"/>
                <w:b/>
                <w:bCs/>
                <w:sz w:val="24"/>
                <w:szCs w:val="24"/>
              </w:rPr>
              <w:t>委托代理人</w:t>
            </w:r>
          </w:p>
        </w:tc>
        <w:tc>
          <w:tcPr>
            <w:tcW w:w="3300" w:type="dxa"/>
          </w:tcPr>
          <w:p w14:paraId="5504EB2C">
            <w:pPr>
              <w:jc w:val="center"/>
              <w:rPr>
                <w:b/>
                <w:bCs/>
                <w:sz w:val="24"/>
                <w:szCs w:val="24"/>
              </w:rPr>
            </w:pPr>
          </w:p>
        </w:tc>
        <w:tc>
          <w:tcPr>
            <w:tcW w:w="1460" w:type="dxa"/>
            <w:vAlign w:val="center"/>
          </w:tcPr>
          <w:p w14:paraId="3D06B88A">
            <w:pPr>
              <w:jc w:val="center"/>
              <w:rPr>
                <w:b/>
                <w:bCs/>
                <w:sz w:val="24"/>
                <w:szCs w:val="24"/>
              </w:rPr>
            </w:pPr>
            <w:r>
              <w:rPr>
                <w:rFonts w:hint="eastAsia"/>
                <w:b/>
                <w:bCs/>
                <w:sz w:val="24"/>
                <w:szCs w:val="24"/>
              </w:rPr>
              <w:t>身份证</w:t>
            </w:r>
          </w:p>
        </w:tc>
        <w:tc>
          <w:tcPr>
            <w:tcW w:w="3290" w:type="dxa"/>
            <w:gridSpan w:val="2"/>
          </w:tcPr>
          <w:p w14:paraId="129D83F5">
            <w:pPr>
              <w:jc w:val="center"/>
              <w:rPr>
                <w:b/>
                <w:bCs/>
                <w:sz w:val="24"/>
                <w:szCs w:val="24"/>
              </w:rPr>
            </w:pPr>
          </w:p>
        </w:tc>
      </w:tr>
      <w:tr w14:paraId="08E7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770" w:type="dxa"/>
            <w:vAlign w:val="center"/>
          </w:tcPr>
          <w:p w14:paraId="6F9F5A3A">
            <w:pPr>
              <w:jc w:val="center"/>
              <w:rPr>
                <w:b/>
                <w:bCs/>
                <w:sz w:val="24"/>
                <w:szCs w:val="24"/>
              </w:rPr>
            </w:pPr>
            <w:r>
              <w:rPr>
                <w:rFonts w:hint="eastAsia"/>
                <w:b/>
                <w:bCs/>
                <w:sz w:val="24"/>
                <w:szCs w:val="24"/>
              </w:rPr>
              <w:t>获取时间</w:t>
            </w:r>
          </w:p>
        </w:tc>
        <w:tc>
          <w:tcPr>
            <w:tcW w:w="3300" w:type="dxa"/>
          </w:tcPr>
          <w:p w14:paraId="6483F0CF">
            <w:pPr>
              <w:jc w:val="center"/>
              <w:rPr>
                <w:b/>
                <w:bCs/>
                <w:sz w:val="24"/>
                <w:szCs w:val="24"/>
              </w:rPr>
            </w:pPr>
          </w:p>
        </w:tc>
        <w:tc>
          <w:tcPr>
            <w:tcW w:w="1460" w:type="dxa"/>
            <w:vAlign w:val="center"/>
          </w:tcPr>
          <w:p w14:paraId="16A46F99">
            <w:pPr>
              <w:jc w:val="center"/>
              <w:rPr>
                <w:b/>
                <w:bCs/>
                <w:sz w:val="24"/>
                <w:szCs w:val="24"/>
              </w:rPr>
            </w:pPr>
            <w:r>
              <w:rPr>
                <w:rFonts w:hint="eastAsia"/>
                <w:b/>
                <w:bCs/>
                <w:sz w:val="24"/>
                <w:szCs w:val="24"/>
              </w:rPr>
              <w:t>备注</w:t>
            </w:r>
          </w:p>
        </w:tc>
        <w:tc>
          <w:tcPr>
            <w:tcW w:w="3290" w:type="dxa"/>
            <w:gridSpan w:val="2"/>
          </w:tcPr>
          <w:p w14:paraId="099F7FA7">
            <w:pPr>
              <w:jc w:val="center"/>
              <w:rPr>
                <w:b/>
                <w:bCs/>
                <w:sz w:val="24"/>
                <w:szCs w:val="24"/>
              </w:rPr>
            </w:pPr>
          </w:p>
        </w:tc>
      </w:tr>
    </w:tbl>
    <w:p w14:paraId="770D462E"/>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66E7B"/>
    <w:multiLevelType w:val="singleLevel"/>
    <w:tmpl w:val="F8666E7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GUwMjcwZTM0MzVhYjgwYzA0MTQ0NWZhZjVkMTcifQ=="/>
  </w:docVars>
  <w:rsids>
    <w:rsidRoot w:val="73A2532A"/>
    <w:rsid w:val="0F7E0F97"/>
    <w:rsid w:val="1E862902"/>
    <w:rsid w:val="29F66B22"/>
    <w:rsid w:val="5471251C"/>
    <w:rsid w:val="55F7754A"/>
    <w:rsid w:val="58061E92"/>
    <w:rsid w:val="622D7713"/>
    <w:rsid w:val="70C36358"/>
    <w:rsid w:val="73A2532A"/>
    <w:rsid w:val="7D60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spacing w:line="360" w:lineRule="auto"/>
      <w:ind w:firstLine="646"/>
      <w:jc w:val="left"/>
    </w:pPr>
    <w:rPr>
      <w:rFonts w:ascii="宋体"/>
      <w:kern w:val="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0"/>
    <w:basedOn w:val="1"/>
    <w:qFormat/>
    <w:uiPriority w:val="0"/>
    <w:pPr>
      <w:widowControl/>
    </w:pPr>
    <w:rPr>
      <w:kern w:val="0"/>
      <w:szCs w:val="32"/>
    </w:rPr>
  </w:style>
  <w:style w:type="paragraph" w:customStyle="1" w:styleId="8">
    <w:name w:val="正文文本首行缩进 2"/>
    <w:basedOn w:val="3"/>
    <w:autoRedefine/>
    <w:qFormat/>
    <w:locked/>
    <w:uiPriority w:val="99"/>
    <w:pPr>
      <w:autoSpaceDE/>
      <w:autoSpaceDN/>
      <w:adjustRightInd/>
      <w:spacing w:line="240" w:lineRule="auto"/>
      <w:ind w:left="420" w:leftChars="200" w:firstLine="420" w:firstLineChars="200"/>
    </w:pPr>
    <w:rPr>
      <w:rFonts w:asci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1484</Words>
  <Characters>1633</Characters>
  <Lines>0</Lines>
  <Paragraphs>0</Paragraphs>
  <TotalTime>0</TotalTime>
  <ScaleCrop>false</ScaleCrop>
  <LinksUpToDate>false</LinksUpToDate>
  <CharactersWithSpaces>1633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2024-06-26T06:59:00Z</dcterms:created>
  <dc:creator>Administrator</dc:creator>
  <cp:lastModifiedBy>GINA</cp:lastModifiedBy>
  <cp:lastPrinted>2026-06-04T09:05:29Z</cp:lastPrinted>
  <dcterms:modified xsi:type="dcterms:W3CDTF">2026-06-04T09:15:32Z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6415DEBDA1B746FC8EE438FD8364B6D0_11</vt:lpwstr>
  </property>
  <property fmtid="{D5CDD505-2E9C-101B-9397-08002B2CF9AE}" pid="4" name="KSOTemplateDocerSaveRecord">
    <vt:lpwstr>eyJoZGlkIjoiNjNjNjc2Y2UwODA3MzY4YzYzMDA5ZmNjZjUzZWI1ZDUiLCJ1c2VySWQiOiIzMDI3MzU5MDEifQ==</vt:lpwstr>
  </property>
</Properties>
</file>