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63"/>
        <w:gridCol w:w="7412"/>
        <w:gridCol w:w="568"/>
        <w:gridCol w:w="612"/>
        <w:gridCol w:w="743"/>
        <w:gridCol w:w="1063"/>
        <w:gridCol w:w="1154"/>
        <w:gridCol w:w="959"/>
      </w:tblGrid>
      <w:tr w14:paraId="792CF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1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0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445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7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C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2E9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8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1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型号：CloudEngine S6730-H6FX4Y2CZ-V2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1.中心交换机向下可支持96个AP/RU接入，支持6个CFP2 PEN 中心端口，4个25GE SFP28端口，2个100GE QSFP28端口，同时支持2个扩展插槽；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2.交换容量：48Tbps，包转发率：9600Mpps；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3.支持1+1电源备份;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4.支持 4K VLAN，支持384K个MAC条目；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5.支持 RIP、OSPF、ISIS, BGP、IPv4, RIPng、0SPFv3,ISISv6,BGP4+等IPv6动态路由协议；6.支持eMDI增强型媒体传输质量指标；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7.支持 iStack 堆叠，将多台支持堆叠特性的交换机组合在一起，从逻辑上组合成一台虚拟交换机；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8.支持随板AC功能，可最大管理1KAP;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9.支持通过VXLAN，构建统一虚拟交换网，实现在同一张物理网络上进行多套业务，网络实现能“一网多用”；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10.能够获得版本升级路径并下载新版本升级，升级过程高度自动化，能做到一键升级;且支持预加载版本，极大缩短升级时间，能够极大减少业务中断的时间；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11.CPU等关键芯片均为国产芯片；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12.配置:2块600W交流电源，6个CFP2 PEN端口(单个CFP2 PEN端口支持16个万兆SFP+通道),4个25GE SFP28光口,2个100GE QSFP28光口,1个25G单模模块(1310nm,10km,LC)，含16个AP资源管理授权。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3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5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33440.00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B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33440.00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547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5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54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核心交换机下行光模块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6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型号：CFP2-160G-LR-CORE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1.CFP2-16*10G/2.5G-PEN 中心光模块(10km,LC)；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2.支持单个模块扩展16个万兆独立的接口；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3800.00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3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22800.00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5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559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6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2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无源汇聚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D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型号：HW-PEN-16LC-2KM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1.汇聚器件完全无源，无需插电即可正常工作;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2.满足大汇聚场景的需要，汇聚设备固化端口数：16个； 3.支持2路2：8无源分光； 4.支持链路冗余备份功能；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5.支持光模块同一分组内的任意混插，支持2km传输距离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1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0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15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2790.00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16740.00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8C3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D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接入交换机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上行光模块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7D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型号：SFP+-10G-LR-A1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SFP+-10G/2.5G-PEN远端光模块-A1(10km,LC)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SFP+-10G/2.5G-PEN远端光模块-A2(10km,LC)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型号：SFP+-10G-LR-A3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SFP+-10G/2.5G-PEN远端光模块-A3(10km,LC)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型号：SFP+-10G-LR-A4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SFP+-10G/2.5G-PEN远端光模块-A4(10km,LC)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型号：SFP+-10G-LR-A5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SFP+-10G/2.5G-PEN远端光模块-A5(10km,LC)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型号：SFP+-10G-LR-A6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SFP+-10G/2.5G-PEN远端光模块-A6(10km,LC)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型号：SFP+-10G-LR-A7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SFP+-10G/2.5G-PEN远端光模块-A7(10km,LC)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型号：SFP+-10G-LR-A8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SFP+-10G/2.5G-PEN远端光模块-A8(10km,LC)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E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3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1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96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5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300.00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28800.00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B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A8A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面板AP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F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型号：AirEngine 5773-23WP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1.支持2.4GHz和5GHz双频同时提供业务，全频段支持802.11be标准；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2.整机4空间流数4条，整机速率：3.57Gbps;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3.1个2.5G电接口，5个千兆电接口，支持USB2.0;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4.设备采用静音设计;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5.支持AP零配置，AP可以通过DHCP、DNS方式自动注册到无线控制器AC;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6.整机设备功耗14.7W;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7.AP支持热补丁，补丁加载过程中，业务不中断;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8.本次配置:1个电源适配器。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9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9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7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1285.00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A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8995.00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A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57D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8口接入交换机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A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型号：CloudEngine S5751-L8T2X-RUA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交换容量：672Gbps/6.72Tbps，包转发率：129 Mpps；8个10/100/1000BASE-T以太网端口,2个万兆SFP+,含1个交流适配器,无风扇。设备采用静音设计;设备关键芯片均采用国产自研芯片；支持挂墙、嵌墙、桌面等多种安装模式；基于极简|架构，支持免规划、免配置、免管理，即插即用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A6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B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79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94800.00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E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048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3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E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16口接入交换机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型号：CloudEngine S5751-L16T2X-RUA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交换容量：672Gbps/6.72Tbps，包转发率：153Mpps；16个10/100/1000BASE-T以太网端口,2个万兆SFP+,含1个交流适配器,无风扇。设备关键芯片均采用国产自研芯片；设备采用静音设计;支持多种安装模式:DIN导轨、挂墙、嵌墙、桌面；基于极简架构，支持免规划、免配置、免管理，即插即用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8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5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B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5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1600.00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1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4800.00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A54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9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8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24口接入交换机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3D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型号：CloudEngine S5751-L24T2X-RUA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交换容量：672Gbps，包转发率：177Mpps，均为官网最小值；24个10/100/1000M自适应电接口，2个万兆光接口;2个万兆SFP+,内置交流供电,无风扇。设备关键芯片均采用国产自研芯片；设备采用静音设计;支持多种安装模式:DIN导轨、挂墙、嵌墙、桌面；基于极简架构，支持免规划、免配置、免管理，即插即用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B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4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2050.00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6150.00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F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F6E6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4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48口接入交换机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型号：CloudEngine S5735R-L48T4X-A-V2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交换容量：672Gbps，包转发率：207Mpps，均为官网最小值；48个10/100/1000BASE-T以太网端口,4个万兆SFP+,内置交流供电。支持静态路由、RIP、0SPF、RIPng、0SPFv3,支持IGMP v1/v2/v3、PIM-SM、 PIM-DM、 PIM-SSM;支持Telemetry技术；支持统一用户管理功能，支持802.1X/MAC/1等多种认证方式。设备关键芯片均采用国产自研芯片；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0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A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5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A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4242.50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B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8485.00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4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400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9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E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万兆多模光模块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C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型号：OMXD30000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光模块-SFP+-10G-多模模块(850nm,0.3km,LC)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华为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C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5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0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760.00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D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78B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B5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机房机柜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E2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型号：600X800X2000T1B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1.规格:2000mm*800mm*600mm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2.安装方式:落地式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3.主体0.8mm，立柱1.5mm厚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自带两块托盘、托架、防尘网、一个6口塑料PDU，自带网孔门，挡板、接地等配套附件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4.包含运费、安装、辅材、调试等全部费用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银州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2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F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1982.00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1982.00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78B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8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D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设备箱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1.规格为300mm*400mm； 2P空开， 得力5插位插线板；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2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京润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电气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9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4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86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1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15480.00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E77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6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7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24芯光纤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D9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1.规格:连光国标24芯光纤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2.包含运费、安装、辅材、测试等全部费用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9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4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800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1600.00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566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5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2芯光纤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8D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1.规格:连光2芯国标光纤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2.包含运费、安装、辅材、测试等全部费用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B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连光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E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A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D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A55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7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1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odf光纤配线架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1E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1.规格:长飞48芯LC满配，国标；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2.包含运费、安装、辅材、调试等全部费用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B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9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D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8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480.00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3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2880.00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9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4D97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C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0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光纤终端盒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3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1.规格:长飞4芯LC满配 国标；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2.包含运费、安装、辅材、调试等全部费用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B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长飞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74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1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9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1628.00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6CCF7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D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2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六类网线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A6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型号：HSYV-6 4x2x0.53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1.规格:国标六类千兆非屏蔽网线 0.53芯国标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2.包含运费、安装、辅材、调试等全部费用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扬州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帝顺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3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3050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5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7320.00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8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E48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7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50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型号：Rvv一2x0.75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1.规格:RVV-2*0.75mm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²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国标电源线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2.包含运费、安装、辅材等全部费用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众邦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F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2400.00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5EF9D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5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布放尾纤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2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1.规格:LC-LC，3米国标尾纤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2.包含运费、安装、辅材、调试等全部费用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福利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联讯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5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E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320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A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7040.00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3B3D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6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超六类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水晶头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1.规格:国标，三叉铜片0.35mm加厚；福禄克过测；阻燃料全新环保PC料；高韧性弹片180°耐弯折；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佰业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0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100.0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900.00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F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094E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2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配管 PC20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1F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1.规格:PC20配管 国标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B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D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4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9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2400.00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E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D65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A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9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PVC线槽</w:t>
            </w:r>
          </w:p>
        </w:tc>
        <w:tc>
          <w:tcPr>
            <w:tcW w:w="7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7C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1.规格:20*10mm 国标PVC线槽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2.包含运费、安装、辅材等全部费用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海泰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0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6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400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4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3.00 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F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0082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C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大写：贰拾柒万捌仟元整</w:t>
            </w:r>
          </w:p>
        </w:tc>
        <w:tc>
          <w:tcPr>
            <w:tcW w:w="2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D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278000.00 </w:t>
            </w:r>
          </w:p>
        </w:tc>
      </w:tr>
    </w:tbl>
    <w:p w14:paraId="291318A8"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74F9E"/>
    <w:rsid w:val="20C7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9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3"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2026-06-29T09:51:00Z</dcterms:created>
  <dc:creator>張煒.</dc:creator>
  <cp:lastModifiedBy>張煒.</cp:lastModifiedBy>
  <dcterms:modified xsi:type="dcterms:W3CDTF">2026-06-29T09:54:21Z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3FA96630B1354943B6917C4D31EB32EE_11</vt:lpwstr>
  </property>
  <property fmtid="{D5CDD505-2E9C-101B-9397-08002B2CF9AE}" pid="4" name="KSOTemplateDocerSaveRecord">
    <vt:lpwstr>eyJoZGlkIjoiYzkzYzQwNzNkYTEyYzdkZTBkNWI3NzFjNDZhYjM2MjEiLCJ1c2VySWQiOiI0ODU5MzkzNzcifQ==</vt:lpwstr>
  </property>
</Properties>
</file>