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79D" w:rsidRDefault="00C91B7A">
      <w:pPr>
        <w:adjustRightInd/>
        <w:spacing w:line="360" w:lineRule="auto"/>
        <w:jc w:val="center"/>
        <w:textAlignment w:val="auto"/>
        <w:rPr>
          <w:rFonts w:ascii="宋体" w:hAnsi="宋体" w:cs="宋体"/>
          <w:b/>
          <w:kern w:val="28"/>
          <w:sz w:val="28"/>
          <w:szCs w:val="32"/>
          <w:lang w:val="en"/>
        </w:rPr>
      </w:pPr>
      <w:r>
        <w:rPr>
          <w:rFonts w:ascii="宋体" w:hAnsi="宋体" w:cs="宋体" w:hint="eastAsia"/>
          <w:b/>
          <w:kern w:val="28"/>
          <w:sz w:val="28"/>
          <w:szCs w:val="32"/>
          <w:lang w:val="en"/>
        </w:rPr>
        <w:t>G1816</w:t>
      </w:r>
      <w:r>
        <w:rPr>
          <w:rFonts w:ascii="宋体" w:hAnsi="宋体" w:cs="宋体" w:hint="eastAsia"/>
          <w:b/>
          <w:kern w:val="28"/>
          <w:sz w:val="28"/>
          <w:szCs w:val="32"/>
          <w:lang w:val="en"/>
        </w:rPr>
        <w:t>乌海至玛沁高速公路兰州新区至兰州段（中通道）项目</w:t>
      </w:r>
    </w:p>
    <w:p w:rsidR="0007079D" w:rsidRDefault="00C91B7A">
      <w:pPr>
        <w:adjustRightInd/>
        <w:spacing w:line="360" w:lineRule="auto"/>
        <w:jc w:val="center"/>
        <w:textAlignment w:val="auto"/>
        <w:rPr>
          <w:rFonts w:ascii="宋体" w:hAnsi="宋体" w:cs="宋体"/>
          <w:b/>
          <w:kern w:val="28"/>
          <w:sz w:val="28"/>
          <w:szCs w:val="32"/>
          <w:lang w:val="en"/>
        </w:rPr>
      </w:pPr>
      <w:r>
        <w:rPr>
          <w:rFonts w:ascii="宋体" w:hAnsi="宋体" w:cs="宋体" w:hint="eastAsia"/>
          <w:b/>
          <w:kern w:val="28"/>
          <w:sz w:val="28"/>
          <w:szCs w:val="32"/>
          <w:lang w:val="en"/>
        </w:rPr>
        <w:t>金城北隧道超前地质预报、监控量测技术服务</w:t>
      </w:r>
    </w:p>
    <w:p w:rsidR="0007079D" w:rsidRDefault="00C91B7A">
      <w:pPr>
        <w:adjustRightInd/>
        <w:spacing w:line="360" w:lineRule="auto"/>
        <w:jc w:val="center"/>
        <w:textAlignment w:val="auto"/>
        <w:rPr>
          <w:rFonts w:ascii="宋体" w:hAnsi="宋体" w:cs="宋体"/>
          <w:b/>
          <w:kern w:val="28"/>
          <w:sz w:val="28"/>
          <w:szCs w:val="32"/>
        </w:rPr>
      </w:pPr>
      <w:r>
        <w:rPr>
          <w:rFonts w:ascii="宋体" w:hAnsi="宋体" w:cs="宋体" w:hint="eastAsia"/>
          <w:b/>
          <w:kern w:val="28"/>
          <w:sz w:val="28"/>
          <w:szCs w:val="32"/>
          <w:lang w:val="en"/>
        </w:rPr>
        <w:t>公开竞争性谈判</w:t>
      </w:r>
      <w:r>
        <w:rPr>
          <w:rFonts w:ascii="宋体" w:hAnsi="宋体" w:cs="宋体" w:hint="eastAsia"/>
          <w:b/>
          <w:kern w:val="28"/>
          <w:sz w:val="28"/>
          <w:szCs w:val="32"/>
        </w:rPr>
        <w:t>公告</w:t>
      </w:r>
    </w:p>
    <w:p w:rsidR="0007079D" w:rsidRDefault="00C91B7A">
      <w:pPr>
        <w:kinsoku w:val="0"/>
        <w:overflowPunct w:val="0"/>
        <w:adjustRightInd/>
        <w:spacing w:after="120" w:line="337" w:lineRule="auto"/>
        <w:ind w:right="219" w:firstLine="479"/>
        <w:jc w:val="both"/>
        <w:textAlignment w:val="auto"/>
        <w:rPr>
          <w:rFonts w:ascii="Times New Roman" w:hAnsi="Times New Roman" w:cs="宋体"/>
          <w:b/>
          <w:bCs/>
          <w:kern w:val="2"/>
          <w:sz w:val="24"/>
          <w:szCs w:val="24"/>
        </w:rPr>
      </w:pPr>
      <w:r>
        <w:rPr>
          <w:rFonts w:ascii="Times New Roman" w:hAnsi="Times New Roman" w:cs="宋体" w:hint="eastAsia"/>
          <w:b/>
          <w:bCs/>
          <w:kern w:val="2"/>
          <w:sz w:val="24"/>
          <w:szCs w:val="24"/>
        </w:rPr>
        <w:t>招标编号：兰州中通道</w:t>
      </w:r>
      <w:r>
        <w:rPr>
          <w:rFonts w:ascii="Times New Roman" w:hAnsi="Times New Roman" w:cs="宋体" w:hint="eastAsia"/>
          <w:b/>
          <w:bCs/>
          <w:kern w:val="2"/>
          <w:sz w:val="24"/>
          <w:szCs w:val="24"/>
        </w:rPr>
        <w:t>-</w:t>
      </w:r>
      <w:r>
        <w:rPr>
          <w:rFonts w:ascii="Times New Roman" w:hAnsi="Times New Roman" w:cs="宋体" w:hint="eastAsia"/>
          <w:b/>
          <w:bCs/>
          <w:kern w:val="2"/>
          <w:sz w:val="24"/>
          <w:szCs w:val="24"/>
        </w:rPr>
        <w:t>建管</w:t>
      </w:r>
      <w:r>
        <w:rPr>
          <w:rFonts w:ascii="Times New Roman" w:hAnsi="Times New Roman" w:cs="宋体" w:hint="eastAsia"/>
          <w:b/>
          <w:bCs/>
          <w:kern w:val="2"/>
          <w:sz w:val="24"/>
          <w:szCs w:val="24"/>
        </w:rPr>
        <w:t>-2026-</w:t>
      </w:r>
      <w:r>
        <w:rPr>
          <w:rFonts w:ascii="Times New Roman" w:hAnsi="Times New Roman" w:cs="宋体" w:hint="eastAsia"/>
          <w:b/>
          <w:bCs/>
          <w:kern w:val="2"/>
          <w:sz w:val="24"/>
          <w:szCs w:val="24"/>
        </w:rPr>
        <w:t>工程服务类</w:t>
      </w:r>
      <w:r>
        <w:rPr>
          <w:rFonts w:ascii="Times New Roman" w:hAnsi="Times New Roman" w:cs="宋体" w:hint="eastAsia"/>
          <w:b/>
          <w:bCs/>
          <w:kern w:val="2"/>
          <w:sz w:val="24"/>
          <w:szCs w:val="24"/>
        </w:rPr>
        <w:t>-001</w:t>
      </w:r>
    </w:p>
    <w:p w:rsidR="0007079D" w:rsidRDefault="00C91B7A">
      <w:pPr>
        <w:adjustRightInd/>
        <w:spacing w:line="360" w:lineRule="auto"/>
        <w:ind w:firstLineChars="200" w:firstLine="482"/>
        <w:jc w:val="both"/>
        <w:textAlignment w:val="auto"/>
        <w:outlineLvl w:val="1"/>
        <w:rPr>
          <w:rFonts w:ascii="宋体" w:hAnsi="宋体" w:cs="宋体"/>
          <w:b/>
          <w:kern w:val="2"/>
          <w:sz w:val="24"/>
          <w:szCs w:val="24"/>
        </w:rPr>
      </w:pPr>
      <w:r>
        <w:rPr>
          <w:rFonts w:ascii="宋体" w:hAnsi="宋体" w:cs="宋体" w:hint="eastAsia"/>
          <w:b/>
          <w:kern w:val="2"/>
          <w:sz w:val="24"/>
          <w:szCs w:val="24"/>
        </w:rPr>
        <w:t xml:space="preserve">1. </w:t>
      </w:r>
      <w:r>
        <w:rPr>
          <w:rFonts w:ascii="宋体" w:hAnsi="宋体" w:cs="宋体" w:hint="eastAsia"/>
          <w:b/>
          <w:kern w:val="2"/>
          <w:sz w:val="24"/>
          <w:szCs w:val="24"/>
        </w:rPr>
        <w:t>采购</w:t>
      </w:r>
      <w:r>
        <w:rPr>
          <w:rFonts w:ascii="宋体" w:hAnsi="宋体" w:cs="宋体" w:hint="eastAsia"/>
          <w:b/>
          <w:kern w:val="2"/>
          <w:sz w:val="24"/>
          <w:szCs w:val="24"/>
        </w:rPr>
        <w:t>条件</w:t>
      </w:r>
    </w:p>
    <w:p w:rsidR="0007079D" w:rsidRDefault="00C91B7A">
      <w:pPr>
        <w:adjustRightInd/>
        <w:spacing w:line="360" w:lineRule="auto"/>
        <w:ind w:firstLineChars="200" w:firstLine="480"/>
        <w:jc w:val="both"/>
        <w:textAlignment w:val="auto"/>
        <w:rPr>
          <w:rFonts w:ascii="宋体" w:hAnsi="宋体" w:cs="宋体"/>
          <w:kern w:val="2"/>
          <w:sz w:val="24"/>
          <w:szCs w:val="24"/>
        </w:rPr>
      </w:pPr>
      <w:r>
        <w:rPr>
          <w:rFonts w:ascii="宋体" w:hAnsi="宋体" w:cs="宋体" w:hint="eastAsia"/>
          <w:kern w:val="2"/>
          <w:sz w:val="24"/>
          <w:szCs w:val="24"/>
        </w:rPr>
        <w:t>本项目为</w:t>
      </w:r>
      <w:r>
        <w:rPr>
          <w:rFonts w:ascii="宋体" w:hAnsi="宋体" w:cs="宋体" w:hint="eastAsia"/>
          <w:kern w:val="2"/>
          <w:sz w:val="24"/>
          <w:szCs w:val="24"/>
        </w:rPr>
        <w:t>G1816</w:t>
      </w:r>
      <w:r>
        <w:rPr>
          <w:rFonts w:ascii="宋体" w:hAnsi="宋体" w:cs="宋体" w:hint="eastAsia"/>
          <w:kern w:val="2"/>
          <w:sz w:val="24"/>
          <w:szCs w:val="24"/>
        </w:rPr>
        <w:t>乌海至玛沁高速公路兰州新区至兰州段（中通道</w:t>
      </w:r>
      <w:r>
        <w:rPr>
          <w:rFonts w:ascii="宋体" w:hAnsi="宋体" w:cs="宋体" w:hint="eastAsia"/>
          <w:kern w:val="2"/>
          <w:sz w:val="24"/>
          <w:szCs w:val="24"/>
        </w:rPr>
        <w:t>)</w:t>
      </w:r>
      <w:r>
        <w:rPr>
          <w:rFonts w:ascii="宋体" w:hAnsi="宋体" w:cs="宋体" w:hint="eastAsia"/>
          <w:kern w:val="2"/>
          <w:sz w:val="24"/>
          <w:szCs w:val="24"/>
        </w:rPr>
        <w:t>项目金城北隧道超前地质预报、监控量测技术服务竞争性谈判，项目资金已落实，采购人为中铁城投兰州中通道高速公路工程指挥部，现对该项目进行公开竞争性谈判。</w:t>
      </w:r>
    </w:p>
    <w:p w:rsidR="0007079D" w:rsidRDefault="00C91B7A">
      <w:pPr>
        <w:adjustRightInd/>
        <w:spacing w:line="360" w:lineRule="auto"/>
        <w:ind w:firstLineChars="200" w:firstLine="482"/>
        <w:jc w:val="both"/>
        <w:textAlignment w:val="auto"/>
        <w:outlineLvl w:val="1"/>
        <w:rPr>
          <w:rFonts w:ascii="宋体" w:hAnsi="宋体" w:cs="宋体"/>
          <w:b/>
          <w:kern w:val="2"/>
          <w:sz w:val="24"/>
          <w:szCs w:val="24"/>
        </w:rPr>
      </w:pPr>
      <w:r>
        <w:rPr>
          <w:rFonts w:ascii="宋体" w:hAnsi="宋体" w:cs="宋体" w:hint="eastAsia"/>
          <w:b/>
          <w:kern w:val="2"/>
          <w:sz w:val="24"/>
          <w:szCs w:val="24"/>
        </w:rPr>
        <w:t xml:space="preserve">2. </w:t>
      </w:r>
      <w:r>
        <w:rPr>
          <w:rFonts w:ascii="宋体" w:hAnsi="宋体" w:cs="宋体" w:hint="eastAsia"/>
          <w:b/>
          <w:kern w:val="2"/>
          <w:sz w:val="24"/>
          <w:szCs w:val="24"/>
        </w:rPr>
        <w:t>采购</w:t>
      </w:r>
      <w:r>
        <w:rPr>
          <w:rFonts w:ascii="宋体" w:hAnsi="宋体" w:cs="宋体" w:hint="eastAsia"/>
          <w:b/>
          <w:kern w:val="2"/>
          <w:sz w:val="24"/>
          <w:szCs w:val="24"/>
        </w:rPr>
        <w:t>范围及内容</w:t>
      </w:r>
    </w:p>
    <w:p w:rsidR="0007079D" w:rsidRDefault="00C91B7A">
      <w:pPr>
        <w:adjustRightInd/>
        <w:spacing w:line="360" w:lineRule="auto"/>
        <w:ind w:firstLineChars="200" w:firstLine="480"/>
        <w:jc w:val="both"/>
        <w:textAlignment w:val="auto"/>
        <w:rPr>
          <w:rFonts w:ascii="宋体" w:hAnsi="宋体" w:cs="宋体"/>
          <w:kern w:val="2"/>
          <w:sz w:val="24"/>
          <w:szCs w:val="24"/>
        </w:rPr>
      </w:pPr>
      <w:r>
        <w:rPr>
          <w:rFonts w:ascii="宋体" w:hAnsi="宋体" w:hint="eastAsia"/>
          <w:kern w:val="44"/>
          <w:sz w:val="24"/>
          <w:szCs w:val="24"/>
        </w:rPr>
        <w:t>根据监测位置及内容，本次</w:t>
      </w:r>
      <w:r>
        <w:rPr>
          <w:rFonts w:ascii="宋体" w:hAnsi="宋体" w:hint="eastAsia"/>
          <w:kern w:val="44"/>
          <w:sz w:val="24"/>
          <w:szCs w:val="24"/>
        </w:rPr>
        <w:t>采购</w:t>
      </w:r>
      <w:r>
        <w:rPr>
          <w:rFonts w:ascii="宋体" w:hAnsi="宋体" w:hint="eastAsia"/>
          <w:kern w:val="44"/>
          <w:sz w:val="24"/>
          <w:szCs w:val="24"/>
        </w:rPr>
        <w:t>划分</w:t>
      </w:r>
      <w:r>
        <w:rPr>
          <w:rFonts w:ascii="宋体" w:hAnsi="宋体" w:hint="eastAsia"/>
          <w:kern w:val="44"/>
          <w:sz w:val="24"/>
          <w:szCs w:val="24"/>
        </w:rPr>
        <w:t>1</w:t>
      </w:r>
      <w:r>
        <w:rPr>
          <w:rFonts w:ascii="宋体" w:hAnsi="宋体" w:hint="eastAsia"/>
          <w:kern w:val="44"/>
          <w:sz w:val="24"/>
          <w:szCs w:val="24"/>
        </w:rPr>
        <w:t>个</w:t>
      </w:r>
      <w:r>
        <w:rPr>
          <w:rFonts w:ascii="宋体" w:hAnsi="宋体" w:hint="eastAsia"/>
          <w:kern w:val="44"/>
          <w:sz w:val="24"/>
          <w:szCs w:val="24"/>
        </w:rPr>
        <w:t>包件</w:t>
      </w:r>
      <w:r>
        <w:rPr>
          <w:rFonts w:ascii="宋体" w:hAnsi="宋体" w:hint="eastAsia"/>
          <w:kern w:val="44"/>
          <w:sz w:val="24"/>
          <w:szCs w:val="24"/>
        </w:rPr>
        <w:t>，</w:t>
      </w:r>
      <w:r>
        <w:rPr>
          <w:rFonts w:ascii="宋体" w:hAnsi="宋体" w:cs="宋体" w:hint="eastAsia"/>
          <w:kern w:val="2"/>
          <w:sz w:val="24"/>
          <w:szCs w:val="24"/>
        </w:rPr>
        <w:t>主要工作范围包括但不限于以下内容：</w:t>
      </w:r>
    </w:p>
    <w:p w:rsidR="0007079D" w:rsidRDefault="00C91B7A">
      <w:pPr>
        <w:adjustRightInd/>
        <w:spacing w:line="360" w:lineRule="auto"/>
        <w:ind w:firstLineChars="200" w:firstLine="480"/>
        <w:jc w:val="both"/>
        <w:textAlignment w:val="auto"/>
        <w:rPr>
          <w:rFonts w:ascii="宋体" w:hAnsi="宋体" w:cs="宋体"/>
          <w:kern w:val="2"/>
          <w:sz w:val="24"/>
          <w:szCs w:val="24"/>
        </w:rPr>
      </w:pPr>
      <w:r>
        <w:rPr>
          <w:rFonts w:ascii="宋体" w:hAnsi="宋体" w:cs="宋体" w:hint="eastAsia"/>
          <w:kern w:val="2"/>
          <w:sz w:val="24"/>
          <w:szCs w:val="24"/>
        </w:rPr>
        <w:t>（</w:t>
      </w:r>
      <w:r>
        <w:rPr>
          <w:rFonts w:ascii="宋体" w:hAnsi="宋体" w:cs="宋体" w:hint="eastAsia"/>
          <w:kern w:val="2"/>
          <w:sz w:val="24"/>
          <w:szCs w:val="24"/>
        </w:rPr>
        <w:t>1</w:t>
      </w:r>
      <w:r>
        <w:rPr>
          <w:rFonts w:ascii="宋体" w:hAnsi="宋体" w:cs="宋体" w:hint="eastAsia"/>
          <w:kern w:val="2"/>
          <w:sz w:val="24"/>
          <w:szCs w:val="24"/>
        </w:rPr>
        <w:t>）超前地质预报：通过地质雷达对隧道围岩进行分析判别，出具地质预报报告，为设计与施工提供重要依据。包括但不限于：</w:t>
      </w:r>
    </w:p>
    <w:p w:rsidR="0007079D" w:rsidRDefault="00C91B7A">
      <w:pPr>
        <w:adjustRightInd/>
        <w:spacing w:line="360" w:lineRule="auto"/>
        <w:ind w:firstLineChars="200" w:firstLine="480"/>
        <w:jc w:val="both"/>
        <w:textAlignment w:val="auto"/>
        <w:rPr>
          <w:rFonts w:ascii="宋体" w:hAnsi="宋体" w:cs="宋体"/>
          <w:kern w:val="2"/>
          <w:sz w:val="24"/>
          <w:szCs w:val="24"/>
        </w:rPr>
      </w:pPr>
      <w:r>
        <w:rPr>
          <w:rFonts w:ascii="宋体" w:hAnsi="宋体" w:cs="宋体" w:hint="eastAsia"/>
          <w:kern w:val="2"/>
          <w:sz w:val="24"/>
          <w:szCs w:val="24"/>
        </w:rPr>
        <w:t>a.</w:t>
      </w:r>
      <w:r>
        <w:rPr>
          <w:rFonts w:ascii="宋体" w:hAnsi="宋体" w:cs="宋体" w:hint="eastAsia"/>
          <w:kern w:val="2"/>
          <w:sz w:val="24"/>
          <w:szCs w:val="24"/>
        </w:rPr>
        <w:t>地层岩性预报，包括地层岩性、软弱夹层、破碎地层、煤层及特殊土体等的预测预报。</w:t>
      </w:r>
    </w:p>
    <w:p w:rsidR="0007079D" w:rsidRDefault="00C91B7A">
      <w:pPr>
        <w:adjustRightInd/>
        <w:spacing w:line="360" w:lineRule="auto"/>
        <w:ind w:firstLineChars="200" w:firstLine="480"/>
        <w:jc w:val="both"/>
        <w:textAlignment w:val="auto"/>
        <w:rPr>
          <w:rFonts w:ascii="宋体" w:hAnsi="宋体" w:cs="宋体"/>
          <w:kern w:val="2"/>
          <w:sz w:val="24"/>
          <w:szCs w:val="24"/>
        </w:rPr>
      </w:pPr>
      <w:r>
        <w:rPr>
          <w:rFonts w:ascii="宋体" w:hAnsi="宋体" w:cs="宋体" w:hint="eastAsia"/>
          <w:kern w:val="2"/>
          <w:sz w:val="24"/>
          <w:szCs w:val="24"/>
        </w:rPr>
        <w:t>b.</w:t>
      </w:r>
      <w:r>
        <w:rPr>
          <w:rFonts w:ascii="宋体" w:hAnsi="宋体" w:cs="宋体" w:hint="eastAsia"/>
          <w:kern w:val="2"/>
          <w:sz w:val="24"/>
          <w:szCs w:val="24"/>
        </w:rPr>
        <w:t>地质构造预报，包括对断层、节理密集带、褶皱等影响岩体完整性的构造等预测预报。</w:t>
      </w:r>
    </w:p>
    <w:p w:rsidR="0007079D" w:rsidRDefault="00C91B7A">
      <w:pPr>
        <w:adjustRightInd/>
        <w:spacing w:line="360" w:lineRule="auto"/>
        <w:ind w:firstLineChars="200" w:firstLine="480"/>
        <w:jc w:val="both"/>
        <w:textAlignment w:val="auto"/>
        <w:rPr>
          <w:rFonts w:ascii="宋体" w:hAnsi="宋体" w:cs="宋体"/>
          <w:kern w:val="2"/>
          <w:sz w:val="24"/>
          <w:szCs w:val="24"/>
        </w:rPr>
      </w:pPr>
      <w:r>
        <w:rPr>
          <w:rFonts w:ascii="宋体" w:hAnsi="宋体" w:cs="宋体" w:hint="eastAsia"/>
          <w:kern w:val="2"/>
          <w:sz w:val="24"/>
          <w:szCs w:val="24"/>
        </w:rPr>
        <w:t>c.</w:t>
      </w:r>
      <w:r>
        <w:rPr>
          <w:rFonts w:ascii="宋体" w:hAnsi="宋体" w:cs="宋体" w:hint="eastAsia"/>
          <w:kern w:val="2"/>
          <w:sz w:val="24"/>
          <w:szCs w:val="24"/>
        </w:rPr>
        <w:t>不良地质条件预报，包括对岩溶、采空区等的预测预报。</w:t>
      </w:r>
    </w:p>
    <w:p w:rsidR="0007079D" w:rsidRDefault="00C91B7A">
      <w:pPr>
        <w:adjustRightInd/>
        <w:spacing w:line="360" w:lineRule="auto"/>
        <w:ind w:firstLineChars="200" w:firstLine="480"/>
        <w:jc w:val="both"/>
        <w:textAlignment w:val="auto"/>
        <w:rPr>
          <w:rFonts w:ascii="宋体" w:hAnsi="宋体" w:cs="宋体"/>
          <w:kern w:val="2"/>
          <w:sz w:val="24"/>
          <w:szCs w:val="24"/>
        </w:rPr>
      </w:pPr>
      <w:r>
        <w:rPr>
          <w:rFonts w:ascii="宋体" w:hAnsi="宋体" w:cs="宋体" w:hint="eastAsia"/>
          <w:kern w:val="2"/>
          <w:sz w:val="24"/>
          <w:szCs w:val="24"/>
        </w:rPr>
        <w:t>d.</w:t>
      </w:r>
      <w:r>
        <w:rPr>
          <w:rFonts w:ascii="宋体" w:hAnsi="宋体" w:cs="宋体" w:hint="eastAsia"/>
          <w:kern w:val="2"/>
          <w:sz w:val="24"/>
          <w:szCs w:val="24"/>
        </w:rPr>
        <w:t>地下水状况，特别是对岩溶管道水及断层、裂隙水等发育情况进行预测预报。</w:t>
      </w:r>
    </w:p>
    <w:p w:rsidR="0007079D" w:rsidRDefault="00C91B7A">
      <w:pPr>
        <w:adjustRightInd/>
        <w:spacing w:line="360" w:lineRule="auto"/>
        <w:ind w:firstLineChars="200" w:firstLine="480"/>
        <w:jc w:val="both"/>
        <w:textAlignment w:val="auto"/>
        <w:rPr>
          <w:rFonts w:ascii="宋体" w:hAnsi="宋体" w:cs="宋体"/>
          <w:kern w:val="2"/>
          <w:sz w:val="24"/>
          <w:szCs w:val="24"/>
        </w:rPr>
      </w:pPr>
      <w:r>
        <w:rPr>
          <w:rFonts w:ascii="宋体" w:hAnsi="宋体" w:cs="宋体" w:hint="eastAsia"/>
          <w:kern w:val="2"/>
          <w:sz w:val="24"/>
          <w:szCs w:val="24"/>
        </w:rPr>
        <w:t>e.</w:t>
      </w:r>
      <w:r>
        <w:rPr>
          <w:rFonts w:ascii="宋体" w:hAnsi="宋体" w:cs="宋体" w:hint="eastAsia"/>
          <w:kern w:val="2"/>
          <w:sz w:val="24"/>
          <w:szCs w:val="24"/>
        </w:rPr>
        <w:t>对围岩级别变化的判断。</w:t>
      </w:r>
    </w:p>
    <w:p w:rsidR="0007079D" w:rsidRDefault="00C91B7A">
      <w:pPr>
        <w:adjustRightInd/>
        <w:spacing w:line="360" w:lineRule="auto"/>
        <w:ind w:firstLineChars="200" w:firstLine="480"/>
        <w:jc w:val="both"/>
        <w:textAlignment w:val="auto"/>
        <w:rPr>
          <w:rFonts w:ascii="宋体" w:hAnsi="宋体" w:cs="宋体"/>
          <w:kern w:val="2"/>
          <w:sz w:val="24"/>
          <w:szCs w:val="24"/>
        </w:rPr>
      </w:pPr>
      <w:r>
        <w:rPr>
          <w:rFonts w:ascii="宋体" w:hAnsi="宋体" w:cs="宋体" w:hint="eastAsia"/>
          <w:kern w:val="2"/>
          <w:sz w:val="24"/>
          <w:szCs w:val="24"/>
        </w:rPr>
        <w:t>f.</w:t>
      </w:r>
      <w:r>
        <w:rPr>
          <w:rFonts w:ascii="宋体" w:hAnsi="宋体" w:cs="宋体" w:hint="eastAsia"/>
          <w:kern w:val="2"/>
          <w:sz w:val="24"/>
          <w:szCs w:val="24"/>
        </w:rPr>
        <w:t>超前地质预报信息集成与工程地质综合分析。</w:t>
      </w:r>
    </w:p>
    <w:p w:rsidR="0007079D" w:rsidRDefault="00C91B7A">
      <w:pPr>
        <w:adjustRightInd/>
        <w:spacing w:line="360" w:lineRule="auto"/>
        <w:ind w:firstLineChars="200" w:firstLine="480"/>
        <w:jc w:val="both"/>
        <w:textAlignment w:val="auto"/>
        <w:rPr>
          <w:rFonts w:ascii="宋体" w:hAnsi="宋体" w:cs="宋体"/>
          <w:kern w:val="2"/>
          <w:sz w:val="24"/>
          <w:szCs w:val="24"/>
        </w:rPr>
      </w:pPr>
      <w:r>
        <w:rPr>
          <w:rFonts w:ascii="宋体" w:hAnsi="宋体" w:cs="宋体" w:hint="eastAsia"/>
          <w:kern w:val="2"/>
          <w:sz w:val="24"/>
          <w:szCs w:val="24"/>
        </w:rPr>
        <w:t>（</w:t>
      </w:r>
      <w:r>
        <w:rPr>
          <w:rFonts w:ascii="宋体" w:hAnsi="宋体" w:cs="宋体" w:hint="eastAsia"/>
          <w:kern w:val="2"/>
          <w:sz w:val="24"/>
          <w:szCs w:val="24"/>
        </w:rPr>
        <w:t>2</w:t>
      </w:r>
      <w:r>
        <w:rPr>
          <w:rFonts w:ascii="宋体" w:hAnsi="宋体" w:cs="宋体" w:hint="eastAsia"/>
          <w:kern w:val="2"/>
          <w:sz w:val="24"/>
          <w:szCs w:val="24"/>
        </w:rPr>
        <w:t>）监控量测：隧道洞内外观</w:t>
      </w:r>
      <w:r>
        <w:rPr>
          <w:rFonts w:ascii="宋体" w:hAnsi="宋体" w:cs="宋体" w:hint="eastAsia"/>
          <w:kern w:val="2"/>
          <w:sz w:val="24"/>
          <w:szCs w:val="24"/>
        </w:rPr>
        <w:t>察、周边位移、拱顶下沉、地表下沉（浅埋段）、拱脚下沉。隧道监控量测工作计划应与施工单位施工组织计划衔接，监控量测信息和判定结果应及时反馈施工单位。</w:t>
      </w:r>
    </w:p>
    <w:p w:rsidR="0007079D" w:rsidRDefault="00C91B7A">
      <w:pPr>
        <w:adjustRightInd/>
        <w:spacing w:line="360" w:lineRule="auto"/>
        <w:ind w:firstLineChars="200" w:firstLine="480"/>
        <w:jc w:val="both"/>
        <w:textAlignment w:val="auto"/>
        <w:rPr>
          <w:rFonts w:ascii="宋体" w:hAnsi="宋体"/>
          <w:kern w:val="44"/>
          <w:sz w:val="24"/>
          <w:szCs w:val="24"/>
        </w:rPr>
      </w:pPr>
      <w:r>
        <w:rPr>
          <w:rFonts w:ascii="宋体" w:hAnsi="宋体" w:hint="eastAsia"/>
          <w:kern w:val="44"/>
          <w:sz w:val="24"/>
          <w:szCs w:val="24"/>
        </w:rPr>
        <w:t>工程量、工期安排根据批复施工图可能会发生调整，具体桩号、工程量、工期安排以批复的施工图和委托人实际任务安排为准，不因里程桩号变化调整合同价。</w:t>
      </w:r>
    </w:p>
    <w:p w:rsidR="0007079D" w:rsidRDefault="00C91B7A">
      <w:pPr>
        <w:adjustRightInd/>
        <w:spacing w:line="360" w:lineRule="auto"/>
        <w:ind w:firstLineChars="200" w:firstLine="480"/>
        <w:jc w:val="both"/>
        <w:textAlignment w:val="auto"/>
        <w:rPr>
          <w:rFonts w:ascii="宋体" w:hAnsi="宋体"/>
          <w:kern w:val="44"/>
          <w:sz w:val="24"/>
          <w:szCs w:val="24"/>
        </w:rPr>
      </w:pPr>
      <w:r>
        <w:rPr>
          <w:rFonts w:ascii="宋体" w:hAnsi="宋体" w:hint="eastAsia"/>
          <w:kern w:val="44"/>
          <w:sz w:val="24"/>
          <w:szCs w:val="24"/>
        </w:rPr>
        <w:t>注：投标人应考虑项目工期、里程、作业点分散及分阶段监测、咨询及验收等对人员的安排以及对监测、咨询及验收费用的影响。</w:t>
      </w:r>
    </w:p>
    <w:p w:rsidR="0007079D" w:rsidRDefault="00C91B7A">
      <w:pPr>
        <w:adjustRightInd/>
        <w:spacing w:line="360" w:lineRule="auto"/>
        <w:ind w:firstLineChars="200" w:firstLine="480"/>
        <w:jc w:val="both"/>
        <w:textAlignment w:val="auto"/>
        <w:rPr>
          <w:rFonts w:ascii="宋体" w:hAnsi="宋体" w:cs="宋体"/>
          <w:kern w:val="2"/>
          <w:sz w:val="24"/>
          <w:szCs w:val="24"/>
        </w:rPr>
      </w:pPr>
      <w:r>
        <w:rPr>
          <w:rFonts w:ascii="宋体" w:hAnsi="宋体" w:cs="宋体" w:hint="eastAsia"/>
          <w:kern w:val="2"/>
          <w:sz w:val="24"/>
          <w:szCs w:val="24"/>
        </w:rPr>
        <w:lastRenderedPageBreak/>
        <w:t>自本合同签订生效之日起，至本合同项下所有超前地质预报、监控量测等服务工作全部完成，乙方所提交的超前地质预报</w:t>
      </w:r>
      <w:r>
        <w:rPr>
          <w:rFonts w:ascii="宋体" w:hAnsi="宋体" w:cs="宋体" w:hint="eastAsia"/>
          <w:kern w:val="2"/>
          <w:sz w:val="24"/>
          <w:szCs w:val="24"/>
        </w:rPr>
        <w:t>报告、监控量测报告经审查合格、通过最终验收时止。</w:t>
      </w:r>
    </w:p>
    <w:p w:rsidR="0007079D" w:rsidRDefault="00C91B7A">
      <w:pPr>
        <w:adjustRightInd/>
        <w:spacing w:line="360" w:lineRule="auto"/>
        <w:ind w:firstLineChars="200" w:firstLine="482"/>
        <w:jc w:val="both"/>
        <w:textAlignment w:val="auto"/>
        <w:outlineLvl w:val="1"/>
        <w:rPr>
          <w:rFonts w:ascii="宋体" w:hAnsi="宋体" w:cs="宋体"/>
          <w:b/>
          <w:kern w:val="2"/>
          <w:sz w:val="24"/>
          <w:szCs w:val="24"/>
        </w:rPr>
      </w:pPr>
      <w:r>
        <w:rPr>
          <w:rFonts w:ascii="宋体" w:hAnsi="宋体" w:cs="宋体" w:hint="eastAsia"/>
          <w:b/>
          <w:kern w:val="2"/>
          <w:sz w:val="24"/>
          <w:szCs w:val="24"/>
        </w:rPr>
        <w:t xml:space="preserve">3. </w:t>
      </w:r>
      <w:r>
        <w:rPr>
          <w:rFonts w:ascii="宋体" w:hAnsi="宋体" w:cs="宋体" w:hint="eastAsia"/>
          <w:b/>
          <w:kern w:val="2"/>
          <w:sz w:val="24"/>
          <w:szCs w:val="24"/>
        </w:rPr>
        <w:t>投标人资格要求</w:t>
      </w:r>
    </w:p>
    <w:p w:rsidR="0007079D" w:rsidRDefault="00C91B7A">
      <w:pPr>
        <w:adjustRightInd/>
        <w:spacing w:line="360" w:lineRule="auto"/>
        <w:ind w:firstLineChars="200" w:firstLine="480"/>
        <w:jc w:val="both"/>
        <w:textAlignment w:val="auto"/>
        <w:rPr>
          <w:rFonts w:ascii="宋体" w:hAnsi="宋体" w:cs="宋体"/>
          <w:kern w:val="2"/>
          <w:sz w:val="24"/>
          <w:szCs w:val="24"/>
        </w:rPr>
      </w:pPr>
      <w:r>
        <w:rPr>
          <w:rFonts w:ascii="宋体" w:hAnsi="宋体" w:cs="宋体" w:hint="eastAsia"/>
          <w:kern w:val="2"/>
          <w:sz w:val="24"/>
          <w:szCs w:val="24"/>
        </w:rPr>
        <w:t xml:space="preserve">3.1 </w:t>
      </w:r>
      <w:r>
        <w:rPr>
          <w:rFonts w:ascii="宋体" w:hAnsi="宋体" w:cs="宋体" w:hint="eastAsia"/>
          <w:kern w:val="2"/>
          <w:sz w:val="24"/>
          <w:szCs w:val="24"/>
        </w:rPr>
        <w:t>投标人须同时具备以下资格条件：</w:t>
      </w:r>
    </w:p>
    <w:p w:rsidR="0007079D" w:rsidRDefault="00C91B7A">
      <w:pPr>
        <w:adjustRightInd/>
        <w:spacing w:line="360" w:lineRule="auto"/>
        <w:ind w:firstLineChars="200" w:firstLine="480"/>
        <w:jc w:val="both"/>
        <w:textAlignment w:val="auto"/>
        <w:rPr>
          <w:rFonts w:ascii="宋体" w:hAnsi="宋体" w:cs="宋体"/>
          <w:kern w:val="2"/>
          <w:sz w:val="24"/>
          <w:szCs w:val="24"/>
        </w:rPr>
      </w:pPr>
      <w:r>
        <w:rPr>
          <w:rFonts w:ascii="宋体" w:hAnsi="宋体" w:cs="宋体" w:hint="eastAsia"/>
          <w:kern w:val="2"/>
          <w:sz w:val="24"/>
          <w:szCs w:val="24"/>
        </w:rPr>
        <w:t>（</w:t>
      </w:r>
      <w:r>
        <w:rPr>
          <w:rFonts w:ascii="宋体" w:hAnsi="宋体" w:cs="宋体" w:hint="eastAsia"/>
          <w:kern w:val="2"/>
          <w:sz w:val="24"/>
          <w:szCs w:val="24"/>
        </w:rPr>
        <w:t>1</w:t>
      </w:r>
      <w:r>
        <w:rPr>
          <w:rFonts w:ascii="宋体" w:hAnsi="宋体" w:cs="宋体" w:hint="eastAsia"/>
          <w:kern w:val="2"/>
          <w:sz w:val="24"/>
          <w:szCs w:val="24"/>
        </w:rPr>
        <w:t>）供应商具有中华人民共和国境内依法注册的独立法人资格，持有有效的营业执照（或事业单位法人证书</w:t>
      </w:r>
      <w:r>
        <w:rPr>
          <w:rFonts w:ascii="宋体" w:hAnsi="宋体" w:cs="宋体" w:hint="eastAsia"/>
          <w:kern w:val="2"/>
          <w:sz w:val="24"/>
          <w:szCs w:val="24"/>
        </w:rPr>
        <w:t>)</w:t>
      </w:r>
      <w:r>
        <w:rPr>
          <w:rFonts w:ascii="宋体" w:hAnsi="宋体" w:cs="宋体" w:hint="eastAsia"/>
          <w:kern w:val="2"/>
          <w:sz w:val="24"/>
          <w:szCs w:val="24"/>
        </w:rPr>
        <w:t>。</w:t>
      </w:r>
    </w:p>
    <w:p w:rsidR="0007079D" w:rsidRDefault="00C91B7A">
      <w:pPr>
        <w:adjustRightInd/>
        <w:spacing w:line="360" w:lineRule="auto"/>
        <w:ind w:firstLineChars="200" w:firstLine="480"/>
        <w:jc w:val="both"/>
        <w:textAlignment w:val="auto"/>
        <w:rPr>
          <w:rFonts w:ascii="宋体" w:hAnsi="宋体" w:cs="宋体"/>
          <w:kern w:val="2"/>
          <w:sz w:val="24"/>
          <w:szCs w:val="24"/>
        </w:rPr>
      </w:pPr>
      <w:r>
        <w:rPr>
          <w:rFonts w:ascii="宋体" w:hAnsi="宋体" w:cs="宋体" w:hint="eastAsia"/>
          <w:kern w:val="2"/>
          <w:sz w:val="24"/>
          <w:szCs w:val="24"/>
        </w:rPr>
        <w:t>（</w:t>
      </w:r>
      <w:r>
        <w:rPr>
          <w:rFonts w:ascii="宋体" w:hAnsi="宋体" w:cs="宋体" w:hint="eastAsia"/>
          <w:kern w:val="2"/>
          <w:sz w:val="24"/>
          <w:szCs w:val="24"/>
        </w:rPr>
        <w:t>2</w:t>
      </w:r>
      <w:r>
        <w:rPr>
          <w:rFonts w:ascii="宋体" w:hAnsi="宋体" w:cs="宋体" w:hint="eastAsia"/>
          <w:kern w:val="2"/>
          <w:sz w:val="24"/>
          <w:szCs w:val="24"/>
        </w:rPr>
        <w:t>）供应商须具备交通运输主管部门颁发的公路工程综合甲级试验检测资质和公路工程桥梁隧道工程专项试验检测资质证书，并须同时具有省级及以上质量技术监督部门颁发的</w:t>
      </w:r>
      <w:r>
        <w:rPr>
          <w:rFonts w:ascii="宋体" w:hAnsi="宋体" w:cs="宋体" w:hint="eastAsia"/>
          <w:kern w:val="2"/>
          <w:sz w:val="24"/>
          <w:szCs w:val="24"/>
        </w:rPr>
        <w:t>CMA</w:t>
      </w:r>
      <w:r>
        <w:rPr>
          <w:rFonts w:ascii="宋体" w:hAnsi="宋体" w:cs="宋体" w:hint="eastAsia"/>
          <w:kern w:val="2"/>
          <w:sz w:val="24"/>
          <w:szCs w:val="24"/>
        </w:rPr>
        <w:t>《检验检测机构资质认定证书》，且所有证书均处于有效期内。</w:t>
      </w:r>
    </w:p>
    <w:p w:rsidR="0007079D" w:rsidRDefault="00C91B7A">
      <w:pPr>
        <w:topLinePunct/>
        <w:adjustRightInd/>
        <w:spacing w:line="360" w:lineRule="auto"/>
        <w:ind w:firstLineChars="200" w:firstLine="480"/>
        <w:jc w:val="both"/>
        <w:textAlignment w:val="auto"/>
        <w:rPr>
          <w:rFonts w:ascii="宋体" w:hAnsi="宋体" w:cs="宋体"/>
          <w:bCs/>
          <w:kern w:val="2"/>
          <w:sz w:val="24"/>
          <w:szCs w:val="24"/>
        </w:rPr>
      </w:pPr>
      <w:r>
        <w:rPr>
          <w:rFonts w:ascii="宋体" w:hAnsi="宋体" w:cs="宋体" w:hint="eastAsia"/>
          <w:bCs/>
          <w:kern w:val="2"/>
          <w:sz w:val="24"/>
          <w:szCs w:val="24"/>
        </w:rPr>
        <w:t xml:space="preserve">3.2 </w:t>
      </w:r>
      <w:r>
        <w:rPr>
          <w:rFonts w:ascii="宋体" w:hAnsi="宋体" w:cs="宋体" w:hint="eastAsia"/>
          <w:bCs/>
          <w:kern w:val="2"/>
          <w:sz w:val="24"/>
          <w:szCs w:val="24"/>
        </w:rPr>
        <w:t>本次</w:t>
      </w:r>
      <w:r>
        <w:rPr>
          <w:rFonts w:ascii="宋体" w:hAnsi="宋体" w:cs="宋体" w:hint="eastAsia"/>
          <w:bCs/>
          <w:kern w:val="2"/>
          <w:sz w:val="24"/>
          <w:szCs w:val="24"/>
        </w:rPr>
        <w:t>竞谈</w:t>
      </w:r>
      <w:r>
        <w:rPr>
          <w:rFonts w:ascii="宋体" w:hAnsi="宋体" w:cs="宋体" w:hint="eastAsia"/>
          <w:bCs/>
          <w:kern w:val="2"/>
          <w:sz w:val="24"/>
          <w:szCs w:val="24"/>
        </w:rPr>
        <w:t>不接受联合体投标。</w:t>
      </w:r>
    </w:p>
    <w:p w:rsidR="0007079D" w:rsidRDefault="00C91B7A">
      <w:pPr>
        <w:topLinePunct/>
        <w:adjustRightInd/>
        <w:spacing w:line="360" w:lineRule="auto"/>
        <w:ind w:firstLineChars="200" w:firstLine="480"/>
        <w:jc w:val="both"/>
        <w:textAlignment w:val="auto"/>
        <w:rPr>
          <w:rFonts w:ascii="宋体" w:hAnsi="宋体" w:cs="宋体"/>
          <w:bCs/>
          <w:kern w:val="2"/>
          <w:sz w:val="24"/>
          <w:szCs w:val="24"/>
        </w:rPr>
      </w:pPr>
      <w:r>
        <w:rPr>
          <w:rFonts w:ascii="宋体" w:hAnsi="宋体" w:cs="宋体" w:hint="eastAsia"/>
          <w:bCs/>
          <w:kern w:val="2"/>
          <w:sz w:val="24"/>
          <w:szCs w:val="24"/>
        </w:rPr>
        <w:t xml:space="preserve">3.3 </w:t>
      </w:r>
      <w:r>
        <w:rPr>
          <w:rFonts w:ascii="宋体" w:hAnsi="宋体" w:cs="宋体" w:hint="eastAsia"/>
          <w:bCs/>
          <w:kern w:val="2"/>
          <w:sz w:val="24"/>
          <w:szCs w:val="24"/>
        </w:rPr>
        <w:t>与招标人存在利害关系可能影响招标公正性的单位，不得参加投标；单位负责人为同一人或存在控股、管理关系的不同单位，不得参加同一标段投标，否则，相关投标均无效。</w:t>
      </w:r>
    </w:p>
    <w:p w:rsidR="0007079D" w:rsidRDefault="00C91B7A">
      <w:pPr>
        <w:topLinePunct/>
        <w:adjustRightInd/>
        <w:spacing w:line="360" w:lineRule="auto"/>
        <w:ind w:firstLineChars="200" w:firstLine="480"/>
        <w:jc w:val="both"/>
        <w:textAlignment w:val="auto"/>
        <w:rPr>
          <w:rFonts w:ascii="宋体" w:hAnsi="宋体" w:cs="宋体"/>
          <w:bCs/>
          <w:kern w:val="2"/>
          <w:sz w:val="24"/>
          <w:szCs w:val="24"/>
        </w:rPr>
      </w:pPr>
      <w:r>
        <w:rPr>
          <w:rFonts w:ascii="宋体" w:hAnsi="宋体" w:cs="宋体" w:hint="eastAsia"/>
          <w:bCs/>
          <w:kern w:val="2"/>
          <w:sz w:val="24"/>
          <w:szCs w:val="24"/>
        </w:rPr>
        <w:t xml:space="preserve">3.4 </w:t>
      </w:r>
      <w:r>
        <w:rPr>
          <w:rFonts w:ascii="宋体" w:hAnsi="宋体" w:cs="宋体" w:hint="eastAsia"/>
          <w:bCs/>
          <w:kern w:val="2"/>
          <w:sz w:val="24"/>
          <w:szCs w:val="24"/>
        </w:rPr>
        <w:t>投标人存在下列不良状况或不良信用记录的单位，不得参加投标：</w:t>
      </w:r>
    </w:p>
    <w:p w:rsidR="0007079D" w:rsidRDefault="00C91B7A">
      <w:pPr>
        <w:topLinePunct/>
        <w:adjustRightInd/>
        <w:spacing w:line="360" w:lineRule="auto"/>
        <w:ind w:firstLineChars="200" w:firstLine="480"/>
        <w:jc w:val="both"/>
        <w:textAlignment w:val="auto"/>
        <w:rPr>
          <w:rFonts w:ascii="宋体" w:hAnsi="宋体" w:cs="宋体"/>
          <w:bCs/>
          <w:kern w:val="2"/>
          <w:sz w:val="24"/>
          <w:szCs w:val="24"/>
        </w:rPr>
      </w:pPr>
      <w:r>
        <w:rPr>
          <w:rFonts w:ascii="宋体" w:hAnsi="宋体" w:cs="宋体" w:hint="eastAsia"/>
          <w:bCs/>
          <w:kern w:val="2"/>
          <w:sz w:val="24"/>
          <w:szCs w:val="24"/>
        </w:rPr>
        <w:t>（</w:t>
      </w:r>
      <w:r>
        <w:rPr>
          <w:rFonts w:ascii="宋体" w:hAnsi="宋体" w:cs="宋体" w:hint="eastAsia"/>
          <w:bCs/>
          <w:kern w:val="2"/>
          <w:sz w:val="24"/>
          <w:szCs w:val="24"/>
        </w:rPr>
        <w:t>1</w:t>
      </w:r>
      <w:r>
        <w:rPr>
          <w:rFonts w:ascii="宋体" w:hAnsi="宋体" w:cs="宋体" w:hint="eastAsia"/>
          <w:bCs/>
          <w:kern w:val="2"/>
          <w:sz w:val="24"/>
          <w:szCs w:val="24"/>
        </w:rPr>
        <w:t>）供应商在《国家企业信用信息公示系统》中未被列入经营异常或严重违法失信企业名单（黑名单）（提供“国家企业信用信息公示系统”</w:t>
      </w:r>
      <w:r>
        <w:rPr>
          <w:rFonts w:ascii="宋体" w:hAnsi="宋体" w:cs="宋体" w:hint="eastAsia"/>
          <w:bCs/>
          <w:kern w:val="2"/>
          <w:sz w:val="24"/>
          <w:szCs w:val="24"/>
        </w:rPr>
        <w:t xml:space="preserve">www.gsxt.gov.cn/index.html </w:t>
      </w:r>
      <w:r>
        <w:rPr>
          <w:rFonts w:ascii="宋体" w:hAnsi="宋体" w:cs="宋体" w:hint="eastAsia"/>
          <w:bCs/>
          <w:kern w:val="2"/>
          <w:sz w:val="24"/>
          <w:szCs w:val="24"/>
        </w:rPr>
        <w:t>的网页查询截图）。</w:t>
      </w:r>
    </w:p>
    <w:p w:rsidR="0007079D" w:rsidRDefault="00C91B7A">
      <w:pPr>
        <w:topLinePunct/>
        <w:adjustRightInd/>
        <w:spacing w:line="360" w:lineRule="auto"/>
        <w:ind w:firstLineChars="200" w:firstLine="480"/>
        <w:jc w:val="both"/>
        <w:textAlignment w:val="auto"/>
        <w:rPr>
          <w:rFonts w:ascii="宋体" w:hAnsi="宋体" w:cs="宋体"/>
          <w:bCs/>
          <w:kern w:val="2"/>
          <w:sz w:val="24"/>
          <w:szCs w:val="24"/>
        </w:rPr>
      </w:pPr>
      <w:r>
        <w:rPr>
          <w:rFonts w:ascii="宋体" w:hAnsi="宋体" w:cs="宋体" w:hint="eastAsia"/>
          <w:bCs/>
          <w:kern w:val="2"/>
          <w:sz w:val="24"/>
          <w:szCs w:val="24"/>
        </w:rPr>
        <w:t>（</w:t>
      </w:r>
      <w:r>
        <w:rPr>
          <w:rFonts w:ascii="宋体" w:hAnsi="宋体" w:cs="宋体" w:hint="eastAsia"/>
          <w:bCs/>
          <w:kern w:val="2"/>
          <w:sz w:val="24"/>
          <w:szCs w:val="24"/>
        </w:rPr>
        <w:t>2</w:t>
      </w:r>
      <w:r>
        <w:rPr>
          <w:rFonts w:ascii="宋体" w:hAnsi="宋体" w:cs="宋体" w:hint="eastAsia"/>
          <w:bCs/>
          <w:kern w:val="2"/>
          <w:sz w:val="24"/>
          <w:szCs w:val="24"/>
        </w:rPr>
        <w:t>）供应商在《信用中国》中未被列入失信被执行人名单（提供“信用中国”</w:t>
      </w:r>
      <w:r>
        <w:rPr>
          <w:rFonts w:ascii="宋体" w:hAnsi="宋体" w:cs="宋体" w:hint="eastAsia"/>
          <w:bCs/>
          <w:kern w:val="2"/>
          <w:sz w:val="24"/>
          <w:szCs w:val="24"/>
        </w:rPr>
        <w:t>www.credi</w:t>
      </w:r>
      <w:r>
        <w:rPr>
          <w:rFonts w:ascii="宋体" w:hAnsi="宋体" w:cs="宋体" w:hint="eastAsia"/>
          <w:bCs/>
          <w:kern w:val="2"/>
          <w:sz w:val="24"/>
          <w:szCs w:val="24"/>
        </w:rPr>
        <w:t>tchina.gov.cn</w:t>
      </w:r>
      <w:r>
        <w:rPr>
          <w:rFonts w:ascii="宋体" w:hAnsi="宋体" w:cs="宋体" w:hint="eastAsia"/>
          <w:bCs/>
          <w:kern w:val="2"/>
          <w:sz w:val="24"/>
          <w:szCs w:val="24"/>
        </w:rPr>
        <w:t>的网页查询截图）。</w:t>
      </w:r>
    </w:p>
    <w:p w:rsidR="0007079D" w:rsidRDefault="00C91B7A">
      <w:pPr>
        <w:topLinePunct/>
        <w:adjustRightInd/>
        <w:spacing w:line="360" w:lineRule="auto"/>
        <w:ind w:firstLineChars="200" w:firstLine="480"/>
        <w:jc w:val="both"/>
        <w:textAlignment w:val="auto"/>
        <w:rPr>
          <w:rFonts w:ascii="宋体" w:hAnsi="宋体" w:cs="宋体"/>
          <w:bCs/>
          <w:kern w:val="2"/>
          <w:sz w:val="24"/>
          <w:szCs w:val="24"/>
        </w:rPr>
      </w:pPr>
      <w:r>
        <w:rPr>
          <w:rFonts w:ascii="宋体" w:hAnsi="宋体" w:cs="宋体" w:hint="eastAsia"/>
          <w:bCs/>
          <w:kern w:val="2"/>
          <w:sz w:val="24"/>
          <w:szCs w:val="24"/>
        </w:rPr>
        <w:t>（</w:t>
      </w:r>
      <w:r>
        <w:rPr>
          <w:rFonts w:ascii="宋体" w:hAnsi="宋体" w:cs="宋体" w:hint="eastAsia"/>
          <w:bCs/>
          <w:kern w:val="2"/>
          <w:sz w:val="24"/>
          <w:szCs w:val="24"/>
        </w:rPr>
        <w:t>3</w:t>
      </w:r>
      <w:r>
        <w:rPr>
          <w:rFonts w:ascii="宋体" w:hAnsi="宋体" w:cs="宋体" w:hint="eastAsia"/>
          <w:bCs/>
          <w:kern w:val="2"/>
          <w:sz w:val="24"/>
          <w:szCs w:val="24"/>
        </w:rPr>
        <w:t>）不接受中国中铁股份公司处罚期内的投标单位，没有处于“中国中铁股份有限公司限制交易供应商名录”限制交易禁入期内。</w:t>
      </w:r>
    </w:p>
    <w:p w:rsidR="0007079D" w:rsidRDefault="00C91B7A">
      <w:pPr>
        <w:adjustRightInd/>
        <w:spacing w:line="360" w:lineRule="auto"/>
        <w:ind w:firstLineChars="200" w:firstLine="480"/>
        <w:jc w:val="both"/>
        <w:textAlignment w:val="auto"/>
        <w:rPr>
          <w:rFonts w:ascii="宋体" w:hAnsi="宋体" w:cs="宋体"/>
          <w:kern w:val="2"/>
          <w:sz w:val="24"/>
          <w:szCs w:val="24"/>
        </w:rPr>
      </w:pPr>
      <w:bookmarkStart w:id="0" w:name="_Toc502086224"/>
      <w:bookmarkStart w:id="1" w:name="_Toc502086598"/>
      <w:bookmarkStart w:id="2" w:name="_Toc502073095"/>
      <w:r>
        <w:rPr>
          <w:rFonts w:ascii="宋体" w:hAnsi="宋体" w:cs="宋体" w:hint="eastAsia"/>
          <w:kern w:val="2"/>
          <w:sz w:val="24"/>
          <w:szCs w:val="24"/>
        </w:rPr>
        <w:t>3.</w:t>
      </w:r>
      <w:r>
        <w:rPr>
          <w:rFonts w:ascii="宋体" w:hAnsi="宋体" w:cs="宋体" w:hint="eastAsia"/>
          <w:kern w:val="2"/>
          <w:sz w:val="24"/>
          <w:szCs w:val="24"/>
        </w:rPr>
        <w:t>5</w:t>
      </w:r>
      <w:r>
        <w:rPr>
          <w:rFonts w:ascii="宋体" w:hAnsi="宋体" w:cs="宋体" w:hint="eastAsia"/>
          <w:kern w:val="2"/>
          <w:sz w:val="24"/>
          <w:szCs w:val="24"/>
        </w:rPr>
        <w:t>本项目招标采用资格后审，投标人自行判断其资格是否符合本招标公告的要求，并决定是否参加投标。</w:t>
      </w:r>
    </w:p>
    <w:p w:rsidR="0007079D" w:rsidRDefault="00C91B7A">
      <w:pPr>
        <w:adjustRightInd/>
        <w:spacing w:line="360" w:lineRule="auto"/>
        <w:ind w:firstLineChars="200" w:firstLine="482"/>
        <w:jc w:val="both"/>
        <w:textAlignment w:val="auto"/>
        <w:outlineLvl w:val="1"/>
        <w:rPr>
          <w:rFonts w:ascii="宋体" w:hAnsi="宋体" w:cs="宋体"/>
          <w:b/>
          <w:bCs/>
          <w:kern w:val="2"/>
          <w:sz w:val="24"/>
          <w:szCs w:val="24"/>
        </w:rPr>
      </w:pPr>
      <w:r>
        <w:rPr>
          <w:rFonts w:ascii="宋体" w:hAnsi="宋体" w:cs="宋体" w:hint="eastAsia"/>
          <w:b/>
          <w:bCs/>
          <w:kern w:val="2"/>
          <w:sz w:val="24"/>
          <w:szCs w:val="24"/>
        </w:rPr>
        <w:t xml:space="preserve">4. </w:t>
      </w:r>
      <w:r>
        <w:rPr>
          <w:rFonts w:ascii="宋体" w:hAnsi="宋体" w:cs="宋体" w:hint="eastAsia"/>
          <w:b/>
          <w:bCs/>
          <w:kern w:val="2"/>
          <w:sz w:val="24"/>
          <w:szCs w:val="24"/>
        </w:rPr>
        <w:t>技术成果经济补偿</w:t>
      </w:r>
    </w:p>
    <w:p w:rsidR="0007079D" w:rsidRDefault="00C91B7A">
      <w:pPr>
        <w:adjustRightInd/>
        <w:spacing w:line="360" w:lineRule="auto"/>
        <w:ind w:firstLineChars="200" w:firstLine="480"/>
        <w:jc w:val="both"/>
        <w:textAlignment w:val="auto"/>
        <w:rPr>
          <w:rFonts w:ascii="宋体" w:hAnsi="宋体" w:cs="宋体"/>
          <w:kern w:val="2"/>
          <w:sz w:val="24"/>
          <w:szCs w:val="24"/>
        </w:rPr>
      </w:pPr>
      <w:r>
        <w:rPr>
          <w:rFonts w:ascii="宋体" w:hAnsi="宋体" w:cs="宋体" w:hint="eastAsia"/>
          <w:kern w:val="2"/>
          <w:sz w:val="24"/>
          <w:szCs w:val="24"/>
        </w:rPr>
        <w:t>本次招标对未中标人投标文件中的技术成果不给予经济补偿。</w:t>
      </w:r>
    </w:p>
    <w:p w:rsidR="0007079D" w:rsidRDefault="00C91B7A">
      <w:pPr>
        <w:adjustRightInd/>
        <w:spacing w:line="360" w:lineRule="auto"/>
        <w:ind w:firstLineChars="200" w:firstLine="482"/>
        <w:jc w:val="both"/>
        <w:textAlignment w:val="auto"/>
        <w:outlineLvl w:val="1"/>
        <w:rPr>
          <w:rFonts w:ascii="宋体" w:hAnsi="宋体" w:cs="宋体"/>
          <w:b/>
          <w:bCs/>
          <w:kern w:val="2"/>
          <w:sz w:val="24"/>
          <w:szCs w:val="24"/>
        </w:rPr>
      </w:pPr>
      <w:r>
        <w:rPr>
          <w:rFonts w:ascii="宋体" w:hAnsi="宋体" w:cs="宋体" w:hint="eastAsia"/>
          <w:b/>
          <w:bCs/>
          <w:kern w:val="2"/>
          <w:sz w:val="24"/>
          <w:szCs w:val="24"/>
        </w:rPr>
        <w:t xml:space="preserve">5. </w:t>
      </w:r>
      <w:r>
        <w:rPr>
          <w:rFonts w:ascii="宋体" w:hAnsi="宋体" w:cs="宋体" w:hint="eastAsia"/>
          <w:b/>
          <w:bCs/>
          <w:kern w:val="2"/>
          <w:sz w:val="24"/>
          <w:szCs w:val="24"/>
        </w:rPr>
        <w:t>招标文件的获取</w:t>
      </w:r>
    </w:p>
    <w:p w:rsidR="0007079D" w:rsidRDefault="00714C69">
      <w:pPr>
        <w:topLinePunct/>
        <w:adjustRightInd/>
        <w:spacing w:line="360" w:lineRule="auto"/>
        <w:ind w:firstLineChars="200" w:firstLine="480"/>
        <w:jc w:val="both"/>
        <w:textAlignment w:val="auto"/>
        <w:rPr>
          <w:rFonts w:ascii="宋体" w:hAnsi="宋体" w:cs="宋体"/>
          <w:bCs/>
          <w:kern w:val="2"/>
          <w:sz w:val="24"/>
          <w:szCs w:val="24"/>
        </w:rPr>
      </w:pPr>
      <w:r>
        <w:rPr>
          <w:rFonts w:ascii="宋体" w:hAnsi="宋体" w:cs="宋体" w:hint="eastAsia"/>
          <w:bCs/>
          <w:kern w:val="2"/>
          <w:sz w:val="24"/>
          <w:szCs w:val="24"/>
        </w:rPr>
        <w:t>1、</w:t>
      </w:r>
      <w:r w:rsidR="00C91B7A">
        <w:rPr>
          <w:rFonts w:ascii="宋体" w:hAnsi="宋体" w:cs="宋体" w:hint="eastAsia"/>
          <w:bCs/>
          <w:kern w:val="2"/>
          <w:sz w:val="24"/>
          <w:szCs w:val="24"/>
        </w:rPr>
        <w:t>获取竞争性</w:t>
      </w:r>
      <w:r>
        <w:rPr>
          <w:rFonts w:ascii="宋体" w:hAnsi="宋体" w:cs="宋体" w:hint="eastAsia"/>
          <w:bCs/>
          <w:kern w:val="2"/>
          <w:sz w:val="24"/>
          <w:szCs w:val="24"/>
        </w:rPr>
        <w:t>谈判</w:t>
      </w:r>
      <w:r w:rsidR="00C91B7A">
        <w:rPr>
          <w:rFonts w:ascii="宋体" w:hAnsi="宋体" w:cs="宋体" w:hint="eastAsia"/>
          <w:bCs/>
          <w:kern w:val="2"/>
          <w:sz w:val="24"/>
          <w:szCs w:val="24"/>
        </w:rPr>
        <w:t>文件的时间</w:t>
      </w:r>
      <w:r>
        <w:rPr>
          <w:rFonts w:ascii="宋体" w:hAnsi="宋体" w:cs="宋体" w:hint="eastAsia"/>
          <w:bCs/>
          <w:kern w:val="2"/>
          <w:sz w:val="24"/>
          <w:szCs w:val="24"/>
        </w:rPr>
        <w:t>：</w:t>
      </w:r>
      <w:r w:rsidR="00C91B7A">
        <w:rPr>
          <w:rFonts w:ascii="宋体" w:hAnsi="宋体" w:cs="宋体" w:hint="eastAsia"/>
          <w:bCs/>
          <w:kern w:val="2"/>
          <w:sz w:val="24"/>
          <w:szCs w:val="24"/>
        </w:rPr>
        <w:t>2026</w:t>
      </w:r>
      <w:r w:rsidR="00C91B7A">
        <w:rPr>
          <w:rFonts w:ascii="宋体" w:hAnsi="宋体" w:cs="宋体" w:hint="eastAsia"/>
          <w:bCs/>
          <w:kern w:val="2"/>
          <w:sz w:val="24"/>
          <w:szCs w:val="24"/>
        </w:rPr>
        <w:t>年</w:t>
      </w:r>
      <w:r w:rsidR="00C91B7A">
        <w:rPr>
          <w:rFonts w:ascii="宋体" w:hAnsi="宋体" w:cs="宋体" w:hint="eastAsia"/>
          <w:bCs/>
          <w:kern w:val="2"/>
          <w:sz w:val="24"/>
          <w:szCs w:val="24"/>
        </w:rPr>
        <w:t>7</w:t>
      </w:r>
      <w:r w:rsidR="00C91B7A">
        <w:rPr>
          <w:rFonts w:ascii="宋体" w:hAnsi="宋体" w:cs="宋体" w:hint="eastAsia"/>
          <w:bCs/>
          <w:kern w:val="2"/>
          <w:sz w:val="24"/>
          <w:szCs w:val="24"/>
        </w:rPr>
        <w:t>月</w:t>
      </w:r>
      <w:r w:rsidR="00C91B7A">
        <w:rPr>
          <w:rFonts w:ascii="宋体" w:hAnsi="宋体" w:cs="宋体" w:hint="eastAsia"/>
          <w:bCs/>
          <w:kern w:val="2"/>
          <w:sz w:val="24"/>
          <w:szCs w:val="24"/>
        </w:rPr>
        <w:t>2</w:t>
      </w:r>
      <w:r w:rsidR="00C91B7A">
        <w:rPr>
          <w:rFonts w:ascii="宋体" w:hAnsi="宋体" w:cs="宋体" w:hint="eastAsia"/>
          <w:bCs/>
          <w:kern w:val="2"/>
          <w:sz w:val="24"/>
          <w:szCs w:val="24"/>
        </w:rPr>
        <w:t>2</w:t>
      </w:r>
      <w:r w:rsidR="00C91B7A">
        <w:rPr>
          <w:rFonts w:ascii="宋体" w:hAnsi="宋体" w:cs="宋体" w:hint="eastAsia"/>
          <w:bCs/>
          <w:kern w:val="2"/>
          <w:sz w:val="24"/>
          <w:szCs w:val="24"/>
        </w:rPr>
        <w:t>日至</w:t>
      </w:r>
      <w:r w:rsidR="00C91B7A">
        <w:rPr>
          <w:rFonts w:ascii="宋体" w:hAnsi="宋体" w:cs="宋体" w:hint="eastAsia"/>
          <w:bCs/>
          <w:kern w:val="2"/>
          <w:sz w:val="24"/>
          <w:szCs w:val="24"/>
        </w:rPr>
        <w:t>2026</w:t>
      </w:r>
      <w:r w:rsidR="00C91B7A">
        <w:rPr>
          <w:rFonts w:ascii="宋体" w:hAnsi="宋体" w:cs="宋体" w:hint="eastAsia"/>
          <w:bCs/>
          <w:kern w:val="2"/>
          <w:sz w:val="24"/>
          <w:szCs w:val="24"/>
        </w:rPr>
        <w:t>年</w:t>
      </w:r>
      <w:r w:rsidR="00C91B7A">
        <w:rPr>
          <w:rFonts w:ascii="宋体" w:hAnsi="宋体" w:cs="宋体" w:hint="eastAsia"/>
          <w:bCs/>
          <w:kern w:val="2"/>
          <w:sz w:val="24"/>
          <w:szCs w:val="24"/>
        </w:rPr>
        <w:t>7</w:t>
      </w:r>
      <w:r w:rsidR="00C91B7A">
        <w:rPr>
          <w:rFonts w:ascii="宋体" w:hAnsi="宋体" w:cs="宋体" w:hint="eastAsia"/>
          <w:bCs/>
          <w:kern w:val="2"/>
          <w:sz w:val="24"/>
          <w:szCs w:val="24"/>
        </w:rPr>
        <w:t>月</w:t>
      </w:r>
      <w:r w:rsidR="00C91B7A">
        <w:rPr>
          <w:rFonts w:ascii="宋体" w:hAnsi="宋体" w:cs="宋体" w:hint="eastAsia"/>
          <w:bCs/>
          <w:kern w:val="2"/>
          <w:sz w:val="24"/>
          <w:szCs w:val="24"/>
        </w:rPr>
        <w:t>2</w:t>
      </w:r>
      <w:r w:rsidR="00C91B7A">
        <w:rPr>
          <w:rFonts w:ascii="宋体" w:hAnsi="宋体" w:cs="宋体" w:hint="eastAsia"/>
          <w:bCs/>
          <w:kern w:val="2"/>
          <w:sz w:val="24"/>
          <w:szCs w:val="24"/>
        </w:rPr>
        <w:t>7</w:t>
      </w:r>
      <w:r w:rsidR="00C91B7A">
        <w:rPr>
          <w:rFonts w:ascii="宋体" w:hAnsi="宋体" w:cs="宋体" w:hint="eastAsia"/>
          <w:bCs/>
          <w:kern w:val="2"/>
          <w:sz w:val="24"/>
          <w:szCs w:val="24"/>
        </w:rPr>
        <w:t>日。</w:t>
      </w:r>
    </w:p>
    <w:p w:rsidR="0007079D" w:rsidRDefault="00C91B7A">
      <w:pPr>
        <w:topLinePunct/>
        <w:adjustRightInd/>
        <w:spacing w:line="360" w:lineRule="auto"/>
        <w:ind w:firstLineChars="200" w:firstLine="480"/>
        <w:jc w:val="both"/>
        <w:textAlignment w:val="auto"/>
        <w:rPr>
          <w:rFonts w:ascii="宋体" w:hAnsi="宋体" w:cs="宋体"/>
          <w:bCs/>
          <w:kern w:val="2"/>
          <w:sz w:val="24"/>
          <w:szCs w:val="24"/>
        </w:rPr>
      </w:pPr>
      <w:r>
        <w:rPr>
          <w:rFonts w:ascii="宋体" w:hAnsi="宋体" w:cs="宋体" w:hint="eastAsia"/>
          <w:bCs/>
          <w:kern w:val="2"/>
          <w:sz w:val="24"/>
          <w:szCs w:val="24"/>
        </w:rPr>
        <w:t>2</w:t>
      </w:r>
      <w:r>
        <w:rPr>
          <w:rFonts w:ascii="宋体" w:hAnsi="宋体" w:cs="宋体" w:hint="eastAsia"/>
          <w:bCs/>
          <w:kern w:val="2"/>
          <w:sz w:val="24"/>
          <w:szCs w:val="24"/>
        </w:rPr>
        <w:t>、获取方式：网上电子邮件获取</w:t>
      </w:r>
    </w:p>
    <w:p w:rsidR="0007079D" w:rsidRDefault="00C91B7A">
      <w:pPr>
        <w:topLinePunct/>
        <w:adjustRightInd/>
        <w:spacing w:line="360" w:lineRule="auto"/>
        <w:ind w:firstLineChars="200" w:firstLine="480"/>
        <w:jc w:val="both"/>
        <w:textAlignment w:val="auto"/>
        <w:rPr>
          <w:rFonts w:ascii="宋体" w:hAnsi="宋体" w:cs="宋体"/>
          <w:bCs/>
          <w:kern w:val="2"/>
          <w:sz w:val="24"/>
          <w:szCs w:val="24"/>
        </w:rPr>
      </w:pPr>
      <w:r>
        <w:rPr>
          <w:rFonts w:ascii="宋体" w:hAnsi="宋体" w:cs="宋体" w:hint="eastAsia"/>
          <w:bCs/>
          <w:kern w:val="2"/>
          <w:sz w:val="24"/>
          <w:szCs w:val="24"/>
        </w:rPr>
        <w:t>3</w:t>
      </w:r>
      <w:r>
        <w:rPr>
          <w:rFonts w:ascii="宋体" w:hAnsi="宋体" w:cs="宋体" w:hint="eastAsia"/>
          <w:bCs/>
          <w:kern w:val="2"/>
          <w:sz w:val="24"/>
          <w:szCs w:val="24"/>
        </w:rPr>
        <w:t>、获取地址：拟参与本项目的供应商，</w:t>
      </w:r>
      <w:r>
        <w:rPr>
          <w:rFonts w:ascii="宋体" w:hAnsi="宋体" w:cs="宋体" w:hint="eastAsia"/>
          <w:bCs/>
          <w:kern w:val="2"/>
          <w:sz w:val="24"/>
          <w:szCs w:val="24"/>
        </w:rPr>
        <w:t>请将企业法人授权委托书、法人身份证复印</w:t>
      </w:r>
      <w:r>
        <w:rPr>
          <w:rFonts w:ascii="宋体" w:hAnsi="宋体" w:cs="宋体" w:hint="eastAsia"/>
          <w:bCs/>
          <w:kern w:val="2"/>
          <w:sz w:val="24"/>
          <w:szCs w:val="24"/>
        </w:rPr>
        <w:lastRenderedPageBreak/>
        <w:t>件及代理人身份证复印件、企业营业执照复印件及投标人报名登记表，逐页加盖单位公章扫描成</w:t>
      </w:r>
      <w:r>
        <w:rPr>
          <w:rFonts w:ascii="宋体" w:hAnsi="宋体" w:cs="宋体" w:hint="eastAsia"/>
          <w:bCs/>
          <w:kern w:val="2"/>
          <w:sz w:val="24"/>
          <w:szCs w:val="24"/>
        </w:rPr>
        <w:t>PDF</w:t>
      </w:r>
      <w:r>
        <w:rPr>
          <w:rFonts w:ascii="宋体" w:hAnsi="宋体" w:cs="宋体" w:hint="eastAsia"/>
          <w:bCs/>
          <w:kern w:val="2"/>
          <w:sz w:val="24"/>
          <w:szCs w:val="24"/>
        </w:rPr>
        <w:t>格式，发送邮箱至</w:t>
      </w:r>
      <w:r>
        <w:rPr>
          <w:rFonts w:ascii="宋体" w:hAnsi="宋体" w:cs="宋体" w:hint="eastAsia"/>
          <w:bCs/>
          <w:kern w:val="2"/>
          <w:sz w:val="24"/>
          <w:szCs w:val="24"/>
        </w:rPr>
        <w:t>404489190</w:t>
      </w:r>
      <w:r>
        <w:rPr>
          <w:rFonts w:ascii="宋体" w:hAnsi="宋体" w:cs="宋体" w:hint="eastAsia"/>
          <w:bCs/>
          <w:kern w:val="2"/>
          <w:sz w:val="24"/>
          <w:szCs w:val="24"/>
        </w:rPr>
        <w:t>@qq.com</w:t>
      </w:r>
      <w:r>
        <w:rPr>
          <w:rFonts w:ascii="宋体" w:hAnsi="宋体" w:cs="宋体" w:hint="eastAsia"/>
          <w:bCs/>
          <w:kern w:val="2"/>
          <w:sz w:val="24"/>
          <w:szCs w:val="24"/>
        </w:rPr>
        <w:t>，邮件主题标明：投标单位名称</w:t>
      </w:r>
      <w:r>
        <w:rPr>
          <w:rFonts w:ascii="宋体" w:hAnsi="宋体" w:cs="宋体" w:hint="eastAsia"/>
          <w:bCs/>
          <w:kern w:val="2"/>
          <w:sz w:val="24"/>
          <w:szCs w:val="24"/>
        </w:rPr>
        <w:t>+</w:t>
      </w:r>
      <w:r>
        <w:rPr>
          <w:rFonts w:ascii="宋体" w:hAnsi="宋体" w:cs="宋体" w:hint="eastAsia"/>
          <w:bCs/>
          <w:kern w:val="2"/>
          <w:sz w:val="24"/>
          <w:szCs w:val="24"/>
        </w:rPr>
        <w:t>金城北隧道技术服务</w:t>
      </w:r>
      <w:r>
        <w:rPr>
          <w:rFonts w:ascii="宋体" w:hAnsi="宋体" w:cs="宋体" w:hint="eastAsia"/>
          <w:bCs/>
          <w:kern w:val="2"/>
          <w:sz w:val="24"/>
          <w:szCs w:val="24"/>
        </w:rPr>
        <w:t>，审核合格后，我单位会将</w:t>
      </w:r>
      <w:r w:rsidR="00714C69">
        <w:rPr>
          <w:rFonts w:ascii="宋体" w:hAnsi="宋体" w:cs="宋体" w:hint="eastAsia"/>
          <w:bCs/>
          <w:kern w:val="2"/>
          <w:sz w:val="24"/>
          <w:szCs w:val="24"/>
        </w:rPr>
        <w:t>竞争性谈判</w:t>
      </w:r>
      <w:r>
        <w:rPr>
          <w:rFonts w:ascii="宋体" w:hAnsi="宋体" w:cs="宋体" w:hint="eastAsia"/>
          <w:bCs/>
          <w:kern w:val="2"/>
          <w:sz w:val="24"/>
          <w:szCs w:val="24"/>
        </w:rPr>
        <w:t>文件发送至回复邮箱。</w:t>
      </w:r>
    </w:p>
    <w:p w:rsidR="0007079D" w:rsidRDefault="00C91B7A">
      <w:pPr>
        <w:adjustRightInd/>
        <w:spacing w:line="360" w:lineRule="auto"/>
        <w:ind w:firstLineChars="200" w:firstLine="482"/>
        <w:jc w:val="both"/>
        <w:textAlignment w:val="auto"/>
        <w:outlineLvl w:val="1"/>
        <w:rPr>
          <w:rFonts w:ascii="宋体" w:hAnsi="宋体" w:cs="宋体"/>
          <w:b/>
          <w:bCs/>
          <w:kern w:val="2"/>
          <w:sz w:val="24"/>
          <w:szCs w:val="24"/>
        </w:rPr>
      </w:pPr>
      <w:bookmarkStart w:id="3" w:name="_Toc405467379"/>
      <w:bookmarkStart w:id="4" w:name="_Toc396460409"/>
      <w:bookmarkStart w:id="5" w:name="_Toc502086221"/>
      <w:bookmarkStart w:id="6" w:name="_Toc502086596"/>
      <w:bookmarkStart w:id="7" w:name="_Toc396461577"/>
      <w:bookmarkStart w:id="8" w:name="_Toc502073092"/>
      <w:r>
        <w:rPr>
          <w:rFonts w:ascii="宋体" w:hAnsi="宋体" w:cs="宋体" w:hint="eastAsia"/>
          <w:b/>
          <w:bCs/>
          <w:kern w:val="2"/>
          <w:sz w:val="24"/>
          <w:szCs w:val="24"/>
        </w:rPr>
        <w:t xml:space="preserve">6. </w:t>
      </w:r>
      <w:r>
        <w:rPr>
          <w:rFonts w:ascii="宋体" w:hAnsi="宋体" w:cs="宋体" w:hint="eastAsia"/>
          <w:b/>
          <w:bCs/>
          <w:kern w:val="2"/>
          <w:sz w:val="24"/>
          <w:szCs w:val="24"/>
        </w:rPr>
        <w:t>响应</w:t>
      </w:r>
      <w:r>
        <w:rPr>
          <w:rFonts w:ascii="宋体" w:hAnsi="宋体" w:cs="宋体" w:hint="eastAsia"/>
          <w:b/>
          <w:bCs/>
          <w:kern w:val="2"/>
          <w:sz w:val="24"/>
          <w:szCs w:val="24"/>
        </w:rPr>
        <w:t>文件的递交及相关事宜</w:t>
      </w:r>
      <w:bookmarkEnd w:id="3"/>
      <w:bookmarkEnd w:id="4"/>
      <w:bookmarkEnd w:id="5"/>
      <w:bookmarkEnd w:id="6"/>
      <w:bookmarkEnd w:id="7"/>
      <w:bookmarkEnd w:id="8"/>
    </w:p>
    <w:p w:rsidR="0007079D" w:rsidRDefault="00C91B7A">
      <w:pPr>
        <w:adjustRightInd/>
        <w:spacing w:line="360" w:lineRule="auto"/>
        <w:ind w:firstLineChars="200" w:firstLine="480"/>
        <w:jc w:val="both"/>
        <w:textAlignment w:val="auto"/>
        <w:rPr>
          <w:rFonts w:ascii="宋体" w:hAnsi="宋体" w:cs="宋体"/>
          <w:kern w:val="2"/>
          <w:sz w:val="24"/>
          <w:szCs w:val="24"/>
        </w:rPr>
      </w:pPr>
      <w:r>
        <w:rPr>
          <w:rFonts w:ascii="宋体" w:hAnsi="宋体" w:cs="宋体" w:hint="eastAsia"/>
          <w:kern w:val="2"/>
          <w:sz w:val="24"/>
          <w:szCs w:val="24"/>
        </w:rPr>
        <w:t>（</w:t>
      </w:r>
      <w:r>
        <w:rPr>
          <w:rFonts w:ascii="宋体" w:hAnsi="宋体" w:cs="宋体" w:hint="eastAsia"/>
          <w:kern w:val="2"/>
          <w:sz w:val="24"/>
          <w:szCs w:val="24"/>
        </w:rPr>
        <w:t>1</w:t>
      </w:r>
      <w:r>
        <w:rPr>
          <w:rFonts w:ascii="宋体" w:hAnsi="宋体" w:cs="宋体" w:hint="eastAsia"/>
          <w:kern w:val="2"/>
          <w:sz w:val="24"/>
          <w:szCs w:val="24"/>
        </w:rPr>
        <w:t>）</w:t>
      </w:r>
      <w:r>
        <w:rPr>
          <w:rFonts w:ascii="宋体" w:hAnsi="宋体" w:cs="宋体" w:hint="eastAsia"/>
          <w:kern w:val="2"/>
          <w:sz w:val="24"/>
          <w:szCs w:val="24"/>
        </w:rPr>
        <w:t>响应文件递交截止时间：</w:t>
      </w:r>
      <w:r>
        <w:rPr>
          <w:rFonts w:ascii="宋体" w:hAnsi="宋体" w:cs="宋体" w:hint="eastAsia"/>
          <w:kern w:val="2"/>
          <w:sz w:val="24"/>
          <w:szCs w:val="24"/>
        </w:rPr>
        <w:t>2026</w:t>
      </w:r>
      <w:r>
        <w:rPr>
          <w:rFonts w:ascii="宋体" w:hAnsi="宋体" w:cs="宋体" w:hint="eastAsia"/>
          <w:kern w:val="2"/>
          <w:sz w:val="24"/>
          <w:szCs w:val="24"/>
        </w:rPr>
        <w:t>年</w:t>
      </w:r>
      <w:r>
        <w:rPr>
          <w:rFonts w:ascii="宋体" w:hAnsi="宋体" w:cs="宋体" w:hint="eastAsia"/>
          <w:kern w:val="2"/>
          <w:sz w:val="24"/>
          <w:szCs w:val="24"/>
        </w:rPr>
        <w:t>8</w:t>
      </w:r>
      <w:r>
        <w:rPr>
          <w:rFonts w:ascii="宋体" w:hAnsi="宋体" w:cs="宋体" w:hint="eastAsia"/>
          <w:kern w:val="2"/>
          <w:sz w:val="24"/>
          <w:szCs w:val="24"/>
        </w:rPr>
        <w:t>月</w:t>
      </w:r>
      <w:r w:rsidR="00714C69">
        <w:rPr>
          <w:rFonts w:ascii="宋体" w:hAnsi="宋体" w:cs="宋体" w:hint="eastAsia"/>
          <w:kern w:val="2"/>
          <w:sz w:val="24"/>
          <w:szCs w:val="24"/>
        </w:rPr>
        <w:t>7</w:t>
      </w:r>
      <w:r>
        <w:rPr>
          <w:rFonts w:ascii="宋体" w:hAnsi="宋体" w:cs="宋体" w:hint="eastAsia"/>
          <w:kern w:val="2"/>
          <w:sz w:val="24"/>
          <w:szCs w:val="24"/>
        </w:rPr>
        <w:t>日</w:t>
      </w:r>
      <w:r>
        <w:rPr>
          <w:rFonts w:ascii="宋体" w:hAnsi="宋体" w:cs="宋体" w:hint="eastAsia"/>
          <w:kern w:val="2"/>
          <w:sz w:val="24"/>
          <w:szCs w:val="24"/>
        </w:rPr>
        <w:t>09</w:t>
      </w:r>
      <w:r>
        <w:rPr>
          <w:rFonts w:ascii="宋体" w:hAnsi="宋体" w:cs="宋体" w:hint="eastAsia"/>
          <w:kern w:val="2"/>
          <w:sz w:val="24"/>
          <w:szCs w:val="24"/>
        </w:rPr>
        <w:t>时</w:t>
      </w:r>
      <w:r>
        <w:rPr>
          <w:rFonts w:ascii="宋体" w:hAnsi="宋体" w:cs="宋体" w:hint="eastAsia"/>
          <w:kern w:val="2"/>
          <w:sz w:val="24"/>
          <w:szCs w:val="24"/>
        </w:rPr>
        <w:t>30</w:t>
      </w:r>
      <w:r>
        <w:rPr>
          <w:rFonts w:ascii="宋体" w:hAnsi="宋体" w:cs="宋体" w:hint="eastAsia"/>
          <w:kern w:val="2"/>
          <w:sz w:val="24"/>
          <w:szCs w:val="24"/>
        </w:rPr>
        <w:t>分（北京时间），逾期送达的、未送达指定地点的或密封不合格的响应文件，采购人将不予受理。</w:t>
      </w:r>
    </w:p>
    <w:p w:rsidR="0007079D" w:rsidRDefault="00C91B7A">
      <w:pPr>
        <w:adjustRightInd/>
        <w:spacing w:line="360" w:lineRule="auto"/>
        <w:ind w:firstLineChars="200" w:firstLine="480"/>
        <w:jc w:val="both"/>
        <w:textAlignment w:val="auto"/>
        <w:rPr>
          <w:rFonts w:ascii="宋体" w:hAnsi="宋体" w:cs="宋体"/>
          <w:kern w:val="2"/>
          <w:sz w:val="24"/>
          <w:szCs w:val="24"/>
        </w:rPr>
      </w:pPr>
      <w:r>
        <w:rPr>
          <w:rFonts w:ascii="宋体" w:hAnsi="宋体" w:cs="宋体" w:hint="eastAsia"/>
          <w:kern w:val="2"/>
          <w:sz w:val="24"/>
          <w:szCs w:val="24"/>
        </w:rPr>
        <w:t>（</w:t>
      </w:r>
      <w:r>
        <w:rPr>
          <w:rFonts w:ascii="宋体" w:hAnsi="宋体" w:cs="宋体" w:hint="eastAsia"/>
          <w:kern w:val="2"/>
          <w:sz w:val="24"/>
          <w:szCs w:val="24"/>
        </w:rPr>
        <w:t>2</w:t>
      </w:r>
      <w:r>
        <w:rPr>
          <w:rFonts w:ascii="宋体" w:hAnsi="宋体" w:cs="宋体" w:hint="eastAsia"/>
          <w:kern w:val="2"/>
          <w:sz w:val="24"/>
          <w:szCs w:val="24"/>
        </w:rPr>
        <w:t>）</w:t>
      </w:r>
      <w:r>
        <w:rPr>
          <w:rFonts w:ascii="宋体" w:hAnsi="宋体" w:cs="宋体" w:hint="eastAsia"/>
          <w:kern w:val="2"/>
          <w:sz w:val="24"/>
          <w:szCs w:val="24"/>
        </w:rPr>
        <w:t>响应文件递交地点：中铁城投兰州中通道高速公路工程指挥部。</w:t>
      </w:r>
    </w:p>
    <w:p w:rsidR="0007079D" w:rsidRDefault="00C91B7A">
      <w:pPr>
        <w:adjustRightInd/>
        <w:spacing w:line="360" w:lineRule="auto"/>
        <w:ind w:firstLineChars="200" w:firstLine="480"/>
        <w:jc w:val="both"/>
        <w:textAlignment w:val="auto"/>
        <w:rPr>
          <w:rFonts w:ascii="宋体" w:hAnsi="宋体" w:cs="宋体"/>
          <w:kern w:val="2"/>
          <w:sz w:val="24"/>
          <w:szCs w:val="24"/>
        </w:rPr>
      </w:pPr>
      <w:r>
        <w:rPr>
          <w:rFonts w:ascii="宋体" w:hAnsi="宋体" w:cs="宋体" w:hint="eastAsia"/>
          <w:kern w:val="2"/>
          <w:sz w:val="24"/>
          <w:szCs w:val="24"/>
        </w:rPr>
        <w:t>（</w:t>
      </w:r>
      <w:r>
        <w:rPr>
          <w:rFonts w:ascii="宋体" w:hAnsi="宋体" w:cs="宋体" w:hint="eastAsia"/>
          <w:kern w:val="2"/>
          <w:sz w:val="24"/>
          <w:szCs w:val="24"/>
        </w:rPr>
        <w:t>3</w:t>
      </w:r>
      <w:r>
        <w:rPr>
          <w:rFonts w:ascii="宋体" w:hAnsi="宋体" w:cs="宋体" w:hint="eastAsia"/>
          <w:kern w:val="2"/>
          <w:sz w:val="24"/>
          <w:szCs w:val="24"/>
        </w:rPr>
        <w:t>）</w:t>
      </w:r>
      <w:r w:rsidR="00714C69">
        <w:rPr>
          <w:rFonts w:ascii="宋体" w:hAnsi="宋体" w:cs="宋体" w:hint="eastAsia"/>
          <w:kern w:val="2"/>
          <w:sz w:val="24"/>
          <w:szCs w:val="24"/>
        </w:rPr>
        <w:t>竞争性谈判</w:t>
      </w:r>
      <w:r>
        <w:rPr>
          <w:rFonts w:ascii="宋体" w:hAnsi="宋体" w:cs="宋体" w:hint="eastAsia"/>
          <w:kern w:val="2"/>
          <w:sz w:val="24"/>
          <w:szCs w:val="24"/>
        </w:rPr>
        <w:t>时间：</w:t>
      </w:r>
      <w:r>
        <w:rPr>
          <w:rFonts w:ascii="宋体" w:hAnsi="宋体" w:cs="宋体" w:hint="eastAsia"/>
          <w:kern w:val="2"/>
          <w:sz w:val="24"/>
          <w:szCs w:val="24"/>
        </w:rPr>
        <w:t>2026</w:t>
      </w:r>
      <w:r>
        <w:rPr>
          <w:rFonts w:ascii="宋体" w:hAnsi="宋体" w:cs="宋体" w:hint="eastAsia"/>
          <w:kern w:val="2"/>
          <w:sz w:val="24"/>
          <w:szCs w:val="24"/>
        </w:rPr>
        <w:t>年</w:t>
      </w:r>
      <w:r>
        <w:rPr>
          <w:rFonts w:ascii="宋体" w:hAnsi="宋体" w:cs="宋体" w:hint="eastAsia"/>
          <w:kern w:val="2"/>
          <w:sz w:val="24"/>
          <w:szCs w:val="24"/>
        </w:rPr>
        <w:t>8</w:t>
      </w:r>
      <w:r>
        <w:rPr>
          <w:rFonts w:ascii="宋体" w:hAnsi="宋体" w:cs="宋体" w:hint="eastAsia"/>
          <w:kern w:val="2"/>
          <w:sz w:val="24"/>
          <w:szCs w:val="24"/>
        </w:rPr>
        <w:t>月</w:t>
      </w:r>
      <w:r>
        <w:rPr>
          <w:rFonts w:ascii="宋体" w:hAnsi="宋体" w:cs="宋体" w:hint="eastAsia"/>
          <w:kern w:val="2"/>
          <w:sz w:val="24"/>
          <w:szCs w:val="24"/>
        </w:rPr>
        <w:t>7</w:t>
      </w:r>
      <w:r>
        <w:rPr>
          <w:rFonts w:ascii="宋体" w:hAnsi="宋体" w:cs="宋体" w:hint="eastAsia"/>
          <w:kern w:val="2"/>
          <w:sz w:val="24"/>
          <w:szCs w:val="24"/>
        </w:rPr>
        <w:t>日</w:t>
      </w:r>
      <w:r w:rsidR="00714C69">
        <w:rPr>
          <w:rFonts w:ascii="宋体" w:hAnsi="宋体" w:cs="宋体" w:hint="eastAsia"/>
          <w:kern w:val="2"/>
          <w:sz w:val="24"/>
          <w:szCs w:val="24"/>
        </w:rPr>
        <w:t>09</w:t>
      </w:r>
      <w:r>
        <w:rPr>
          <w:rFonts w:ascii="宋体" w:hAnsi="宋体" w:cs="宋体" w:hint="eastAsia"/>
          <w:kern w:val="2"/>
          <w:sz w:val="24"/>
          <w:szCs w:val="24"/>
        </w:rPr>
        <w:t>时</w:t>
      </w:r>
      <w:r w:rsidR="00714C69">
        <w:rPr>
          <w:rFonts w:ascii="宋体" w:hAnsi="宋体" w:cs="宋体" w:hint="eastAsia"/>
          <w:kern w:val="2"/>
          <w:sz w:val="24"/>
          <w:szCs w:val="24"/>
        </w:rPr>
        <w:t>3</w:t>
      </w:r>
      <w:r>
        <w:rPr>
          <w:rFonts w:ascii="宋体" w:hAnsi="宋体" w:cs="宋体" w:hint="eastAsia"/>
          <w:kern w:val="2"/>
          <w:sz w:val="24"/>
          <w:szCs w:val="24"/>
        </w:rPr>
        <w:t>0</w:t>
      </w:r>
      <w:r>
        <w:rPr>
          <w:rFonts w:ascii="宋体" w:hAnsi="宋体" w:cs="宋体" w:hint="eastAsia"/>
          <w:kern w:val="2"/>
          <w:sz w:val="24"/>
          <w:szCs w:val="24"/>
        </w:rPr>
        <w:t>分（北京时间），逾期送达的、未送达指定地点的或密封不合格的响应文件，采购人将不予受理。</w:t>
      </w:r>
    </w:p>
    <w:p w:rsidR="0007079D" w:rsidRDefault="00C91B7A">
      <w:pPr>
        <w:adjustRightInd/>
        <w:spacing w:line="360" w:lineRule="auto"/>
        <w:ind w:firstLineChars="200" w:firstLine="480"/>
        <w:jc w:val="both"/>
        <w:textAlignment w:val="auto"/>
        <w:rPr>
          <w:rFonts w:ascii="宋体" w:hAnsi="宋体" w:cs="宋体"/>
          <w:kern w:val="2"/>
          <w:sz w:val="24"/>
          <w:szCs w:val="24"/>
        </w:rPr>
      </w:pPr>
      <w:r>
        <w:rPr>
          <w:rFonts w:ascii="宋体" w:hAnsi="宋体" w:cs="宋体" w:hint="eastAsia"/>
          <w:kern w:val="2"/>
          <w:sz w:val="24"/>
          <w:szCs w:val="24"/>
        </w:rPr>
        <w:t>（</w:t>
      </w:r>
      <w:r>
        <w:rPr>
          <w:rFonts w:ascii="宋体" w:hAnsi="宋体" w:cs="宋体" w:hint="eastAsia"/>
          <w:kern w:val="2"/>
          <w:sz w:val="24"/>
          <w:szCs w:val="24"/>
        </w:rPr>
        <w:t>4</w:t>
      </w:r>
      <w:r>
        <w:rPr>
          <w:rFonts w:ascii="宋体" w:hAnsi="宋体" w:cs="宋体" w:hint="eastAsia"/>
          <w:kern w:val="2"/>
          <w:sz w:val="24"/>
          <w:szCs w:val="24"/>
        </w:rPr>
        <w:t>）</w:t>
      </w:r>
      <w:r w:rsidR="00714C69">
        <w:rPr>
          <w:rFonts w:ascii="宋体" w:hAnsi="宋体" w:cs="宋体" w:hint="eastAsia"/>
          <w:kern w:val="2"/>
          <w:sz w:val="24"/>
          <w:szCs w:val="24"/>
        </w:rPr>
        <w:t>竞争性谈判</w:t>
      </w:r>
      <w:r>
        <w:rPr>
          <w:rFonts w:ascii="宋体" w:hAnsi="宋体" w:cs="宋体" w:hint="eastAsia"/>
          <w:kern w:val="2"/>
          <w:sz w:val="24"/>
          <w:szCs w:val="24"/>
        </w:rPr>
        <w:t>地点：中铁城投兰州中通道高速公路工程指挥部。</w:t>
      </w:r>
    </w:p>
    <w:p w:rsidR="0007079D" w:rsidRDefault="00C91B7A">
      <w:pPr>
        <w:adjustRightInd/>
        <w:spacing w:line="360" w:lineRule="auto"/>
        <w:ind w:firstLineChars="200" w:firstLine="482"/>
        <w:jc w:val="both"/>
        <w:textAlignment w:val="auto"/>
        <w:outlineLvl w:val="1"/>
        <w:rPr>
          <w:rFonts w:ascii="宋体" w:hAnsi="宋体" w:cs="宋体"/>
          <w:b/>
          <w:bCs/>
          <w:kern w:val="2"/>
          <w:sz w:val="24"/>
          <w:szCs w:val="24"/>
        </w:rPr>
      </w:pPr>
      <w:r>
        <w:rPr>
          <w:rFonts w:ascii="宋体" w:hAnsi="宋体" w:cs="宋体" w:hint="eastAsia"/>
          <w:b/>
          <w:bCs/>
          <w:kern w:val="2"/>
          <w:sz w:val="24"/>
          <w:szCs w:val="24"/>
        </w:rPr>
        <w:t>7.</w:t>
      </w:r>
      <w:r>
        <w:rPr>
          <w:rFonts w:ascii="宋体" w:hAnsi="宋体" w:cs="宋体" w:hint="eastAsia"/>
          <w:b/>
          <w:bCs/>
          <w:kern w:val="2"/>
          <w:sz w:val="24"/>
          <w:szCs w:val="24"/>
        </w:rPr>
        <w:t>发布公告的媒介</w:t>
      </w:r>
      <w:bookmarkEnd w:id="0"/>
      <w:bookmarkEnd w:id="1"/>
      <w:bookmarkEnd w:id="2"/>
    </w:p>
    <w:p w:rsidR="0007079D" w:rsidRDefault="00C91B7A">
      <w:pPr>
        <w:wordWrap w:val="0"/>
        <w:topLinePunct/>
        <w:snapToGrid w:val="0"/>
        <w:spacing w:line="360" w:lineRule="auto"/>
        <w:ind w:firstLineChars="200" w:firstLine="480"/>
        <w:textAlignment w:val="auto"/>
        <w:rPr>
          <w:rFonts w:ascii="宋体" w:hAnsi="宋体" w:cs="宋体"/>
          <w:b/>
          <w:bCs/>
          <w:kern w:val="2"/>
          <w:sz w:val="24"/>
          <w:szCs w:val="24"/>
        </w:rPr>
      </w:pPr>
      <w:bookmarkStart w:id="9" w:name="_Toc502086225"/>
      <w:bookmarkStart w:id="10" w:name="_Toc502086599"/>
      <w:bookmarkStart w:id="11" w:name="_Toc502073096"/>
      <w:r>
        <w:rPr>
          <w:rFonts w:ascii="宋体" w:hAnsi="宋体" w:cs="宋体" w:hint="eastAsia"/>
          <w:color w:val="000000"/>
          <w:sz w:val="24"/>
          <w:szCs w:val="24"/>
        </w:rPr>
        <w:t>本次招标公告在甘肃经济信息网（</w:t>
      </w:r>
      <w:r>
        <w:rPr>
          <w:rFonts w:ascii="宋体" w:hAnsi="宋体" w:cs="宋体" w:hint="eastAsia"/>
          <w:color w:val="000000"/>
          <w:sz w:val="24"/>
          <w:szCs w:val="24"/>
        </w:rPr>
        <w:t>www.gsei.com.cn</w:t>
      </w:r>
      <w:r>
        <w:rPr>
          <w:rFonts w:ascii="宋体" w:hAnsi="宋体" w:cs="宋体" w:hint="eastAsia"/>
          <w:color w:val="000000"/>
          <w:sz w:val="24"/>
          <w:szCs w:val="24"/>
        </w:rPr>
        <w:t>）上发布。对于因其他网站转载并发布的非完整版或修改版公告，而导致误报名或无效报名的情形，招标人及采购代理机构不予承担责任。</w:t>
      </w:r>
    </w:p>
    <w:p w:rsidR="0007079D" w:rsidRDefault="00C91B7A">
      <w:pPr>
        <w:adjustRightInd/>
        <w:snapToGrid w:val="0"/>
        <w:spacing w:line="360" w:lineRule="auto"/>
        <w:ind w:firstLineChars="200" w:firstLine="482"/>
        <w:jc w:val="both"/>
        <w:textAlignment w:val="auto"/>
        <w:outlineLvl w:val="1"/>
        <w:rPr>
          <w:rFonts w:ascii="宋体" w:hAnsi="宋体" w:cs="宋体"/>
          <w:b/>
          <w:bCs/>
          <w:kern w:val="2"/>
          <w:sz w:val="24"/>
          <w:szCs w:val="24"/>
        </w:rPr>
      </w:pPr>
      <w:r>
        <w:rPr>
          <w:rFonts w:ascii="宋体" w:hAnsi="宋体" w:cs="宋体" w:hint="eastAsia"/>
          <w:b/>
          <w:bCs/>
          <w:kern w:val="2"/>
          <w:sz w:val="24"/>
          <w:szCs w:val="24"/>
        </w:rPr>
        <w:t>8</w:t>
      </w:r>
      <w:r>
        <w:rPr>
          <w:rFonts w:ascii="宋体" w:hAnsi="宋体" w:cs="宋体" w:hint="eastAsia"/>
          <w:b/>
          <w:bCs/>
          <w:kern w:val="2"/>
          <w:sz w:val="24"/>
          <w:szCs w:val="24"/>
        </w:rPr>
        <w:t>.</w:t>
      </w:r>
      <w:r>
        <w:rPr>
          <w:rFonts w:ascii="宋体" w:hAnsi="宋体" w:cs="宋体" w:hint="eastAsia"/>
          <w:b/>
          <w:bCs/>
          <w:kern w:val="2"/>
          <w:sz w:val="24"/>
          <w:szCs w:val="24"/>
        </w:rPr>
        <w:t>联系方式</w:t>
      </w:r>
      <w:bookmarkEnd w:id="9"/>
      <w:bookmarkEnd w:id="10"/>
      <w:bookmarkEnd w:id="11"/>
    </w:p>
    <w:p w:rsidR="0007079D" w:rsidRDefault="00C91B7A">
      <w:pPr>
        <w:topLinePunct/>
        <w:autoSpaceDE w:val="0"/>
        <w:autoSpaceDN w:val="0"/>
        <w:adjustRightInd/>
        <w:snapToGrid w:val="0"/>
        <w:spacing w:line="360" w:lineRule="auto"/>
        <w:ind w:firstLineChars="200" w:firstLine="480"/>
        <w:jc w:val="both"/>
        <w:textAlignment w:val="auto"/>
        <w:rPr>
          <w:rFonts w:ascii="宋体" w:hAnsi="宋体" w:cs="宋体"/>
          <w:sz w:val="24"/>
          <w:szCs w:val="24"/>
        </w:rPr>
      </w:pPr>
      <w:r>
        <w:rPr>
          <w:rFonts w:ascii="宋体" w:hAnsi="宋体" w:cs="宋体" w:hint="eastAsia"/>
          <w:sz w:val="24"/>
          <w:szCs w:val="24"/>
        </w:rPr>
        <w:t>招</w:t>
      </w:r>
      <w:r>
        <w:rPr>
          <w:rFonts w:ascii="宋体" w:hAnsi="宋体" w:cs="宋体" w:hint="eastAsia"/>
          <w:sz w:val="24"/>
          <w:szCs w:val="24"/>
        </w:rPr>
        <w:t xml:space="preserve"> </w:t>
      </w:r>
      <w:r>
        <w:rPr>
          <w:rFonts w:ascii="宋体" w:hAnsi="宋体" w:cs="宋体" w:hint="eastAsia"/>
          <w:sz w:val="24"/>
          <w:szCs w:val="24"/>
        </w:rPr>
        <w:t>标</w:t>
      </w:r>
      <w:r>
        <w:rPr>
          <w:rFonts w:ascii="宋体" w:hAnsi="宋体" w:cs="宋体" w:hint="eastAsia"/>
          <w:sz w:val="24"/>
          <w:szCs w:val="24"/>
        </w:rPr>
        <w:t xml:space="preserve"> </w:t>
      </w:r>
      <w:r>
        <w:rPr>
          <w:rFonts w:ascii="宋体" w:hAnsi="宋体" w:cs="宋体" w:hint="eastAsia"/>
          <w:sz w:val="24"/>
          <w:szCs w:val="24"/>
        </w:rPr>
        <w:t>人：中铁城投兰州中通道高速公路工程指挥部</w:t>
      </w:r>
    </w:p>
    <w:p w:rsidR="0007079D" w:rsidRDefault="00C91B7A">
      <w:pPr>
        <w:topLinePunct/>
        <w:autoSpaceDE w:val="0"/>
        <w:autoSpaceDN w:val="0"/>
        <w:adjustRightInd/>
        <w:snapToGrid w:val="0"/>
        <w:spacing w:line="360" w:lineRule="auto"/>
        <w:ind w:firstLineChars="200" w:firstLine="480"/>
        <w:jc w:val="both"/>
        <w:textAlignment w:val="auto"/>
        <w:rPr>
          <w:rFonts w:ascii="宋体" w:hAnsi="宋体" w:cs="宋体"/>
          <w:sz w:val="24"/>
          <w:szCs w:val="24"/>
        </w:rPr>
      </w:pPr>
      <w:r>
        <w:rPr>
          <w:rFonts w:ascii="宋体" w:hAnsi="宋体" w:cs="宋体" w:hint="eastAsia"/>
          <w:sz w:val="24"/>
          <w:szCs w:val="24"/>
        </w:rPr>
        <w:t>地</w:t>
      </w:r>
      <w:r>
        <w:rPr>
          <w:rFonts w:ascii="宋体" w:hAnsi="宋体" w:cs="宋体" w:hint="eastAsia"/>
          <w:sz w:val="24"/>
          <w:szCs w:val="24"/>
        </w:rPr>
        <w:t xml:space="preserve">    </w:t>
      </w:r>
      <w:r>
        <w:rPr>
          <w:rFonts w:ascii="宋体" w:hAnsi="宋体" w:cs="宋体" w:hint="eastAsia"/>
          <w:sz w:val="24"/>
          <w:szCs w:val="24"/>
        </w:rPr>
        <w:t>址：</w:t>
      </w:r>
      <w:r>
        <w:rPr>
          <w:rFonts w:ascii="宋体" w:hAnsi="宋体" w:cs="宋体" w:hint="eastAsia"/>
          <w:sz w:val="24"/>
          <w:szCs w:val="24"/>
        </w:rPr>
        <w:t>兰州新区南快速路与昆仑山大道交叉口南</w:t>
      </w:r>
      <w:r>
        <w:rPr>
          <w:rFonts w:ascii="宋体" w:hAnsi="宋体" w:cs="宋体" w:hint="eastAsia"/>
          <w:sz w:val="24"/>
          <w:szCs w:val="24"/>
        </w:rPr>
        <w:t>500</w:t>
      </w:r>
      <w:r>
        <w:rPr>
          <w:rFonts w:ascii="宋体" w:hAnsi="宋体" w:cs="宋体" w:hint="eastAsia"/>
          <w:sz w:val="24"/>
          <w:szCs w:val="24"/>
        </w:rPr>
        <w:t>米。</w:t>
      </w:r>
    </w:p>
    <w:p w:rsidR="0007079D" w:rsidRDefault="00C91B7A">
      <w:pPr>
        <w:topLinePunct/>
        <w:autoSpaceDE w:val="0"/>
        <w:autoSpaceDN w:val="0"/>
        <w:adjustRightInd/>
        <w:snapToGrid w:val="0"/>
        <w:spacing w:line="360" w:lineRule="auto"/>
        <w:ind w:firstLineChars="200" w:firstLine="480"/>
        <w:jc w:val="both"/>
        <w:textAlignment w:val="auto"/>
        <w:rPr>
          <w:rFonts w:ascii="宋体" w:hAnsi="宋体" w:cs="宋体"/>
          <w:sz w:val="24"/>
          <w:szCs w:val="24"/>
        </w:rPr>
      </w:pPr>
      <w:r>
        <w:rPr>
          <w:rFonts w:ascii="宋体" w:hAnsi="宋体" w:cs="宋体" w:hint="eastAsia"/>
          <w:sz w:val="24"/>
          <w:szCs w:val="24"/>
        </w:rPr>
        <w:t>联</w:t>
      </w:r>
      <w:r>
        <w:rPr>
          <w:rFonts w:ascii="宋体" w:hAnsi="宋体" w:cs="宋体" w:hint="eastAsia"/>
          <w:sz w:val="24"/>
          <w:szCs w:val="24"/>
        </w:rPr>
        <w:t xml:space="preserve"> </w:t>
      </w:r>
      <w:r>
        <w:rPr>
          <w:rFonts w:ascii="宋体" w:hAnsi="宋体" w:cs="宋体" w:hint="eastAsia"/>
          <w:sz w:val="24"/>
          <w:szCs w:val="24"/>
        </w:rPr>
        <w:t>系</w:t>
      </w:r>
      <w:r>
        <w:rPr>
          <w:rFonts w:ascii="宋体" w:hAnsi="宋体" w:cs="宋体" w:hint="eastAsia"/>
          <w:sz w:val="24"/>
          <w:szCs w:val="24"/>
        </w:rPr>
        <w:t xml:space="preserve"> </w:t>
      </w:r>
      <w:r>
        <w:rPr>
          <w:rFonts w:ascii="宋体" w:hAnsi="宋体" w:cs="宋体" w:hint="eastAsia"/>
          <w:sz w:val="24"/>
          <w:szCs w:val="24"/>
        </w:rPr>
        <w:t>人：</w:t>
      </w:r>
      <w:r>
        <w:rPr>
          <w:rFonts w:ascii="宋体" w:hAnsi="宋体" w:cs="宋体" w:hint="eastAsia"/>
          <w:sz w:val="24"/>
          <w:szCs w:val="24"/>
        </w:rPr>
        <w:t>韩新志</w:t>
      </w:r>
    </w:p>
    <w:p w:rsidR="0007079D" w:rsidRDefault="00C91B7A">
      <w:pPr>
        <w:topLinePunct/>
        <w:autoSpaceDE w:val="0"/>
        <w:autoSpaceDN w:val="0"/>
        <w:adjustRightInd/>
        <w:snapToGrid w:val="0"/>
        <w:spacing w:line="360" w:lineRule="auto"/>
        <w:ind w:firstLineChars="200" w:firstLine="480"/>
        <w:jc w:val="both"/>
        <w:textAlignment w:val="auto"/>
        <w:rPr>
          <w:rFonts w:ascii="宋体" w:hAnsi="宋体" w:cs="宋体"/>
          <w:sz w:val="24"/>
          <w:szCs w:val="24"/>
        </w:rPr>
      </w:pPr>
      <w:r>
        <w:rPr>
          <w:rFonts w:ascii="宋体" w:hAnsi="宋体" w:cs="宋体" w:hint="eastAsia"/>
          <w:sz w:val="24"/>
          <w:szCs w:val="24"/>
        </w:rPr>
        <w:t>联系电话：</w:t>
      </w:r>
      <w:r>
        <w:rPr>
          <w:rFonts w:ascii="宋体" w:hAnsi="宋体" w:cs="宋体" w:hint="eastAsia"/>
          <w:sz w:val="24"/>
          <w:szCs w:val="24"/>
        </w:rPr>
        <w:t>13633414598</w:t>
      </w:r>
    </w:p>
    <w:p w:rsidR="0007079D" w:rsidRDefault="0007079D">
      <w:pPr>
        <w:tabs>
          <w:tab w:val="left" w:pos="360"/>
        </w:tabs>
        <w:topLinePunct/>
        <w:autoSpaceDE w:val="0"/>
        <w:autoSpaceDN w:val="0"/>
        <w:adjustRightInd/>
        <w:snapToGrid w:val="0"/>
        <w:spacing w:line="360" w:lineRule="auto"/>
        <w:ind w:firstLineChars="200" w:firstLine="480"/>
        <w:jc w:val="both"/>
        <w:textAlignment w:val="auto"/>
        <w:rPr>
          <w:rFonts w:ascii="宋体" w:hAnsi="宋体" w:cs="宋体"/>
          <w:kern w:val="2"/>
          <w:sz w:val="24"/>
          <w:szCs w:val="24"/>
        </w:rPr>
      </w:pPr>
    </w:p>
    <w:p w:rsidR="0007079D" w:rsidRDefault="00C91B7A" w:rsidP="00714C69">
      <w:pPr>
        <w:spacing w:line="360" w:lineRule="auto"/>
        <w:ind w:firstLineChars="2800" w:firstLine="6720"/>
        <w:jc w:val="both"/>
      </w:pPr>
      <w:r>
        <w:rPr>
          <w:rFonts w:ascii="宋体" w:hAnsi="宋体" w:cs="宋体" w:hint="eastAsia"/>
          <w:kern w:val="2"/>
          <w:sz w:val="24"/>
          <w:szCs w:val="24"/>
        </w:rPr>
        <w:t>2026</w:t>
      </w:r>
      <w:r>
        <w:rPr>
          <w:rFonts w:ascii="宋体" w:hAnsi="宋体" w:cs="宋体" w:hint="eastAsia"/>
          <w:kern w:val="2"/>
          <w:sz w:val="24"/>
          <w:szCs w:val="24"/>
        </w:rPr>
        <w:t>年</w:t>
      </w:r>
      <w:r>
        <w:rPr>
          <w:rFonts w:ascii="宋体" w:hAnsi="宋体" w:cs="宋体" w:hint="eastAsia"/>
          <w:kern w:val="2"/>
          <w:sz w:val="24"/>
          <w:szCs w:val="24"/>
        </w:rPr>
        <w:t>0</w:t>
      </w:r>
      <w:r>
        <w:rPr>
          <w:rFonts w:ascii="宋体" w:hAnsi="宋体" w:cs="宋体" w:hint="eastAsia"/>
          <w:kern w:val="2"/>
          <w:sz w:val="24"/>
          <w:szCs w:val="24"/>
        </w:rPr>
        <w:t>7</w:t>
      </w:r>
      <w:r>
        <w:rPr>
          <w:rFonts w:ascii="宋体" w:hAnsi="宋体" w:cs="宋体" w:hint="eastAsia"/>
          <w:kern w:val="2"/>
          <w:sz w:val="24"/>
          <w:szCs w:val="24"/>
        </w:rPr>
        <w:t>月</w:t>
      </w:r>
      <w:r>
        <w:rPr>
          <w:rFonts w:ascii="宋体" w:hAnsi="宋体" w:cs="宋体" w:hint="eastAsia"/>
          <w:kern w:val="2"/>
          <w:sz w:val="24"/>
          <w:szCs w:val="24"/>
        </w:rPr>
        <w:t>21</w:t>
      </w:r>
      <w:r>
        <w:rPr>
          <w:rFonts w:ascii="宋体" w:hAnsi="宋体" w:cs="宋体" w:hint="eastAsia"/>
          <w:kern w:val="2"/>
          <w:sz w:val="24"/>
          <w:szCs w:val="24"/>
        </w:rPr>
        <w:t>日</w:t>
      </w:r>
      <w:bookmarkStart w:id="12" w:name="_GoBack"/>
      <w:bookmarkEnd w:id="12"/>
    </w:p>
    <w:sectPr w:rsidR="0007079D">
      <w:pgSz w:w="11906" w:h="16838"/>
      <w:pgMar w:top="1474" w:right="1361" w:bottom="1361" w:left="136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1B7A" w:rsidRDefault="00C91B7A">
      <w:pPr>
        <w:spacing w:line="240" w:lineRule="auto"/>
      </w:pPr>
      <w:r>
        <w:separator/>
      </w:r>
    </w:p>
  </w:endnote>
  <w:endnote w:type="continuationSeparator" w:id="0">
    <w:p w:rsidR="00C91B7A" w:rsidRDefault="00C91B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1B7A" w:rsidRDefault="00C91B7A">
      <w:pPr>
        <w:spacing w:line="240" w:lineRule="auto"/>
      </w:pPr>
      <w:r>
        <w:separator/>
      </w:r>
    </w:p>
  </w:footnote>
  <w:footnote w:type="continuationSeparator" w:id="0">
    <w:p w:rsidR="00C91B7A" w:rsidRDefault="00C91B7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6A9"/>
    <w:rsid w:val="00006FFA"/>
    <w:rsid w:val="0007079D"/>
    <w:rsid w:val="000923E4"/>
    <w:rsid w:val="000A5878"/>
    <w:rsid w:val="000C0D2E"/>
    <w:rsid w:val="000C5269"/>
    <w:rsid w:val="000E4B0A"/>
    <w:rsid w:val="000E6545"/>
    <w:rsid w:val="00121423"/>
    <w:rsid w:val="00151906"/>
    <w:rsid w:val="001539DC"/>
    <w:rsid w:val="001622A6"/>
    <w:rsid w:val="001637E2"/>
    <w:rsid w:val="001D2849"/>
    <w:rsid w:val="001F4210"/>
    <w:rsid w:val="002103F2"/>
    <w:rsid w:val="002137BE"/>
    <w:rsid w:val="002451E3"/>
    <w:rsid w:val="002A0C2D"/>
    <w:rsid w:val="002D0A37"/>
    <w:rsid w:val="003210F6"/>
    <w:rsid w:val="00324641"/>
    <w:rsid w:val="003B027F"/>
    <w:rsid w:val="003D5838"/>
    <w:rsid w:val="003D684D"/>
    <w:rsid w:val="003F7ED8"/>
    <w:rsid w:val="00416F42"/>
    <w:rsid w:val="0043367A"/>
    <w:rsid w:val="004461D7"/>
    <w:rsid w:val="00494E5A"/>
    <w:rsid w:val="004B1AE8"/>
    <w:rsid w:val="004E1B00"/>
    <w:rsid w:val="005417DB"/>
    <w:rsid w:val="00542075"/>
    <w:rsid w:val="00554648"/>
    <w:rsid w:val="00572248"/>
    <w:rsid w:val="00593E8B"/>
    <w:rsid w:val="005F6FB8"/>
    <w:rsid w:val="005F7663"/>
    <w:rsid w:val="0061099D"/>
    <w:rsid w:val="006A58DA"/>
    <w:rsid w:val="006C5A10"/>
    <w:rsid w:val="006D6679"/>
    <w:rsid w:val="00714C69"/>
    <w:rsid w:val="00735BA8"/>
    <w:rsid w:val="007501F4"/>
    <w:rsid w:val="00757FD7"/>
    <w:rsid w:val="007608BC"/>
    <w:rsid w:val="007C5A13"/>
    <w:rsid w:val="007E18D3"/>
    <w:rsid w:val="007F44DB"/>
    <w:rsid w:val="007F5335"/>
    <w:rsid w:val="00851041"/>
    <w:rsid w:val="0085361C"/>
    <w:rsid w:val="00877B4A"/>
    <w:rsid w:val="008907D5"/>
    <w:rsid w:val="00897460"/>
    <w:rsid w:val="00897D8C"/>
    <w:rsid w:val="008C4086"/>
    <w:rsid w:val="008C627E"/>
    <w:rsid w:val="00900042"/>
    <w:rsid w:val="009115DA"/>
    <w:rsid w:val="00911F0E"/>
    <w:rsid w:val="0093033E"/>
    <w:rsid w:val="00943FDB"/>
    <w:rsid w:val="0095234D"/>
    <w:rsid w:val="00973524"/>
    <w:rsid w:val="009A16A9"/>
    <w:rsid w:val="00A06B79"/>
    <w:rsid w:val="00A85259"/>
    <w:rsid w:val="00A85E8A"/>
    <w:rsid w:val="00AA43A8"/>
    <w:rsid w:val="00AA7B2F"/>
    <w:rsid w:val="00AE4D07"/>
    <w:rsid w:val="00AF2924"/>
    <w:rsid w:val="00B042A7"/>
    <w:rsid w:val="00B47948"/>
    <w:rsid w:val="00B6052B"/>
    <w:rsid w:val="00B75286"/>
    <w:rsid w:val="00B862DD"/>
    <w:rsid w:val="00BA4068"/>
    <w:rsid w:val="00BF50EE"/>
    <w:rsid w:val="00C03B7D"/>
    <w:rsid w:val="00C10D02"/>
    <w:rsid w:val="00C7266D"/>
    <w:rsid w:val="00C774F8"/>
    <w:rsid w:val="00C91B7A"/>
    <w:rsid w:val="00C92299"/>
    <w:rsid w:val="00CC6A36"/>
    <w:rsid w:val="00CE2BB3"/>
    <w:rsid w:val="00D30737"/>
    <w:rsid w:val="00D50A19"/>
    <w:rsid w:val="00D752E9"/>
    <w:rsid w:val="00D8436E"/>
    <w:rsid w:val="00D95EB8"/>
    <w:rsid w:val="00DA15FC"/>
    <w:rsid w:val="00DB1F43"/>
    <w:rsid w:val="00DB42C4"/>
    <w:rsid w:val="00DE6FAE"/>
    <w:rsid w:val="00E02CD7"/>
    <w:rsid w:val="00E22865"/>
    <w:rsid w:val="00E764C1"/>
    <w:rsid w:val="00E81064"/>
    <w:rsid w:val="00EC4AE2"/>
    <w:rsid w:val="00ED7460"/>
    <w:rsid w:val="00EE29BC"/>
    <w:rsid w:val="00EE32B9"/>
    <w:rsid w:val="00EE689A"/>
    <w:rsid w:val="00F067B6"/>
    <w:rsid w:val="00F4633C"/>
    <w:rsid w:val="00FB189A"/>
    <w:rsid w:val="00FE432F"/>
    <w:rsid w:val="3C51194C"/>
    <w:rsid w:val="41D174E4"/>
    <w:rsid w:val="607257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Body Text Indent" w:qFormat="1"/>
    <w:lsdException w:name="Subtitle" w:semiHidden="0" w:uiPriority="11" w:unhideWhenUsed="0" w:qFormat="1"/>
    <w:lsdException w:name="Body Text First Indent 2"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spacing w:line="315" w:lineRule="atLeast"/>
      <w:textAlignment w:val="baseline"/>
    </w:pPr>
    <w:rPr>
      <w:rFonts w:ascii="Calibri" w:eastAsia="宋体" w:hAnsi="Calibri" w:cs="Times New Roman"/>
      <w:sz w:val="34"/>
    </w:rPr>
  </w:style>
  <w:style w:type="paragraph" w:styleId="5">
    <w:name w:val="heading 5"/>
    <w:basedOn w:val="a"/>
    <w:next w:val="a"/>
    <w:link w:val="5Char"/>
    <w:uiPriority w:val="9"/>
    <w:semiHidden/>
    <w:unhideWhenUsed/>
    <w:qFormat/>
    <w:pPr>
      <w:keepNext/>
      <w:keepLines/>
      <w:spacing w:before="280" w:after="290" w:line="376" w:lineRule="atLeast"/>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spacing w:line="312" w:lineRule="atLeast"/>
      <w:ind w:firstLine="420"/>
      <w:jc w:val="both"/>
    </w:pPr>
    <w:rPr>
      <w:rFonts w:ascii="宋体" w:hAnsi="Courier New"/>
      <w:spacing w:val="-6"/>
      <w:w w:val="80"/>
      <w:kern w:val="18"/>
      <w:sz w:val="18"/>
    </w:rPr>
  </w:style>
  <w:style w:type="paragraph" w:styleId="a4">
    <w:name w:val="Body Text"/>
    <w:basedOn w:val="a"/>
    <w:link w:val="Char"/>
    <w:qFormat/>
    <w:pPr>
      <w:adjustRightInd/>
      <w:spacing w:after="120" w:line="240" w:lineRule="auto"/>
      <w:jc w:val="both"/>
      <w:textAlignment w:val="auto"/>
    </w:pPr>
    <w:rPr>
      <w:rFonts w:ascii="Times New Roman" w:hAnsi="Times New Roman"/>
      <w:kern w:val="2"/>
      <w:sz w:val="21"/>
      <w:szCs w:val="24"/>
    </w:rPr>
  </w:style>
  <w:style w:type="paragraph" w:styleId="a5">
    <w:name w:val="Body Text Indent"/>
    <w:basedOn w:val="a"/>
    <w:link w:val="Char0"/>
    <w:uiPriority w:val="99"/>
    <w:semiHidden/>
    <w:unhideWhenUsed/>
    <w:qFormat/>
    <w:pPr>
      <w:spacing w:after="120"/>
      <w:ind w:leftChars="200" w:left="420"/>
    </w:pPr>
  </w:style>
  <w:style w:type="paragraph" w:styleId="a6">
    <w:name w:val="Balloon Text"/>
    <w:basedOn w:val="a"/>
    <w:link w:val="Char1"/>
    <w:uiPriority w:val="99"/>
    <w:semiHidden/>
    <w:unhideWhenUsed/>
    <w:pPr>
      <w:spacing w:line="240" w:lineRule="auto"/>
    </w:pPr>
    <w:rPr>
      <w:sz w:val="18"/>
      <w:szCs w:val="18"/>
    </w:rPr>
  </w:style>
  <w:style w:type="paragraph" w:styleId="a7">
    <w:name w:val="footer"/>
    <w:basedOn w:val="a"/>
    <w:link w:val="Char2"/>
    <w:uiPriority w:val="99"/>
    <w:unhideWhenUsed/>
    <w:qFormat/>
    <w:pPr>
      <w:tabs>
        <w:tab w:val="center" w:pos="4153"/>
        <w:tab w:val="right" w:pos="8306"/>
      </w:tabs>
      <w:adjustRightInd/>
      <w:snapToGrid w:val="0"/>
      <w:spacing w:line="240" w:lineRule="auto"/>
      <w:textAlignment w:val="auto"/>
    </w:pPr>
    <w:rPr>
      <w:rFonts w:asciiTheme="minorHAnsi" w:eastAsiaTheme="minorEastAsia" w:hAnsiTheme="minorHAnsi" w:cstheme="minorBidi"/>
      <w:kern w:val="2"/>
      <w:sz w:val="18"/>
      <w:szCs w:val="18"/>
    </w:rPr>
  </w:style>
  <w:style w:type="paragraph" w:styleId="a8">
    <w:name w:val="header"/>
    <w:basedOn w:val="a"/>
    <w:link w:val="Char3"/>
    <w:uiPriority w:val="99"/>
    <w:unhideWhenUsed/>
    <w:qFormat/>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paragraph" w:styleId="2">
    <w:name w:val="Body Text First Indent 2"/>
    <w:basedOn w:val="a5"/>
    <w:next w:val="a"/>
    <w:link w:val="2Char"/>
    <w:qFormat/>
    <w:pPr>
      <w:spacing w:after="0" w:line="420" w:lineRule="atLeast"/>
      <w:ind w:leftChars="0" w:left="0" w:firstLine="454"/>
      <w:jc w:val="both"/>
    </w:pPr>
    <w:rPr>
      <w:rFonts w:ascii="Times New Roman" w:hAnsi="Times New Roman"/>
      <w:sz w:val="21"/>
    </w:rPr>
  </w:style>
  <w:style w:type="character" w:styleId="a9">
    <w:name w:val="Hyperlink"/>
    <w:uiPriority w:val="99"/>
    <w:qFormat/>
    <w:rPr>
      <w:color w:val="0000FF"/>
      <w:u w:val="single"/>
    </w:rPr>
  </w:style>
  <w:style w:type="character" w:customStyle="1" w:styleId="2Char">
    <w:name w:val="正文首行缩进 2 Char"/>
    <w:basedOn w:val="Char0"/>
    <w:link w:val="2"/>
    <w:rPr>
      <w:rFonts w:ascii="Times New Roman" w:eastAsia="宋体" w:hAnsi="Times New Roman" w:cs="Times New Roman"/>
      <w:kern w:val="0"/>
      <w:sz w:val="34"/>
      <w:szCs w:val="20"/>
    </w:rPr>
  </w:style>
  <w:style w:type="character" w:customStyle="1" w:styleId="Char0">
    <w:name w:val="正文文本缩进 Char"/>
    <w:basedOn w:val="a0"/>
    <w:link w:val="a5"/>
    <w:uiPriority w:val="99"/>
    <w:semiHidden/>
    <w:rPr>
      <w:rFonts w:ascii="Calibri" w:eastAsia="宋体" w:hAnsi="Calibri" w:cs="Times New Roman"/>
      <w:kern w:val="0"/>
      <w:sz w:val="34"/>
      <w:szCs w:val="20"/>
    </w:rPr>
  </w:style>
  <w:style w:type="character" w:customStyle="1" w:styleId="Char3">
    <w:name w:val="页眉 Char"/>
    <w:basedOn w:val="a0"/>
    <w:link w:val="a8"/>
    <w:uiPriority w:val="99"/>
    <w:qFormat/>
    <w:rPr>
      <w:sz w:val="18"/>
      <w:szCs w:val="18"/>
    </w:rPr>
  </w:style>
  <w:style w:type="character" w:customStyle="1" w:styleId="Char2">
    <w:name w:val="页脚 Char"/>
    <w:basedOn w:val="a0"/>
    <w:link w:val="a7"/>
    <w:uiPriority w:val="99"/>
    <w:qFormat/>
    <w:rPr>
      <w:sz w:val="18"/>
      <w:szCs w:val="18"/>
    </w:rPr>
  </w:style>
  <w:style w:type="character" w:customStyle="1" w:styleId="fontstyle01">
    <w:name w:val="fontstyle01"/>
    <w:basedOn w:val="a0"/>
    <w:qFormat/>
    <w:rPr>
      <w:rFonts w:ascii="宋体" w:eastAsia="宋体" w:hAnsi="宋体" w:hint="eastAsia"/>
      <w:color w:val="000000"/>
      <w:sz w:val="24"/>
      <w:szCs w:val="24"/>
    </w:rPr>
  </w:style>
  <w:style w:type="character" w:customStyle="1" w:styleId="5Char">
    <w:name w:val="标题 5 Char"/>
    <w:basedOn w:val="a0"/>
    <w:link w:val="5"/>
    <w:qFormat/>
    <w:rPr>
      <w:rFonts w:ascii="Calibri" w:eastAsia="宋体" w:hAnsi="Calibri" w:cs="Times New Roman"/>
      <w:b/>
      <w:bCs/>
      <w:kern w:val="0"/>
      <w:sz w:val="28"/>
      <w:szCs w:val="28"/>
    </w:rPr>
  </w:style>
  <w:style w:type="character" w:customStyle="1" w:styleId="Char1">
    <w:name w:val="批注框文本 Char"/>
    <w:basedOn w:val="a0"/>
    <w:link w:val="a6"/>
    <w:uiPriority w:val="99"/>
    <w:semiHidden/>
    <w:qFormat/>
    <w:rPr>
      <w:rFonts w:ascii="Calibri" w:eastAsia="宋体" w:hAnsi="Calibri" w:cs="Times New Roman"/>
      <w:kern w:val="0"/>
      <w:sz w:val="18"/>
      <w:szCs w:val="18"/>
    </w:rPr>
  </w:style>
  <w:style w:type="character" w:customStyle="1" w:styleId="Char">
    <w:name w:val="正文文本 Char"/>
    <w:basedOn w:val="a0"/>
    <w:link w:val="a4"/>
    <w:qFormat/>
    <w:rPr>
      <w:rFonts w:ascii="Times New Roman" w:eastAsia="宋体" w:hAnsi="Times New Roman" w:cs="Times New Roman"/>
      <w:szCs w:val="24"/>
    </w:rPr>
  </w:style>
  <w:style w:type="character" w:customStyle="1" w:styleId="DefaultChar">
    <w:name w:val="Default Char"/>
    <w:link w:val="Default"/>
    <w:uiPriority w:val="99"/>
    <w:qFormat/>
    <w:rPr>
      <w:rFonts w:ascii="宋体"/>
      <w:color w:val="000000"/>
      <w:sz w:val="24"/>
      <w:szCs w:val="24"/>
    </w:rPr>
  </w:style>
  <w:style w:type="paragraph" w:customStyle="1" w:styleId="Default">
    <w:name w:val="Default"/>
    <w:link w:val="DefaultChar"/>
    <w:uiPriority w:val="99"/>
    <w:qFormat/>
    <w:pPr>
      <w:widowControl w:val="0"/>
      <w:autoSpaceDE w:val="0"/>
      <w:autoSpaceDN w:val="0"/>
      <w:adjustRightInd w:val="0"/>
    </w:pPr>
    <w:rPr>
      <w:rFonts w:ascii="宋体"/>
      <w:color w:val="000000"/>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Body Text Indent" w:qFormat="1"/>
    <w:lsdException w:name="Subtitle" w:semiHidden="0" w:uiPriority="11" w:unhideWhenUsed="0" w:qFormat="1"/>
    <w:lsdException w:name="Body Text First Indent 2"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spacing w:line="315" w:lineRule="atLeast"/>
      <w:textAlignment w:val="baseline"/>
    </w:pPr>
    <w:rPr>
      <w:rFonts w:ascii="Calibri" w:eastAsia="宋体" w:hAnsi="Calibri" w:cs="Times New Roman"/>
      <w:sz w:val="34"/>
    </w:rPr>
  </w:style>
  <w:style w:type="paragraph" w:styleId="5">
    <w:name w:val="heading 5"/>
    <w:basedOn w:val="a"/>
    <w:next w:val="a"/>
    <w:link w:val="5Char"/>
    <w:uiPriority w:val="9"/>
    <w:semiHidden/>
    <w:unhideWhenUsed/>
    <w:qFormat/>
    <w:pPr>
      <w:keepNext/>
      <w:keepLines/>
      <w:spacing w:before="280" w:after="290" w:line="376" w:lineRule="atLeast"/>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spacing w:line="312" w:lineRule="atLeast"/>
      <w:ind w:firstLine="420"/>
      <w:jc w:val="both"/>
    </w:pPr>
    <w:rPr>
      <w:rFonts w:ascii="宋体" w:hAnsi="Courier New"/>
      <w:spacing w:val="-6"/>
      <w:w w:val="80"/>
      <w:kern w:val="18"/>
      <w:sz w:val="18"/>
    </w:rPr>
  </w:style>
  <w:style w:type="paragraph" w:styleId="a4">
    <w:name w:val="Body Text"/>
    <w:basedOn w:val="a"/>
    <w:link w:val="Char"/>
    <w:qFormat/>
    <w:pPr>
      <w:adjustRightInd/>
      <w:spacing w:after="120" w:line="240" w:lineRule="auto"/>
      <w:jc w:val="both"/>
      <w:textAlignment w:val="auto"/>
    </w:pPr>
    <w:rPr>
      <w:rFonts w:ascii="Times New Roman" w:hAnsi="Times New Roman"/>
      <w:kern w:val="2"/>
      <w:sz w:val="21"/>
      <w:szCs w:val="24"/>
    </w:rPr>
  </w:style>
  <w:style w:type="paragraph" w:styleId="a5">
    <w:name w:val="Body Text Indent"/>
    <w:basedOn w:val="a"/>
    <w:link w:val="Char0"/>
    <w:uiPriority w:val="99"/>
    <w:semiHidden/>
    <w:unhideWhenUsed/>
    <w:qFormat/>
    <w:pPr>
      <w:spacing w:after="120"/>
      <w:ind w:leftChars="200" w:left="420"/>
    </w:pPr>
  </w:style>
  <w:style w:type="paragraph" w:styleId="a6">
    <w:name w:val="Balloon Text"/>
    <w:basedOn w:val="a"/>
    <w:link w:val="Char1"/>
    <w:uiPriority w:val="99"/>
    <w:semiHidden/>
    <w:unhideWhenUsed/>
    <w:pPr>
      <w:spacing w:line="240" w:lineRule="auto"/>
    </w:pPr>
    <w:rPr>
      <w:sz w:val="18"/>
      <w:szCs w:val="18"/>
    </w:rPr>
  </w:style>
  <w:style w:type="paragraph" w:styleId="a7">
    <w:name w:val="footer"/>
    <w:basedOn w:val="a"/>
    <w:link w:val="Char2"/>
    <w:uiPriority w:val="99"/>
    <w:unhideWhenUsed/>
    <w:qFormat/>
    <w:pPr>
      <w:tabs>
        <w:tab w:val="center" w:pos="4153"/>
        <w:tab w:val="right" w:pos="8306"/>
      </w:tabs>
      <w:adjustRightInd/>
      <w:snapToGrid w:val="0"/>
      <w:spacing w:line="240" w:lineRule="auto"/>
      <w:textAlignment w:val="auto"/>
    </w:pPr>
    <w:rPr>
      <w:rFonts w:asciiTheme="minorHAnsi" w:eastAsiaTheme="minorEastAsia" w:hAnsiTheme="minorHAnsi" w:cstheme="minorBidi"/>
      <w:kern w:val="2"/>
      <w:sz w:val="18"/>
      <w:szCs w:val="18"/>
    </w:rPr>
  </w:style>
  <w:style w:type="paragraph" w:styleId="a8">
    <w:name w:val="header"/>
    <w:basedOn w:val="a"/>
    <w:link w:val="Char3"/>
    <w:uiPriority w:val="99"/>
    <w:unhideWhenUsed/>
    <w:qFormat/>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paragraph" w:styleId="2">
    <w:name w:val="Body Text First Indent 2"/>
    <w:basedOn w:val="a5"/>
    <w:next w:val="a"/>
    <w:link w:val="2Char"/>
    <w:qFormat/>
    <w:pPr>
      <w:spacing w:after="0" w:line="420" w:lineRule="atLeast"/>
      <w:ind w:leftChars="0" w:left="0" w:firstLine="454"/>
      <w:jc w:val="both"/>
    </w:pPr>
    <w:rPr>
      <w:rFonts w:ascii="Times New Roman" w:hAnsi="Times New Roman"/>
      <w:sz w:val="21"/>
    </w:rPr>
  </w:style>
  <w:style w:type="character" w:styleId="a9">
    <w:name w:val="Hyperlink"/>
    <w:uiPriority w:val="99"/>
    <w:qFormat/>
    <w:rPr>
      <w:color w:val="0000FF"/>
      <w:u w:val="single"/>
    </w:rPr>
  </w:style>
  <w:style w:type="character" w:customStyle="1" w:styleId="2Char">
    <w:name w:val="正文首行缩进 2 Char"/>
    <w:basedOn w:val="Char0"/>
    <w:link w:val="2"/>
    <w:rPr>
      <w:rFonts w:ascii="Times New Roman" w:eastAsia="宋体" w:hAnsi="Times New Roman" w:cs="Times New Roman"/>
      <w:kern w:val="0"/>
      <w:sz w:val="34"/>
      <w:szCs w:val="20"/>
    </w:rPr>
  </w:style>
  <w:style w:type="character" w:customStyle="1" w:styleId="Char0">
    <w:name w:val="正文文本缩进 Char"/>
    <w:basedOn w:val="a0"/>
    <w:link w:val="a5"/>
    <w:uiPriority w:val="99"/>
    <w:semiHidden/>
    <w:rPr>
      <w:rFonts w:ascii="Calibri" w:eastAsia="宋体" w:hAnsi="Calibri" w:cs="Times New Roman"/>
      <w:kern w:val="0"/>
      <w:sz w:val="34"/>
      <w:szCs w:val="20"/>
    </w:rPr>
  </w:style>
  <w:style w:type="character" w:customStyle="1" w:styleId="Char3">
    <w:name w:val="页眉 Char"/>
    <w:basedOn w:val="a0"/>
    <w:link w:val="a8"/>
    <w:uiPriority w:val="99"/>
    <w:qFormat/>
    <w:rPr>
      <w:sz w:val="18"/>
      <w:szCs w:val="18"/>
    </w:rPr>
  </w:style>
  <w:style w:type="character" w:customStyle="1" w:styleId="Char2">
    <w:name w:val="页脚 Char"/>
    <w:basedOn w:val="a0"/>
    <w:link w:val="a7"/>
    <w:uiPriority w:val="99"/>
    <w:qFormat/>
    <w:rPr>
      <w:sz w:val="18"/>
      <w:szCs w:val="18"/>
    </w:rPr>
  </w:style>
  <w:style w:type="character" w:customStyle="1" w:styleId="fontstyle01">
    <w:name w:val="fontstyle01"/>
    <w:basedOn w:val="a0"/>
    <w:qFormat/>
    <w:rPr>
      <w:rFonts w:ascii="宋体" w:eastAsia="宋体" w:hAnsi="宋体" w:hint="eastAsia"/>
      <w:color w:val="000000"/>
      <w:sz w:val="24"/>
      <w:szCs w:val="24"/>
    </w:rPr>
  </w:style>
  <w:style w:type="character" w:customStyle="1" w:styleId="5Char">
    <w:name w:val="标题 5 Char"/>
    <w:basedOn w:val="a0"/>
    <w:link w:val="5"/>
    <w:qFormat/>
    <w:rPr>
      <w:rFonts w:ascii="Calibri" w:eastAsia="宋体" w:hAnsi="Calibri" w:cs="Times New Roman"/>
      <w:b/>
      <w:bCs/>
      <w:kern w:val="0"/>
      <w:sz w:val="28"/>
      <w:szCs w:val="28"/>
    </w:rPr>
  </w:style>
  <w:style w:type="character" w:customStyle="1" w:styleId="Char1">
    <w:name w:val="批注框文本 Char"/>
    <w:basedOn w:val="a0"/>
    <w:link w:val="a6"/>
    <w:uiPriority w:val="99"/>
    <w:semiHidden/>
    <w:qFormat/>
    <w:rPr>
      <w:rFonts w:ascii="Calibri" w:eastAsia="宋体" w:hAnsi="Calibri" w:cs="Times New Roman"/>
      <w:kern w:val="0"/>
      <w:sz w:val="18"/>
      <w:szCs w:val="18"/>
    </w:rPr>
  </w:style>
  <w:style w:type="character" w:customStyle="1" w:styleId="Char">
    <w:name w:val="正文文本 Char"/>
    <w:basedOn w:val="a0"/>
    <w:link w:val="a4"/>
    <w:qFormat/>
    <w:rPr>
      <w:rFonts w:ascii="Times New Roman" w:eastAsia="宋体" w:hAnsi="Times New Roman" w:cs="Times New Roman"/>
      <w:szCs w:val="24"/>
    </w:rPr>
  </w:style>
  <w:style w:type="character" w:customStyle="1" w:styleId="DefaultChar">
    <w:name w:val="Default Char"/>
    <w:link w:val="Default"/>
    <w:uiPriority w:val="99"/>
    <w:qFormat/>
    <w:rPr>
      <w:rFonts w:ascii="宋体"/>
      <w:color w:val="000000"/>
      <w:sz w:val="24"/>
      <w:szCs w:val="24"/>
    </w:rPr>
  </w:style>
  <w:style w:type="paragraph" w:customStyle="1" w:styleId="Default">
    <w:name w:val="Default"/>
    <w:link w:val="DefaultChar"/>
    <w:uiPriority w:val="99"/>
    <w:qFormat/>
    <w:pPr>
      <w:widowControl w:val="0"/>
      <w:autoSpaceDE w:val="0"/>
      <w:autoSpaceDN w:val="0"/>
      <w:adjustRightInd w:val="0"/>
    </w:pPr>
    <w:rPr>
      <w:rFonts w:ascii="宋体"/>
      <w:color w:val="000000"/>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8339D-7713-430E-AE4E-7121B0B7F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310</Words>
  <Characters>1770</Characters>
  <Application>Microsoft Office Word</Application>
  <DocSecurity>0</DocSecurity>
  <Lines>14</Lines>
  <Paragraphs>4</Paragraphs>
  <ScaleCrop>false</ScaleCrop>
  <Company/>
  <LinksUpToDate>false</LinksUpToDate>
  <CharactersWithSpaces>2076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YY</dc:creator>
  <cp:lastModifiedBy>Lenovo</cp:lastModifiedBy>
  <cp:revision>2</cp:revision>
  <cp:lastPrinted>2025-05-23T07:35:00Z</cp:lastPrinted>
  <dcterms:created xsi:type="dcterms:W3CDTF">2026-07-21T06:41:00Z</dcterms:created>
  <dcterms:modified xsi:type="dcterms:W3CDTF">2026-07-21T06:41:00Z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eyJoZGlkIjoiYjY2MmIzZDBmN2M0Zjc4YzY2ZGRlYWJjNjI5NmE5YTAiLCJ1c2VySWQiOiI2MzQwNTIwMTMifQ==</vt:lpwstr>
  </property>
  <property fmtid="{D5CDD505-2E9C-101B-9397-08002B2CF9AE}" pid="3" name="KSOProductBuildVer">
    <vt:lpwstr>2052-12.1.0.26884</vt:lpwstr>
  </property>
  <property fmtid="{D5CDD505-2E9C-101B-9397-08002B2CF9AE}" pid="4" name="ICV">
    <vt:lpwstr>7FCA525B2C674B9BAE481A3E808A879E_13</vt:lpwstr>
  </property>
</Properties>
</file>