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76B53">
      <w:pPr>
        <w:pStyle w:val="5"/>
        <w:keepNext w:val="0"/>
        <w:keepLines w:val="0"/>
        <w:pageBreakBefore w:val="0"/>
        <w:kinsoku/>
        <w:wordWrap/>
        <w:overflowPunct/>
        <w:topLinePunct w:val="0"/>
        <w:autoSpaceDE/>
        <w:autoSpaceDN/>
        <w:bidi w:val="0"/>
        <w:adjustRightInd/>
        <w:snapToGrid/>
        <w:jc w:val="center"/>
        <w:textAlignment w:val="auto"/>
        <w:rPr>
          <w:rFonts w:hint="default" w:cs="宋体" w:asciiTheme="minorEastAsia" w:hAnsiTheme="minorEastAsia" w:eastAsiaTheme="minorEastAsia"/>
          <w:b/>
          <w:kern w:val="2"/>
          <w:sz w:val="36"/>
          <w:szCs w:val="36"/>
          <w:lang w:val="en-US" w:eastAsia="zh-CN" w:bidi="ar-SA"/>
        </w:rPr>
      </w:pPr>
      <w:r>
        <w:rPr>
          <w:rFonts w:hint="eastAsia" w:ascii="宋体" w:hAnsi="宋体" w:cs="宋体"/>
          <w:b/>
          <w:bCs/>
          <w:i w:val="0"/>
          <w:iCs w:val="0"/>
          <w:caps w:val="0"/>
          <w:color w:val="444444"/>
          <w:spacing w:val="0"/>
          <w:sz w:val="36"/>
          <w:szCs w:val="36"/>
          <w:highlight w:val="none"/>
          <w:shd w:val="clear" w:fill="FFFFFF"/>
          <w:lang w:val="en-US" w:eastAsia="zh-CN"/>
        </w:rPr>
        <w:t>兰州市口腔医院雁滩院区环评验收和应急预案服务采购项目第二次成交公告</w:t>
      </w:r>
    </w:p>
    <w:p w14:paraId="5132251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0" w:name="OLE_LINK1"/>
      <w:r>
        <w:rPr>
          <w:rFonts w:hint="eastAsia" w:ascii="宋体" w:hAnsi="宋体" w:eastAsia="宋体" w:cs="宋体"/>
          <w:sz w:val="24"/>
          <w:szCs w:val="24"/>
          <w:u w:val="none"/>
        </w:rPr>
        <w:t>甘肃德瑞招标有限公司受</w:t>
      </w:r>
      <w:r>
        <w:rPr>
          <w:rFonts w:hint="eastAsia" w:ascii="宋体" w:hAnsi="宋体" w:eastAsia="宋体" w:cs="宋体"/>
          <w:sz w:val="24"/>
          <w:szCs w:val="24"/>
          <w:u w:val="none"/>
          <w:lang w:val="en-US" w:eastAsia="zh-CN"/>
        </w:rPr>
        <w:t>兰州市口腔医院</w:t>
      </w:r>
      <w:r>
        <w:rPr>
          <w:rFonts w:hint="eastAsia" w:ascii="宋体" w:hAnsi="宋体" w:eastAsia="宋体" w:cs="宋体"/>
          <w:sz w:val="24"/>
          <w:szCs w:val="24"/>
          <w:u w:val="none"/>
        </w:rPr>
        <w:t>的委托，对“兰州市口腔医院雁滩院区环评验收和应急预案服务采购项目第二次”以竞争性磋商方式进行</w:t>
      </w:r>
      <w:r>
        <w:rPr>
          <w:rFonts w:hint="eastAsia" w:ascii="宋体" w:hAnsi="宋体" w:eastAsia="宋体" w:cs="宋体"/>
          <w:sz w:val="24"/>
          <w:szCs w:val="24"/>
          <w:u w:val="none"/>
          <w:lang w:val="zh-CN"/>
        </w:rPr>
        <w:t>采购，</w:t>
      </w:r>
      <w:r>
        <w:rPr>
          <w:rFonts w:hint="eastAsia" w:ascii="宋体" w:hAnsi="宋体" w:eastAsia="宋体" w:cs="宋体"/>
          <w:sz w:val="24"/>
          <w:szCs w:val="24"/>
          <w:u w:val="none"/>
        </w:rPr>
        <w:t>磋商</w:t>
      </w:r>
      <w:r>
        <w:rPr>
          <w:rFonts w:hint="eastAsia" w:ascii="宋体" w:hAnsi="宋体" w:eastAsia="宋体" w:cs="宋体"/>
          <w:sz w:val="24"/>
          <w:szCs w:val="24"/>
        </w:rPr>
        <w:t>小组于202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cs="宋体"/>
          <w:sz w:val="24"/>
          <w:szCs w:val="24"/>
          <w:lang w:val="en-US" w:eastAsia="zh-CN"/>
        </w:rPr>
        <w:t>08</w:t>
      </w:r>
      <w:r>
        <w:rPr>
          <w:rFonts w:hint="eastAsia" w:ascii="宋体" w:hAnsi="宋体" w:eastAsia="宋体" w:cs="宋体"/>
          <w:sz w:val="24"/>
          <w:szCs w:val="24"/>
        </w:rPr>
        <w:t>月</w:t>
      </w:r>
      <w:r>
        <w:rPr>
          <w:rFonts w:hint="eastAsia" w:ascii="宋体" w:hAnsi="宋体" w:cs="宋体"/>
          <w:sz w:val="24"/>
          <w:szCs w:val="24"/>
          <w:lang w:val="en-US" w:eastAsia="zh-CN"/>
        </w:rPr>
        <w:t>17</w:t>
      </w:r>
      <w:r>
        <w:rPr>
          <w:rFonts w:hint="eastAsia" w:ascii="宋体" w:hAnsi="宋体" w:eastAsia="宋体" w:cs="宋体"/>
          <w:sz w:val="24"/>
          <w:szCs w:val="24"/>
        </w:rPr>
        <w:t>日确定评审结果，现将结果公布如下：</w:t>
      </w:r>
    </w:p>
    <w:p w14:paraId="1C7573D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rPr>
      </w:pPr>
      <w:r>
        <w:rPr>
          <w:rFonts w:hint="eastAsia" w:ascii="宋体" w:hAnsi="宋体" w:eastAsia="宋体" w:cs="宋体"/>
          <w:b/>
          <w:sz w:val="24"/>
          <w:szCs w:val="24"/>
        </w:rPr>
        <w:t>一、磋商文件编号：DRZB-LZSKQYY-2026003</w:t>
      </w:r>
    </w:p>
    <w:p w14:paraId="062730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b/>
          <w:sz w:val="24"/>
          <w:szCs w:val="24"/>
        </w:rPr>
        <w:t>二、项目名称：兰州市口腔医院雁滩院区环评验收和应急预案服务采购项目第二次</w:t>
      </w:r>
    </w:p>
    <w:p w14:paraId="629A048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cs="宋体"/>
          <w:b/>
          <w:sz w:val="24"/>
          <w:szCs w:val="24"/>
          <w:lang w:val="en-US" w:eastAsia="zh-CN"/>
        </w:rPr>
        <w:t>三</w:t>
      </w:r>
      <w:r>
        <w:rPr>
          <w:rFonts w:hint="eastAsia" w:ascii="宋体" w:hAnsi="宋体" w:eastAsia="宋体" w:cs="宋体"/>
          <w:b/>
          <w:sz w:val="24"/>
          <w:szCs w:val="24"/>
          <w:lang w:eastAsia="zh-CN"/>
        </w:rPr>
        <w:t>、成交内容:</w:t>
      </w:r>
    </w:p>
    <w:tbl>
      <w:tblPr>
        <w:tblStyle w:val="13"/>
        <w:tblW w:w="8570"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4103"/>
        <w:gridCol w:w="1116"/>
        <w:gridCol w:w="1334"/>
        <w:gridCol w:w="989"/>
      </w:tblGrid>
      <w:tr w14:paraId="7E08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 w:type="dxa"/>
            <w:vAlign w:val="center"/>
          </w:tcPr>
          <w:p w14:paraId="322FBE0C">
            <w:pPr>
              <w:widowControl w:val="0"/>
              <w:ind w:firstLine="0" w:firstLineChars="0"/>
              <w:jc w:val="center"/>
              <w:rPr>
                <w:rFonts w:hint="eastAsia" w:ascii="宋体" w:hAnsi="宋体" w:cs="宋体"/>
                <w:color w:val="000000"/>
                <w:kern w:val="0"/>
                <w:sz w:val="22"/>
                <w:szCs w:val="22"/>
                <w:highlight w:val="none"/>
                <w:lang w:bidi="ar"/>
              </w:rPr>
            </w:pPr>
            <w:r>
              <w:rPr>
                <w:rFonts w:hint="eastAsia"/>
                <w:b/>
                <w:bCs/>
                <w:highlight w:val="none"/>
              </w:rPr>
              <w:t>序号</w:t>
            </w:r>
          </w:p>
        </w:tc>
        <w:tc>
          <w:tcPr>
            <w:tcW w:w="4103" w:type="dxa"/>
            <w:vAlign w:val="center"/>
          </w:tcPr>
          <w:p w14:paraId="0A09D48A">
            <w:pPr>
              <w:widowControl w:val="0"/>
              <w:ind w:firstLine="0" w:firstLineChars="0"/>
              <w:jc w:val="center"/>
              <w:rPr>
                <w:rFonts w:hint="eastAsia" w:ascii="宋体" w:hAnsi="宋体" w:cs="宋体"/>
                <w:color w:val="000000"/>
                <w:kern w:val="0"/>
                <w:szCs w:val="24"/>
                <w:highlight w:val="none"/>
                <w:lang w:bidi="ar"/>
              </w:rPr>
            </w:pPr>
            <w:r>
              <w:rPr>
                <w:rFonts w:hint="eastAsia"/>
                <w:b/>
                <w:bCs/>
                <w:highlight w:val="none"/>
              </w:rPr>
              <w:t>品目</w:t>
            </w:r>
          </w:p>
        </w:tc>
        <w:tc>
          <w:tcPr>
            <w:tcW w:w="1116" w:type="dxa"/>
            <w:vAlign w:val="center"/>
          </w:tcPr>
          <w:p w14:paraId="4FA32402">
            <w:pPr>
              <w:widowControl w:val="0"/>
              <w:ind w:firstLine="0" w:firstLineChars="0"/>
              <w:jc w:val="center"/>
              <w:rPr>
                <w:rFonts w:hint="eastAsia" w:ascii="宋体" w:hAnsi="宋体" w:cs="宋体"/>
                <w:color w:val="000000"/>
                <w:kern w:val="0"/>
                <w:szCs w:val="24"/>
                <w:highlight w:val="none"/>
                <w:lang w:bidi="ar"/>
              </w:rPr>
            </w:pPr>
            <w:r>
              <w:rPr>
                <w:rFonts w:hint="eastAsia"/>
                <w:b/>
                <w:bCs/>
                <w:highlight w:val="none"/>
              </w:rPr>
              <w:t>数量</w:t>
            </w:r>
          </w:p>
        </w:tc>
        <w:tc>
          <w:tcPr>
            <w:tcW w:w="1334" w:type="dxa"/>
            <w:vAlign w:val="center"/>
          </w:tcPr>
          <w:p w14:paraId="333E75CA">
            <w:pPr>
              <w:widowControl w:val="0"/>
              <w:ind w:firstLine="0" w:firstLineChars="0"/>
              <w:jc w:val="center"/>
              <w:rPr>
                <w:rFonts w:hint="eastAsia" w:ascii="宋体" w:hAnsi="宋体" w:cs="宋体"/>
                <w:color w:val="000000"/>
                <w:kern w:val="0"/>
                <w:szCs w:val="24"/>
                <w:highlight w:val="none"/>
                <w:lang w:bidi="ar"/>
              </w:rPr>
            </w:pPr>
            <w:r>
              <w:rPr>
                <w:rFonts w:hint="eastAsia"/>
                <w:b/>
                <w:bCs/>
                <w:highlight w:val="none"/>
              </w:rPr>
              <w:t>单位</w:t>
            </w:r>
          </w:p>
        </w:tc>
        <w:tc>
          <w:tcPr>
            <w:tcW w:w="989" w:type="dxa"/>
            <w:vAlign w:val="center"/>
          </w:tcPr>
          <w:p w14:paraId="7D344A10">
            <w:pPr>
              <w:widowControl w:val="0"/>
              <w:ind w:firstLine="0" w:firstLineChars="0"/>
              <w:jc w:val="center"/>
              <w:rPr>
                <w:highlight w:val="none"/>
              </w:rPr>
            </w:pPr>
            <w:r>
              <w:rPr>
                <w:rFonts w:hint="eastAsia"/>
                <w:b/>
                <w:bCs/>
                <w:highlight w:val="none"/>
              </w:rPr>
              <w:t>备注</w:t>
            </w:r>
          </w:p>
        </w:tc>
      </w:tr>
      <w:tr w14:paraId="1889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 w:type="dxa"/>
            <w:vAlign w:val="center"/>
          </w:tcPr>
          <w:p w14:paraId="0EF803C5">
            <w:pPr>
              <w:widowControl/>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val="en-US" w:eastAsia="zh-CN" w:bidi="ar"/>
              </w:rPr>
              <w:t>1</w:t>
            </w:r>
          </w:p>
        </w:tc>
        <w:tc>
          <w:tcPr>
            <w:tcW w:w="4103" w:type="dxa"/>
            <w:vAlign w:val="center"/>
          </w:tcPr>
          <w:p w14:paraId="4502DCE6">
            <w:pPr>
              <w:widowControl/>
              <w:jc w:val="center"/>
              <w:textAlignment w:val="center"/>
              <w:rPr>
                <w:rFonts w:hint="eastAsia" w:ascii="宋体" w:hAnsi="宋体" w:eastAsia="宋体" w:cs="宋体"/>
                <w:color w:val="000000"/>
                <w:kern w:val="0"/>
                <w:szCs w:val="24"/>
                <w:highlight w:val="none"/>
                <w:lang w:val="en-US" w:eastAsia="zh-CN" w:bidi="ar"/>
              </w:rPr>
            </w:pPr>
            <w:r>
              <w:rPr>
                <w:rFonts w:hint="eastAsia" w:ascii="宋体" w:hAnsi="宋体" w:cs="宋体"/>
                <w:color w:val="000000"/>
                <w:kern w:val="0"/>
                <w:szCs w:val="24"/>
                <w:highlight w:val="none"/>
                <w:lang w:bidi="ar"/>
              </w:rPr>
              <w:t>兰州市口腔医院雁滩院区环评验收和应急预案服务采购项目</w:t>
            </w:r>
            <w:r>
              <w:rPr>
                <w:rFonts w:hint="eastAsia" w:ascii="宋体" w:hAnsi="宋体" w:cs="宋体"/>
                <w:color w:val="000000"/>
                <w:kern w:val="0"/>
                <w:szCs w:val="24"/>
                <w:highlight w:val="none"/>
                <w:lang w:val="en-US" w:eastAsia="zh-CN" w:bidi="ar"/>
              </w:rPr>
              <w:t>第二次</w:t>
            </w:r>
          </w:p>
        </w:tc>
        <w:tc>
          <w:tcPr>
            <w:tcW w:w="1116" w:type="dxa"/>
            <w:vAlign w:val="center"/>
          </w:tcPr>
          <w:p w14:paraId="7B4CEB29">
            <w:pPr>
              <w:widowControl/>
              <w:jc w:val="center"/>
              <w:textAlignment w:val="center"/>
              <w:rPr>
                <w:rFonts w:hint="eastAsia" w:ascii="宋体" w:hAnsi="宋体" w:eastAsia="宋体" w:cs="宋体"/>
                <w:color w:val="000000"/>
                <w:kern w:val="0"/>
                <w:szCs w:val="24"/>
                <w:highlight w:val="none"/>
                <w:lang w:val="en-US" w:eastAsia="zh-CN" w:bidi="ar"/>
              </w:rPr>
            </w:pPr>
            <w:r>
              <w:rPr>
                <w:rFonts w:hint="eastAsia" w:ascii="宋体" w:hAnsi="宋体" w:cs="宋体"/>
                <w:color w:val="000000"/>
                <w:kern w:val="0"/>
                <w:szCs w:val="24"/>
                <w:highlight w:val="none"/>
                <w:lang w:val="en-US" w:eastAsia="zh-CN" w:bidi="ar"/>
              </w:rPr>
              <w:t>1</w:t>
            </w:r>
          </w:p>
        </w:tc>
        <w:tc>
          <w:tcPr>
            <w:tcW w:w="1334" w:type="dxa"/>
            <w:vAlign w:val="center"/>
          </w:tcPr>
          <w:p w14:paraId="23669593">
            <w:pPr>
              <w:widowControl/>
              <w:jc w:val="center"/>
              <w:textAlignment w:val="center"/>
              <w:rPr>
                <w:rFonts w:hint="eastAsia" w:ascii="宋体" w:hAnsi="宋体" w:eastAsia="宋体" w:cs="宋体"/>
                <w:color w:val="000000"/>
                <w:kern w:val="0"/>
                <w:szCs w:val="24"/>
                <w:highlight w:val="none"/>
                <w:lang w:val="en-US" w:eastAsia="zh-CN" w:bidi="ar"/>
              </w:rPr>
            </w:pPr>
            <w:r>
              <w:rPr>
                <w:rFonts w:hint="eastAsia" w:ascii="宋体" w:hAnsi="宋体" w:cs="宋体"/>
                <w:color w:val="000000"/>
                <w:kern w:val="0"/>
                <w:szCs w:val="24"/>
                <w:highlight w:val="none"/>
                <w:lang w:val="en-US" w:eastAsia="zh-CN" w:bidi="ar"/>
              </w:rPr>
              <w:t>项</w:t>
            </w:r>
          </w:p>
        </w:tc>
        <w:tc>
          <w:tcPr>
            <w:tcW w:w="989" w:type="dxa"/>
          </w:tcPr>
          <w:p w14:paraId="17D06A38">
            <w:pPr>
              <w:widowControl w:val="0"/>
              <w:jc w:val="both"/>
              <w:rPr>
                <w:rFonts w:hint="default" w:eastAsia="宋体"/>
                <w:highlight w:val="none"/>
                <w:lang w:val="en-US" w:eastAsia="zh-CN"/>
              </w:rPr>
            </w:pPr>
          </w:p>
        </w:tc>
      </w:tr>
    </w:tbl>
    <w:p w14:paraId="3B696290">
      <w:pPr>
        <w:pStyle w:val="5"/>
        <w:rPr>
          <w:rFonts w:hint="eastAsia"/>
          <w:lang w:eastAsia="zh-CN"/>
        </w:rPr>
      </w:pPr>
    </w:p>
    <w:p w14:paraId="6C13C46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cs="宋体"/>
          <w:b/>
          <w:sz w:val="24"/>
          <w:szCs w:val="24"/>
          <w:lang w:val="en-US" w:eastAsia="zh-CN"/>
        </w:rPr>
        <w:t>四</w:t>
      </w:r>
      <w:r>
        <w:rPr>
          <w:rFonts w:hint="eastAsia" w:ascii="宋体" w:hAnsi="宋体" w:eastAsia="宋体" w:cs="宋体"/>
          <w:b/>
          <w:sz w:val="24"/>
          <w:szCs w:val="24"/>
        </w:rPr>
        <w:t>、成交日期：202</w:t>
      </w:r>
      <w:r>
        <w:rPr>
          <w:rFonts w:hint="eastAsia" w:ascii="宋体" w:hAnsi="宋体" w:cs="宋体"/>
          <w:b/>
          <w:sz w:val="24"/>
          <w:szCs w:val="24"/>
          <w:lang w:val="en-US" w:eastAsia="zh-CN"/>
        </w:rPr>
        <w:t>6</w:t>
      </w:r>
      <w:r>
        <w:rPr>
          <w:rFonts w:hint="eastAsia" w:ascii="宋体" w:hAnsi="宋体" w:eastAsia="宋体" w:cs="宋体"/>
          <w:b/>
          <w:sz w:val="24"/>
          <w:szCs w:val="24"/>
        </w:rPr>
        <w:t>年</w:t>
      </w:r>
      <w:r>
        <w:rPr>
          <w:rFonts w:hint="eastAsia" w:ascii="宋体" w:hAnsi="宋体" w:cs="宋体"/>
          <w:b/>
          <w:sz w:val="24"/>
          <w:szCs w:val="24"/>
          <w:lang w:val="en-US" w:eastAsia="zh-CN"/>
        </w:rPr>
        <w:t>08</w:t>
      </w:r>
      <w:r>
        <w:rPr>
          <w:rFonts w:hint="eastAsia" w:ascii="宋体" w:hAnsi="宋体" w:eastAsia="宋体" w:cs="宋体"/>
          <w:b/>
          <w:sz w:val="24"/>
          <w:szCs w:val="24"/>
        </w:rPr>
        <w:t>月</w:t>
      </w:r>
      <w:r>
        <w:rPr>
          <w:rFonts w:hint="eastAsia" w:ascii="宋体" w:hAnsi="宋体" w:cs="宋体"/>
          <w:b/>
          <w:sz w:val="24"/>
          <w:szCs w:val="24"/>
          <w:lang w:val="en-US" w:eastAsia="zh-CN"/>
        </w:rPr>
        <w:t>17</w:t>
      </w:r>
      <w:r>
        <w:rPr>
          <w:rFonts w:hint="eastAsia" w:ascii="宋体" w:hAnsi="宋体" w:eastAsia="宋体" w:cs="宋体"/>
          <w:b/>
          <w:sz w:val="24"/>
          <w:szCs w:val="24"/>
        </w:rPr>
        <w:t>日</w:t>
      </w:r>
    </w:p>
    <w:p w14:paraId="5E4D3689">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cs="宋体"/>
          <w:b/>
          <w:sz w:val="24"/>
          <w:szCs w:val="24"/>
          <w:lang w:val="en-US" w:eastAsia="zh-CN"/>
        </w:rPr>
        <w:t>五</w:t>
      </w:r>
      <w:r>
        <w:rPr>
          <w:rFonts w:hint="eastAsia" w:ascii="宋体" w:hAnsi="宋体" w:eastAsia="宋体" w:cs="宋体"/>
          <w:b/>
          <w:sz w:val="24"/>
          <w:szCs w:val="24"/>
        </w:rPr>
        <w:t>、磋商公告发布日期：202</w:t>
      </w:r>
      <w:r>
        <w:rPr>
          <w:rFonts w:hint="eastAsia" w:ascii="宋体" w:hAnsi="宋体" w:cs="宋体"/>
          <w:b/>
          <w:sz w:val="24"/>
          <w:szCs w:val="24"/>
          <w:lang w:val="en-US" w:eastAsia="zh-CN"/>
        </w:rPr>
        <w:t>6</w:t>
      </w:r>
      <w:r>
        <w:rPr>
          <w:rFonts w:hint="eastAsia" w:ascii="宋体" w:hAnsi="宋体" w:eastAsia="宋体" w:cs="宋体"/>
          <w:b/>
          <w:sz w:val="24"/>
          <w:szCs w:val="24"/>
        </w:rPr>
        <w:t>年</w:t>
      </w:r>
      <w:r>
        <w:rPr>
          <w:rFonts w:hint="eastAsia" w:ascii="宋体" w:hAnsi="宋体" w:cs="宋体"/>
          <w:b/>
          <w:sz w:val="24"/>
          <w:szCs w:val="24"/>
          <w:lang w:val="en-US" w:eastAsia="zh-CN"/>
        </w:rPr>
        <w:t>08</w:t>
      </w:r>
      <w:r>
        <w:rPr>
          <w:rFonts w:hint="eastAsia" w:ascii="宋体" w:hAnsi="宋体" w:eastAsia="宋体" w:cs="宋体"/>
          <w:b/>
          <w:sz w:val="24"/>
          <w:szCs w:val="24"/>
        </w:rPr>
        <w:t>月</w:t>
      </w:r>
      <w:r>
        <w:rPr>
          <w:rFonts w:hint="eastAsia" w:ascii="宋体" w:hAnsi="宋体" w:cs="宋体"/>
          <w:b/>
          <w:sz w:val="24"/>
          <w:szCs w:val="24"/>
          <w:lang w:val="en-US" w:eastAsia="zh-CN"/>
        </w:rPr>
        <w:t>05</w:t>
      </w:r>
      <w:r>
        <w:rPr>
          <w:rFonts w:hint="eastAsia" w:ascii="宋体" w:hAnsi="宋体" w:eastAsia="宋体" w:cs="宋体"/>
          <w:b/>
          <w:sz w:val="24"/>
          <w:szCs w:val="24"/>
        </w:rPr>
        <w:t>日</w:t>
      </w:r>
    </w:p>
    <w:p w14:paraId="1080B981">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sz w:val="24"/>
          <w:szCs w:val="24"/>
        </w:rPr>
      </w:pPr>
      <w:r>
        <w:rPr>
          <w:rFonts w:hint="eastAsia" w:ascii="宋体" w:hAnsi="宋体" w:cs="宋体"/>
          <w:b/>
          <w:sz w:val="24"/>
          <w:szCs w:val="24"/>
          <w:lang w:val="en-US" w:eastAsia="zh-CN"/>
        </w:rPr>
        <w:t>六</w:t>
      </w:r>
      <w:r>
        <w:rPr>
          <w:rFonts w:hint="eastAsia" w:ascii="宋体" w:hAnsi="宋体" w:eastAsia="宋体" w:cs="宋体"/>
          <w:b/>
          <w:sz w:val="24"/>
          <w:szCs w:val="24"/>
        </w:rPr>
        <w:t>、成交供应商名称、地址及成交金额：</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2216"/>
        <w:gridCol w:w="2617"/>
        <w:gridCol w:w="1783"/>
        <w:gridCol w:w="1334"/>
        <w:gridCol w:w="1033"/>
      </w:tblGrid>
      <w:tr w14:paraId="47F6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55C5D0B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vertAlign w:val="baseline"/>
                <w:lang w:val="en-US" w:eastAsia="zh-CN"/>
              </w:rPr>
            </w:pPr>
            <w:r>
              <w:rPr>
                <w:rFonts w:hint="eastAsia" w:ascii="宋体" w:hAnsi="宋体" w:cs="宋体"/>
                <w:b/>
                <w:sz w:val="24"/>
                <w:szCs w:val="24"/>
                <w:vertAlign w:val="baseline"/>
                <w:lang w:val="en-US" w:eastAsia="zh-CN"/>
              </w:rPr>
              <w:t>序号</w:t>
            </w:r>
          </w:p>
        </w:tc>
        <w:tc>
          <w:tcPr>
            <w:tcW w:w="2216" w:type="dxa"/>
            <w:vAlign w:val="center"/>
          </w:tcPr>
          <w:p w14:paraId="304E04C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vertAlign w:val="baseline"/>
                <w:lang w:val="en-US" w:eastAsia="zh-CN"/>
              </w:rPr>
            </w:pPr>
            <w:r>
              <w:rPr>
                <w:rFonts w:hint="eastAsia" w:ascii="宋体" w:hAnsi="宋体" w:eastAsia="宋体" w:cs="宋体"/>
                <w:b/>
                <w:sz w:val="24"/>
                <w:szCs w:val="24"/>
                <w:vertAlign w:val="baseline"/>
                <w:lang w:val="en-US" w:eastAsia="zh-CN"/>
              </w:rPr>
              <w:t>供应商名称</w:t>
            </w:r>
          </w:p>
        </w:tc>
        <w:tc>
          <w:tcPr>
            <w:tcW w:w="2617" w:type="dxa"/>
            <w:vAlign w:val="center"/>
          </w:tcPr>
          <w:p w14:paraId="780F73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vertAlign w:val="baseline"/>
                <w:lang w:val="en-US" w:eastAsia="zh-CN"/>
              </w:rPr>
            </w:pPr>
            <w:r>
              <w:rPr>
                <w:rFonts w:hint="eastAsia" w:ascii="宋体" w:hAnsi="宋体" w:eastAsia="宋体" w:cs="宋体"/>
                <w:b/>
                <w:sz w:val="24"/>
                <w:szCs w:val="24"/>
                <w:vertAlign w:val="baseline"/>
                <w:lang w:val="en-US" w:eastAsia="zh-CN"/>
              </w:rPr>
              <w:t>供应商地址</w:t>
            </w:r>
          </w:p>
        </w:tc>
        <w:tc>
          <w:tcPr>
            <w:tcW w:w="1783" w:type="dxa"/>
            <w:vAlign w:val="center"/>
          </w:tcPr>
          <w:p w14:paraId="3008719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sz w:val="24"/>
                <w:szCs w:val="24"/>
                <w:vertAlign w:val="baseline"/>
                <w:lang w:val="en-US" w:eastAsia="zh-CN"/>
              </w:rPr>
            </w:pPr>
            <w:r>
              <w:rPr>
                <w:rFonts w:hint="eastAsia" w:ascii="宋体" w:hAnsi="宋体" w:eastAsia="宋体" w:cs="宋体"/>
                <w:b/>
                <w:sz w:val="24"/>
                <w:szCs w:val="24"/>
                <w:vertAlign w:val="baseline"/>
                <w:lang w:val="en-US" w:eastAsia="zh-CN"/>
              </w:rPr>
              <w:t>成交金额（元）</w:t>
            </w:r>
          </w:p>
        </w:tc>
        <w:tc>
          <w:tcPr>
            <w:tcW w:w="1334" w:type="dxa"/>
            <w:vAlign w:val="center"/>
          </w:tcPr>
          <w:p w14:paraId="45A80F4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vertAlign w:val="baseline"/>
                <w:lang w:val="en-US" w:eastAsia="zh-CN"/>
              </w:rPr>
            </w:pPr>
            <w:r>
              <w:rPr>
                <w:rFonts w:hint="eastAsia" w:ascii="宋体" w:hAnsi="宋体" w:cs="宋体"/>
                <w:b/>
                <w:sz w:val="24"/>
                <w:szCs w:val="24"/>
                <w:vertAlign w:val="baseline"/>
                <w:lang w:val="en-US" w:eastAsia="zh-CN"/>
              </w:rPr>
              <w:t>评审得分</w:t>
            </w:r>
          </w:p>
        </w:tc>
        <w:tc>
          <w:tcPr>
            <w:tcW w:w="1033" w:type="dxa"/>
            <w:vAlign w:val="center"/>
          </w:tcPr>
          <w:p w14:paraId="6D9BD37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4"/>
                <w:szCs w:val="24"/>
                <w:vertAlign w:val="baseline"/>
                <w:lang w:val="en-US" w:eastAsia="zh-CN"/>
              </w:rPr>
            </w:pPr>
            <w:r>
              <w:rPr>
                <w:rFonts w:hint="eastAsia" w:ascii="宋体" w:hAnsi="宋体" w:eastAsia="宋体" w:cs="宋体"/>
                <w:b/>
                <w:sz w:val="24"/>
                <w:szCs w:val="24"/>
                <w:vertAlign w:val="baseline"/>
                <w:lang w:val="en-US" w:eastAsia="zh-CN"/>
              </w:rPr>
              <w:t>备注</w:t>
            </w:r>
          </w:p>
        </w:tc>
      </w:tr>
      <w:tr w14:paraId="2889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1D8DE673">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2216" w:type="dxa"/>
            <w:vAlign w:val="center"/>
          </w:tcPr>
          <w:p w14:paraId="59C9278F">
            <w:pPr>
              <w:jc w:val="center"/>
              <w:rPr>
                <w:rFonts w:hint="default" w:ascii="宋体" w:hAnsi="宋体" w:eastAsia="宋体" w:cs="宋体"/>
                <w:sz w:val="24"/>
                <w:szCs w:val="24"/>
                <w:lang w:val="en-US" w:eastAsia="zh-CN"/>
              </w:rPr>
            </w:pPr>
            <w:r>
              <w:rPr>
                <w:rFonts w:hint="eastAsia" w:ascii="宋体" w:hAnsi="宋体" w:eastAsia="宋体" w:cs="宋体"/>
                <w:sz w:val="24"/>
                <w:szCs w:val="24"/>
              </w:rPr>
              <w:t>甘肃都信绿色环境咨询有限公司</w:t>
            </w:r>
          </w:p>
        </w:tc>
        <w:tc>
          <w:tcPr>
            <w:tcW w:w="2617" w:type="dxa"/>
            <w:vAlign w:val="center"/>
          </w:tcPr>
          <w:p w14:paraId="4179E846">
            <w:pPr>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甘肃省兰州市城关区广武门街道广场北路100号21层2105室</w:t>
            </w:r>
          </w:p>
        </w:tc>
        <w:tc>
          <w:tcPr>
            <w:tcW w:w="1783" w:type="dxa"/>
            <w:vAlign w:val="center"/>
          </w:tcPr>
          <w:p w14:paraId="251B6EAA">
            <w:pPr>
              <w:jc w:val="center"/>
              <w:rPr>
                <w:rFonts w:hint="default"/>
                <w:lang w:val="en-US" w:eastAsia="zh-CN"/>
              </w:rPr>
            </w:pPr>
            <w:r>
              <w:rPr>
                <w:rFonts w:hint="eastAsia" w:ascii="宋体" w:hAnsi="宋体" w:cs="宋体"/>
                <w:sz w:val="24"/>
                <w:szCs w:val="24"/>
                <w:lang w:val="en-US" w:eastAsia="zh-CN"/>
              </w:rPr>
              <w:t>89200</w:t>
            </w:r>
          </w:p>
        </w:tc>
        <w:tc>
          <w:tcPr>
            <w:tcW w:w="1334" w:type="dxa"/>
            <w:vAlign w:val="center"/>
          </w:tcPr>
          <w:p w14:paraId="1520912D">
            <w:pPr>
              <w:bidi w:val="0"/>
              <w:jc w:val="center"/>
              <w:rPr>
                <w:rFonts w:hint="default"/>
                <w:lang w:val="en-US" w:eastAsia="zh-CN"/>
              </w:rPr>
            </w:pPr>
            <w:r>
              <w:rPr>
                <w:rFonts w:hint="eastAsia"/>
                <w:lang w:val="en-US" w:eastAsia="zh-CN"/>
              </w:rPr>
              <w:t>85.67分</w:t>
            </w:r>
          </w:p>
        </w:tc>
        <w:tc>
          <w:tcPr>
            <w:tcW w:w="1033" w:type="dxa"/>
            <w:vAlign w:val="center"/>
          </w:tcPr>
          <w:p w14:paraId="7F35234C">
            <w:pPr>
              <w:bidi w:val="0"/>
              <w:jc w:val="center"/>
              <w:rPr>
                <w:rFonts w:hint="eastAsia"/>
                <w:lang w:val="en-US" w:eastAsia="zh-CN"/>
              </w:rPr>
            </w:pPr>
          </w:p>
        </w:tc>
      </w:tr>
    </w:tbl>
    <w:p w14:paraId="58ACA73A">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cs="宋体"/>
          <w:b/>
          <w:kern w:val="2"/>
          <w:sz w:val="24"/>
          <w:szCs w:val="24"/>
          <w:lang w:val="en-US" w:eastAsia="zh-CN"/>
        </w:rPr>
      </w:pPr>
      <w:r>
        <w:rPr>
          <w:rFonts w:hint="eastAsia" w:ascii="宋体" w:hAnsi="宋体" w:eastAsia="宋体" w:cs="宋体"/>
          <w:b/>
          <w:kern w:val="2"/>
          <w:sz w:val="24"/>
          <w:szCs w:val="24"/>
          <w:lang w:val="en-US" w:eastAsia="zh-CN"/>
        </w:rPr>
        <w:t>七、磋商小组成员名单：</w:t>
      </w:r>
      <w:r>
        <w:rPr>
          <w:rFonts w:hint="eastAsia" w:cs="宋体"/>
          <w:b/>
          <w:kern w:val="2"/>
          <w:sz w:val="24"/>
          <w:szCs w:val="24"/>
          <w:lang w:val="en-US" w:eastAsia="zh-CN"/>
        </w:rPr>
        <w:t>赵余林、宋晓云、赵蕊蕊（采购人代表）</w:t>
      </w:r>
    </w:p>
    <w:p w14:paraId="7C3897E5">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sz w:val="24"/>
          <w:szCs w:val="24"/>
        </w:rPr>
      </w:pPr>
      <w:r>
        <w:rPr>
          <w:rFonts w:hint="eastAsia" w:cs="宋体"/>
          <w:b/>
          <w:kern w:val="2"/>
          <w:sz w:val="24"/>
          <w:szCs w:val="24"/>
          <w:lang w:val="en-US" w:eastAsia="zh-CN"/>
        </w:rPr>
        <w:t>八</w:t>
      </w:r>
      <w:r>
        <w:rPr>
          <w:rFonts w:hint="eastAsia" w:ascii="宋体" w:hAnsi="宋体" w:eastAsia="宋体" w:cs="宋体"/>
          <w:b/>
          <w:kern w:val="2"/>
          <w:sz w:val="24"/>
          <w:szCs w:val="24"/>
        </w:rPr>
        <w:t>、公告期限：</w:t>
      </w:r>
      <w:r>
        <w:rPr>
          <w:rFonts w:hint="eastAsia" w:ascii="宋体" w:hAnsi="宋体" w:eastAsia="宋体" w:cs="宋体"/>
          <w:sz w:val="24"/>
          <w:szCs w:val="24"/>
        </w:rPr>
        <w:t>一个工作日</w:t>
      </w:r>
    </w:p>
    <w:p w14:paraId="45AEE365">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b/>
          <w:kern w:val="2"/>
          <w:sz w:val="24"/>
          <w:szCs w:val="24"/>
        </w:rPr>
      </w:pPr>
      <w:r>
        <w:rPr>
          <w:rFonts w:hint="eastAsia" w:cs="宋体"/>
          <w:b/>
          <w:kern w:val="2"/>
          <w:sz w:val="24"/>
          <w:szCs w:val="24"/>
          <w:lang w:val="en-US" w:eastAsia="zh-CN"/>
        </w:rPr>
        <w:t>九</w:t>
      </w:r>
      <w:r>
        <w:rPr>
          <w:rFonts w:hint="eastAsia" w:ascii="宋体" w:hAnsi="宋体" w:eastAsia="宋体" w:cs="宋体"/>
          <w:b/>
          <w:kern w:val="2"/>
          <w:sz w:val="24"/>
          <w:szCs w:val="24"/>
        </w:rPr>
        <w:t>、采购项目联系方式：</w:t>
      </w:r>
    </w:p>
    <w:p w14:paraId="15E8DD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150" w:right="-150" w:firstLine="480" w:firstLineChars="200"/>
        <w:jc w:val="left"/>
        <w:rPr>
          <w:rFonts w:hint="eastAsia" w:ascii="宋体" w:hAnsi="宋体" w:eastAsia="宋体" w:cs="宋体"/>
          <w:b w:val="0"/>
          <w:bCs/>
          <w:color w:val="000000"/>
          <w:kern w:val="2"/>
          <w:sz w:val="24"/>
          <w:szCs w:val="24"/>
          <w:shd w:val="clear" w:fill="FFFFFF"/>
          <w:lang w:val="en-US" w:eastAsia="zh-CN" w:bidi="ar"/>
        </w:rPr>
      </w:pPr>
      <w:r>
        <w:rPr>
          <w:rFonts w:hint="eastAsia" w:ascii="宋体" w:hAnsi="宋体" w:eastAsia="宋体" w:cs="宋体"/>
          <w:sz w:val="24"/>
          <w:szCs w:val="24"/>
        </w:rPr>
        <w:t>（一）</w:t>
      </w:r>
      <w:r>
        <w:rPr>
          <w:rFonts w:hint="eastAsia" w:ascii="宋体" w:hAnsi="宋体" w:eastAsia="宋体" w:cs="宋体"/>
          <w:b w:val="0"/>
          <w:bCs/>
          <w:color w:val="000000"/>
          <w:kern w:val="2"/>
          <w:sz w:val="24"/>
          <w:szCs w:val="24"/>
          <w:shd w:val="clear" w:fill="FFFFFF"/>
          <w:lang w:val="en-US" w:eastAsia="zh-CN" w:bidi="ar"/>
        </w:rPr>
        <w:t>采购人：兰州市口腔医院</w:t>
      </w:r>
    </w:p>
    <w:p w14:paraId="4A61DC8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150" w:right="-150" w:firstLine="1200" w:firstLineChars="500"/>
        <w:jc w:val="left"/>
        <w:rPr>
          <w:rFonts w:hint="eastAsia" w:ascii="宋体" w:hAnsi="宋体" w:eastAsia="宋体" w:cs="宋体"/>
          <w:sz w:val="24"/>
          <w:szCs w:val="24"/>
        </w:rPr>
      </w:pPr>
      <w:r>
        <w:rPr>
          <w:rFonts w:hint="eastAsia" w:ascii="宋体" w:hAnsi="宋体" w:eastAsia="宋体" w:cs="宋体"/>
          <w:b w:val="0"/>
          <w:bCs/>
          <w:color w:val="000000"/>
          <w:kern w:val="2"/>
          <w:sz w:val="24"/>
          <w:szCs w:val="24"/>
          <w:shd w:val="clear" w:fill="FFFFFF"/>
          <w:lang w:val="en-US" w:eastAsia="zh-CN" w:bidi="ar"/>
        </w:rPr>
        <w:t>地址：兰州市城关区皋兰路62号</w:t>
      </w:r>
    </w:p>
    <w:p w14:paraId="6F2AF8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150" w:right="-150" w:firstLine="1200" w:firstLineChars="500"/>
        <w:jc w:val="left"/>
        <w:rPr>
          <w:rFonts w:hint="eastAsia" w:ascii="宋体" w:hAnsi="宋体" w:eastAsia="宋体" w:cs="宋体"/>
          <w:sz w:val="24"/>
          <w:szCs w:val="24"/>
        </w:rPr>
      </w:pPr>
      <w:r>
        <w:rPr>
          <w:rFonts w:hint="eastAsia" w:ascii="宋体" w:hAnsi="宋体" w:eastAsia="宋体" w:cs="宋体"/>
          <w:b w:val="0"/>
          <w:bCs/>
          <w:color w:val="000000"/>
          <w:kern w:val="2"/>
          <w:sz w:val="24"/>
          <w:szCs w:val="24"/>
          <w:shd w:val="clear" w:fill="FFFFFF"/>
          <w:lang w:val="en-US" w:eastAsia="zh-CN" w:bidi="ar"/>
        </w:rPr>
        <w:t>联系人：</w:t>
      </w:r>
      <w:r>
        <w:rPr>
          <w:rFonts w:hint="eastAsia" w:ascii="宋体" w:hAnsi="宋体" w:cs="宋体"/>
          <w:b w:val="0"/>
          <w:bCs/>
          <w:color w:val="000000"/>
          <w:kern w:val="2"/>
          <w:sz w:val="24"/>
          <w:szCs w:val="24"/>
          <w:shd w:val="clear" w:fill="FFFFFF"/>
          <w:lang w:val="en-US" w:eastAsia="zh-CN" w:bidi="ar"/>
        </w:rPr>
        <w:t>张</w:t>
      </w:r>
      <w:r>
        <w:rPr>
          <w:rFonts w:hint="eastAsia" w:ascii="宋体" w:hAnsi="宋体" w:eastAsia="宋体" w:cs="宋体"/>
          <w:b w:val="0"/>
          <w:bCs/>
          <w:color w:val="000000"/>
          <w:kern w:val="2"/>
          <w:sz w:val="24"/>
          <w:szCs w:val="24"/>
          <w:shd w:val="clear" w:fill="FFFFFF"/>
          <w:lang w:val="en-US" w:eastAsia="zh-CN" w:bidi="ar"/>
        </w:rPr>
        <w:t>老师</w:t>
      </w:r>
    </w:p>
    <w:p w14:paraId="179899C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150" w:right="-150" w:firstLine="1200" w:firstLineChars="500"/>
        <w:jc w:val="left"/>
        <w:rPr>
          <w:rFonts w:hint="eastAsia" w:ascii="宋体" w:hAnsi="宋体" w:eastAsia="宋体" w:cs="宋体"/>
          <w:sz w:val="24"/>
          <w:szCs w:val="24"/>
        </w:rPr>
      </w:pPr>
      <w:r>
        <w:rPr>
          <w:rFonts w:hint="eastAsia" w:ascii="宋体" w:hAnsi="宋体" w:eastAsia="宋体" w:cs="宋体"/>
          <w:b w:val="0"/>
          <w:bCs/>
          <w:color w:val="000000"/>
          <w:kern w:val="2"/>
          <w:sz w:val="24"/>
          <w:szCs w:val="24"/>
          <w:shd w:val="clear" w:fill="FFFFFF"/>
          <w:lang w:val="en-US" w:eastAsia="zh-CN" w:bidi="ar"/>
        </w:rPr>
        <w:t>联系电话：0931-</w:t>
      </w:r>
      <w:r>
        <w:rPr>
          <w:rFonts w:hint="eastAsia" w:ascii="宋体" w:hAnsi="宋体" w:cs="宋体"/>
          <w:b w:val="0"/>
          <w:bCs/>
          <w:color w:val="000000"/>
          <w:kern w:val="2"/>
          <w:sz w:val="24"/>
          <w:szCs w:val="24"/>
          <w:shd w:val="clear" w:fill="FFFFFF"/>
          <w:lang w:val="en-US" w:eastAsia="zh-CN" w:bidi="ar"/>
        </w:rPr>
        <w:t>8503204</w:t>
      </w:r>
    </w:p>
    <w:p w14:paraId="242B7A7B">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（二）代理机构：甘肃德瑞招标有限公司</w:t>
      </w:r>
    </w:p>
    <w:p w14:paraId="78213E62">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960" w:firstLineChars="400"/>
        <w:textAlignment w:val="auto"/>
        <w:rPr>
          <w:rFonts w:hint="eastAsia" w:cs="宋体"/>
          <w:sz w:val="24"/>
          <w:szCs w:val="24"/>
          <w:lang w:val="en-US" w:eastAsia="zh-CN"/>
        </w:rPr>
      </w:pPr>
      <w:r>
        <w:rPr>
          <w:rFonts w:hint="eastAsia" w:ascii="宋体" w:hAnsi="宋体" w:eastAsia="宋体" w:cs="宋体"/>
          <w:sz w:val="24"/>
          <w:szCs w:val="24"/>
        </w:rPr>
        <w:t>联系人：</w:t>
      </w:r>
      <w:r>
        <w:rPr>
          <w:rFonts w:hint="eastAsia" w:cs="宋体"/>
          <w:sz w:val="24"/>
          <w:szCs w:val="24"/>
          <w:lang w:val="en-US" w:eastAsia="zh-CN"/>
        </w:rPr>
        <w:t>徐经理</w:t>
      </w:r>
    </w:p>
    <w:p w14:paraId="062917EA">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960" w:firstLineChars="4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联系电话：0931-8509145  </w:t>
      </w:r>
      <w:r>
        <w:rPr>
          <w:rFonts w:hint="eastAsia" w:cs="宋体"/>
          <w:sz w:val="24"/>
          <w:szCs w:val="24"/>
          <w:lang w:val="en-US" w:eastAsia="zh-CN"/>
        </w:rPr>
        <w:t>18919054249</w:t>
      </w:r>
    </w:p>
    <w:p w14:paraId="1BC6C47A">
      <w:pPr>
        <w:pStyle w:val="11"/>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sz w:val="24"/>
          <w:szCs w:val="24"/>
        </w:rPr>
      </w:pPr>
      <w:r>
        <w:rPr>
          <w:rFonts w:hint="eastAsia" w:ascii="宋体" w:hAnsi="宋体" w:eastAsia="宋体" w:cs="宋体"/>
          <w:sz w:val="24"/>
          <w:szCs w:val="24"/>
        </w:rPr>
        <w:t>地址：</w:t>
      </w:r>
      <w:r>
        <w:rPr>
          <w:rFonts w:hint="eastAsia" w:ascii="Times New Roman" w:hAnsi="Times New Roman" w:cs="Times New Roman"/>
          <w:szCs w:val="24"/>
          <w:highlight w:val="none"/>
          <w:lang w:val="en-US" w:eastAsia="zh-CN"/>
        </w:rPr>
        <w:t>甘肃省兰州市城关区高新飞雁街116号陇星大厦A座23层2301室</w:t>
      </w:r>
    </w:p>
    <w:p w14:paraId="3B785C56">
      <w:pPr>
        <w:keepNext w:val="0"/>
        <w:keepLines w:val="0"/>
        <w:pageBreakBefore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rPr>
        <w:t>甘肃德瑞招标有限公司</w:t>
      </w:r>
    </w:p>
    <w:p w14:paraId="1EEBF65C">
      <w:pPr>
        <w:keepNext w:val="0"/>
        <w:keepLines w:val="0"/>
        <w:pageBreakBefore w:val="0"/>
        <w:kinsoku/>
        <w:wordWrap/>
        <w:overflowPunct/>
        <w:topLinePunct w:val="0"/>
        <w:autoSpaceDE/>
        <w:autoSpaceDN/>
        <w:bidi w:val="0"/>
        <w:adjustRightInd/>
        <w:snapToGrid/>
        <w:spacing w:line="360" w:lineRule="auto"/>
        <w:ind w:right="240"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202</w:t>
      </w:r>
      <w:r>
        <w:rPr>
          <w:rFonts w:hint="eastAsia" w:ascii="宋体" w:hAnsi="宋体" w:cs="宋体"/>
          <w:sz w:val="24"/>
          <w:szCs w:val="24"/>
          <w:lang w:val="en-US" w:eastAsia="zh-CN"/>
        </w:rPr>
        <w:t>6</w:t>
      </w:r>
      <w:r>
        <w:rPr>
          <w:rFonts w:hint="eastAsia" w:ascii="宋体" w:hAnsi="宋体" w:eastAsia="宋体" w:cs="宋体"/>
          <w:sz w:val="24"/>
          <w:szCs w:val="24"/>
        </w:rPr>
        <w:t>年</w:t>
      </w:r>
      <w:r>
        <w:rPr>
          <w:rFonts w:hint="eastAsia" w:ascii="宋体" w:hAnsi="宋体" w:cs="宋体"/>
          <w:sz w:val="24"/>
          <w:szCs w:val="24"/>
          <w:lang w:val="en-US" w:eastAsia="zh-CN"/>
        </w:rPr>
        <w:t>08</w:t>
      </w:r>
      <w:r>
        <w:rPr>
          <w:rFonts w:hint="eastAsia" w:ascii="宋体" w:hAnsi="宋体" w:eastAsia="宋体" w:cs="宋体"/>
          <w:sz w:val="24"/>
          <w:szCs w:val="24"/>
        </w:rPr>
        <w:t>月</w:t>
      </w:r>
      <w:r>
        <w:rPr>
          <w:rFonts w:hint="eastAsia" w:ascii="宋体" w:hAnsi="宋体" w:cs="宋体"/>
          <w:sz w:val="24"/>
          <w:szCs w:val="24"/>
          <w:lang w:val="en-US" w:eastAsia="zh-CN"/>
        </w:rPr>
        <w:t>18</w:t>
      </w:r>
      <w:bookmarkStart w:id="1" w:name="_GoBack"/>
      <w:bookmarkEnd w:id="1"/>
      <w:r>
        <w:rPr>
          <w:rFonts w:hint="eastAsia" w:ascii="宋体" w:hAnsi="宋体" w:eastAsia="宋体" w:cs="宋体"/>
          <w:sz w:val="24"/>
          <w:szCs w:val="24"/>
          <w:lang w:val="en-US" w:eastAsia="zh-CN"/>
        </w:rPr>
        <w:t>日</w:t>
      </w:r>
      <w:bookmarkEnd w:id="0"/>
    </w:p>
    <w:p w14:paraId="03558828">
      <w:pPr>
        <w:pStyle w:val="5"/>
        <w:rPr>
          <w:rFonts w:hint="eastAsia" w:ascii="宋体" w:hAnsi="宋体" w:eastAsia="宋体" w:cs="宋体"/>
          <w:sz w:val="24"/>
          <w:szCs w:val="24"/>
          <w:lang w:val="en-US" w:eastAsia="zh-CN"/>
        </w:rPr>
      </w:pPr>
    </w:p>
    <w:p w14:paraId="7B7E075F">
      <w:pPr>
        <w:rPr>
          <w:rFonts w:hint="eastAsia" w:ascii="宋体" w:hAnsi="宋体" w:eastAsia="宋体" w:cs="宋体"/>
          <w:sz w:val="24"/>
          <w:szCs w:val="24"/>
          <w:lang w:val="en-US" w:eastAsia="zh-CN"/>
        </w:rPr>
      </w:pPr>
    </w:p>
    <w:p w14:paraId="0A88230F">
      <w:pPr>
        <w:pStyle w:val="5"/>
        <w:rPr>
          <w:rFonts w:hint="eastAsia" w:ascii="宋体" w:hAnsi="宋体" w:eastAsia="宋体" w:cs="宋体"/>
          <w:sz w:val="24"/>
          <w:szCs w:val="24"/>
          <w:lang w:val="en-US" w:eastAsia="zh-CN"/>
        </w:rPr>
      </w:pPr>
    </w:p>
    <w:p w14:paraId="646B9C0B">
      <w:pPr>
        <w:rPr>
          <w:rFonts w:hint="eastAsia" w:ascii="宋体" w:hAnsi="宋体" w:eastAsia="宋体" w:cs="宋体"/>
          <w:sz w:val="24"/>
          <w:szCs w:val="24"/>
          <w:lang w:val="en-US" w:eastAsia="zh-CN"/>
        </w:rPr>
      </w:pPr>
    </w:p>
    <w:p w14:paraId="4A9065A9">
      <w:pPr>
        <w:pStyle w:val="5"/>
        <w:rPr>
          <w:rFonts w:hint="eastAsia" w:ascii="宋体" w:hAnsi="宋体" w:eastAsia="宋体" w:cs="宋体"/>
          <w:sz w:val="24"/>
          <w:szCs w:val="24"/>
          <w:lang w:val="en-US" w:eastAsia="zh-CN"/>
        </w:rPr>
      </w:pPr>
    </w:p>
    <w:p w14:paraId="268D6FC6">
      <w:pPr>
        <w:rPr>
          <w:rFonts w:hint="eastAsia" w:ascii="宋体" w:hAnsi="宋体" w:eastAsia="宋体" w:cs="宋体"/>
          <w:sz w:val="24"/>
          <w:szCs w:val="24"/>
          <w:lang w:val="en-US" w:eastAsia="zh-CN"/>
        </w:rPr>
      </w:pPr>
    </w:p>
    <w:p w14:paraId="12DD36D3">
      <w:pPr>
        <w:pStyle w:val="5"/>
        <w:rPr>
          <w:rFonts w:hint="eastAsia" w:ascii="宋体" w:hAnsi="宋体" w:eastAsia="宋体" w:cs="宋体"/>
          <w:sz w:val="24"/>
          <w:szCs w:val="24"/>
          <w:lang w:val="en-US" w:eastAsia="zh-CN"/>
        </w:rPr>
      </w:pPr>
    </w:p>
    <w:p w14:paraId="0D5E7BC7">
      <w:pPr>
        <w:rPr>
          <w:rFonts w:hint="eastAsia" w:ascii="宋体" w:hAnsi="宋体" w:eastAsia="宋体" w:cs="宋体"/>
          <w:sz w:val="24"/>
          <w:szCs w:val="24"/>
          <w:lang w:val="en-US" w:eastAsia="zh-CN"/>
        </w:rPr>
      </w:pPr>
    </w:p>
    <w:p w14:paraId="44E92561">
      <w:pPr>
        <w:pStyle w:val="5"/>
        <w:rPr>
          <w:rFonts w:hint="eastAsia" w:ascii="宋体" w:hAnsi="宋体" w:eastAsia="宋体" w:cs="宋体"/>
          <w:sz w:val="24"/>
          <w:szCs w:val="24"/>
          <w:lang w:val="en-US" w:eastAsia="zh-CN"/>
        </w:rPr>
      </w:pPr>
    </w:p>
    <w:p w14:paraId="0F520BF5">
      <w:pPr>
        <w:rPr>
          <w:rFonts w:hint="eastAsia" w:ascii="宋体" w:hAnsi="宋体" w:eastAsia="宋体" w:cs="宋体"/>
          <w:sz w:val="24"/>
          <w:szCs w:val="24"/>
          <w:lang w:val="en-US" w:eastAsia="zh-CN"/>
        </w:rPr>
      </w:pPr>
    </w:p>
    <w:p w14:paraId="6500FB0D">
      <w:pPr>
        <w:pStyle w:val="5"/>
        <w:rPr>
          <w:rFonts w:hint="eastAsia" w:ascii="宋体" w:hAnsi="宋体" w:eastAsia="宋体" w:cs="宋体"/>
          <w:sz w:val="24"/>
          <w:szCs w:val="24"/>
          <w:lang w:val="en-US" w:eastAsia="zh-CN"/>
        </w:rPr>
      </w:pPr>
    </w:p>
    <w:p w14:paraId="6D87E9BE">
      <w:pPr>
        <w:rPr>
          <w:rFonts w:hint="eastAsia" w:ascii="宋体" w:hAnsi="宋体" w:eastAsia="宋体" w:cs="宋体"/>
          <w:sz w:val="24"/>
          <w:szCs w:val="24"/>
          <w:lang w:val="en-US" w:eastAsia="zh-CN"/>
        </w:rPr>
      </w:pPr>
    </w:p>
    <w:p w14:paraId="6C070D3B">
      <w:pPr>
        <w:pStyle w:val="5"/>
        <w:rPr>
          <w:rFonts w:hint="eastAsia" w:ascii="宋体" w:hAnsi="宋体" w:eastAsia="宋体" w:cs="宋体"/>
          <w:sz w:val="24"/>
          <w:szCs w:val="24"/>
          <w:lang w:val="en-US" w:eastAsia="zh-CN"/>
        </w:rPr>
      </w:pPr>
    </w:p>
    <w:p w14:paraId="546B8430">
      <w:pPr>
        <w:rPr>
          <w:rFonts w:hint="eastAsia" w:ascii="宋体" w:hAnsi="宋体" w:eastAsia="宋体" w:cs="宋体"/>
          <w:sz w:val="24"/>
          <w:szCs w:val="24"/>
          <w:lang w:val="en-US" w:eastAsia="zh-CN"/>
        </w:rPr>
      </w:pPr>
    </w:p>
    <w:p w14:paraId="468ADDCC">
      <w:pPr>
        <w:pStyle w:val="5"/>
        <w:rPr>
          <w:rFonts w:hint="eastAsia" w:ascii="宋体" w:hAnsi="宋体" w:eastAsia="宋体" w:cs="宋体"/>
          <w:sz w:val="24"/>
          <w:szCs w:val="24"/>
          <w:lang w:val="en-US" w:eastAsia="zh-CN"/>
        </w:rPr>
      </w:pPr>
    </w:p>
    <w:p w14:paraId="3E9E8D1A">
      <w:pPr>
        <w:rPr>
          <w:rFonts w:hint="eastAsia" w:ascii="宋体" w:hAnsi="宋体" w:eastAsia="宋体" w:cs="宋体"/>
          <w:sz w:val="24"/>
          <w:szCs w:val="24"/>
          <w:lang w:val="en-US" w:eastAsia="zh-CN"/>
        </w:rPr>
      </w:pPr>
    </w:p>
    <w:p w14:paraId="21699F59">
      <w:pPr>
        <w:pStyle w:val="5"/>
        <w:rPr>
          <w:rFonts w:hint="eastAsia" w:ascii="宋体" w:hAnsi="宋体" w:eastAsia="宋体" w:cs="宋体"/>
          <w:sz w:val="24"/>
          <w:szCs w:val="24"/>
          <w:lang w:val="en-US" w:eastAsia="zh-CN"/>
        </w:rPr>
      </w:pPr>
    </w:p>
    <w:p w14:paraId="42ECE992">
      <w:pPr>
        <w:rPr>
          <w:rFonts w:hint="eastAsia" w:ascii="宋体" w:hAnsi="宋体" w:eastAsia="宋体" w:cs="宋体"/>
          <w:sz w:val="24"/>
          <w:szCs w:val="24"/>
          <w:lang w:val="en-US" w:eastAsia="zh-CN"/>
        </w:rPr>
      </w:pPr>
    </w:p>
    <w:p w14:paraId="78DBC8E9">
      <w:pPr>
        <w:pStyle w:val="5"/>
        <w:rPr>
          <w:rFonts w:hint="eastAsia" w:ascii="宋体" w:hAnsi="宋体" w:eastAsia="宋体" w:cs="宋体"/>
          <w:sz w:val="24"/>
          <w:szCs w:val="24"/>
          <w:lang w:val="en-US" w:eastAsia="zh-CN"/>
        </w:rPr>
      </w:pPr>
    </w:p>
    <w:p w14:paraId="13EC363B">
      <w:pPr>
        <w:rPr>
          <w:rFonts w:hint="eastAsia" w:ascii="宋体" w:hAnsi="宋体" w:eastAsia="宋体" w:cs="宋体"/>
          <w:sz w:val="24"/>
          <w:szCs w:val="24"/>
          <w:lang w:val="en-US" w:eastAsia="zh-CN"/>
        </w:rPr>
      </w:pPr>
    </w:p>
    <w:p w14:paraId="4CBD9C10">
      <w:pPr>
        <w:pStyle w:val="5"/>
        <w:rPr>
          <w:rFonts w:hint="eastAsia" w:ascii="宋体" w:hAnsi="宋体" w:eastAsia="宋体" w:cs="宋体"/>
          <w:sz w:val="24"/>
          <w:szCs w:val="24"/>
          <w:lang w:val="en-US" w:eastAsia="zh-CN"/>
        </w:rPr>
      </w:pPr>
    </w:p>
    <w:p w14:paraId="44F7FD01">
      <w:pPr>
        <w:rPr>
          <w:rFonts w:hint="eastAsia" w:ascii="宋体" w:hAnsi="宋体" w:eastAsia="宋体" w:cs="宋体"/>
          <w:sz w:val="24"/>
          <w:szCs w:val="24"/>
          <w:lang w:val="en-US" w:eastAsia="zh-CN"/>
        </w:rPr>
      </w:pPr>
    </w:p>
    <w:p w14:paraId="4891A77E">
      <w:pPr>
        <w:pStyle w:val="5"/>
        <w:rPr>
          <w:rFonts w:hint="eastAsia" w:ascii="宋体" w:hAnsi="宋体" w:eastAsia="宋体" w:cs="宋体"/>
          <w:sz w:val="24"/>
          <w:szCs w:val="24"/>
          <w:lang w:val="en-US" w:eastAsia="zh-CN"/>
        </w:rPr>
      </w:pPr>
    </w:p>
    <w:p w14:paraId="557C20E0">
      <w:pPr>
        <w:rPr>
          <w:rFonts w:hint="eastAsia" w:ascii="宋体" w:hAnsi="宋体" w:eastAsia="宋体" w:cs="宋体"/>
          <w:sz w:val="24"/>
          <w:szCs w:val="24"/>
          <w:lang w:val="en-US" w:eastAsia="zh-CN"/>
        </w:rPr>
      </w:pPr>
    </w:p>
    <w:p w14:paraId="21BE8237">
      <w:pPr>
        <w:pStyle w:val="5"/>
        <w:rPr>
          <w:rFonts w:hint="eastAsia" w:ascii="宋体" w:hAnsi="宋体" w:eastAsia="宋体" w:cs="宋体"/>
          <w:sz w:val="24"/>
          <w:szCs w:val="24"/>
          <w:lang w:val="en-US" w:eastAsia="zh-CN"/>
        </w:rPr>
      </w:pPr>
    </w:p>
    <w:p w14:paraId="0EACEEEC">
      <w:pPr>
        <w:rPr>
          <w:rFonts w:hint="eastAsia" w:ascii="宋体" w:hAnsi="宋体" w:eastAsia="宋体" w:cs="宋体"/>
          <w:sz w:val="24"/>
          <w:szCs w:val="24"/>
          <w:lang w:val="en-US" w:eastAsia="zh-CN"/>
        </w:rPr>
      </w:pPr>
    </w:p>
    <w:p w14:paraId="439217B1">
      <w:pPr>
        <w:pStyle w:val="5"/>
      </w:pPr>
    </w:p>
    <w:p w14:paraId="234592B5"/>
    <w:p w14:paraId="01288976">
      <w:pPr>
        <w:pStyle w:val="5"/>
      </w:pPr>
    </w:p>
    <w:p w14:paraId="293A13BF"/>
    <w:p w14:paraId="4A1AC803">
      <w:pPr>
        <w:pStyle w:val="5"/>
      </w:pPr>
    </w:p>
    <w:p w14:paraId="29907FDE"/>
    <w:p w14:paraId="40D2DDDF">
      <w:pPr>
        <w:pStyle w:val="5"/>
      </w:pPr>
    </w:p>
    <w:p w14:paraId="21DC0633">
      <w:pPr>
        <w:pStyle w:val="5"/>
      </w:pPr>
      <w:r>
        <w:drawing>
          <wp:inline distT="0" distB="0" distL="114300" distR="114300">
            <wp:extent cx="5275580" cy="7339330"/>
            <wp:effectExtent l="0" t="0" r="1270" b="139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5275580" cy="7339330"/>
                    </a:xfrm>
                    <a:prstGeom prst="rect">
                      <a:avLst/>
                    </a:prstGeom>
                    <a:noFill/>
                    <a:ln>
                      <a:noFill/>
                    </a:ln>
                  </pic:spPr>
                </pic:pic>
              </a:graphicData>
            </a:graphic>
          </wp:inline>
        </w:drawing>
      </w:r>
    </w:p>
    <w:sectPr>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lYjg3N2IyNjFhZTQ4OWE3ZDliZTg1ZTczMGM1YTEifQ=="/>
  </w:docVars>
  <w:rsids>
    <w:rsidRoot w:val="2B3F6C70"/>
    <w:rsid w:val="0007779D"/>
    <w:rsid w:val="00090348"/>
    <w:rsid w:val="000D581D"/>
    <w:rsid w:val="000D61AD"/>
    <w:rsid w:val="000D6B1D"/>
    <w:rsid w:val="0010346A"/>
    <w:rsid w:val="001439D2"/>
    <w:rsid w:val="001813CC"/>
    <w:rsid w:val="00192C84"/>
    <w:rsid w:val="00214481"/>
    <w:rsid w:val="002D5046"/>
    <w:rsid w:val="00394FF4"/>
    <w:rsid w:val="003A0D0C"/>
    <w:rsid w:val="003C08F1"/>
    <w:rsid w:val="003C4696"/>
    <w:rsid w:val="00455EDE"/>
    <w:rsid w:val="004A2F35"/>
    <w:rsid w:val="005D5B30"/>
    <w:rsid w:val="005F4536"/>
    <w:rsid w:val="00602171"/>
    <w:rsid w:val="00667A3C"/>
    <w:rsid w:val="007756C4"/>
    <w:rsid w:val="007E07AC"/>
    <w:rsid w:val="008A3C90"/>
    <w:rsid w:val="00915211"/>
    <w:rsid w:val="009240A6"/>
    <w:rsid w:val="00945280"/>
    <w:rsid w:val="0095121D"/>
    <w:rsid w:val="00A13FD0"/>
    <w:rsid w:val="00A71525"/>
    <w:rsid w:val="00B70F41"/>
    <w:rsid w:val="00B74655"/>
    <w:rsid w:val="00BB60B6"/>
    <w:rsid w:val="00C226FB"/>
    <w:rsid w:val="00D00E2D"/>
    <w:rsid w:val="00D7333F"/>
    <w:rsid w:val="00DF48C1"/>
    <w:rsid w:val="00E62079"/>
    <w:rsid w:val="00E631B0"/>
    <w:rsid w:val="00E778C0"/>
    <w:rsid w:val="00ED033C"/>
    <w:rsid w:val="00F5041F"/>
    <w:rsid w:val="00F7227F"/>
    <w:rsid w:val="00FC206D"/>
    <w:rsid w:val="01336496"/>
    <w:rsid w:val="018A7679"/>
    <w:rsid w:val="01B65040"/>
    <w:rsid w:val="03993BA4"/>
    <w:rsid w:val="03B629A7"/>
    <w:rsid w:val="046248DD"/>
    <w:rsid w:val="04B2316F"/>
    <w:rsid w:val="055A7363"/>
    <w:rsid w:val="07117EF5"/>
    <w:rsid w:val="079A2C82"/>
    <w:rsid w:val="080041F1"/>
    <w:rsid w:val="085C038F"/>
    <w:rsid w:val="0A075967"/>
    <w:rsid w:val="0A2C751F"/>
    <w:rsid w:val="0A8C6210"/>
    <w:rsid w:val="0E690FA7"/>
    <w:rsid w:val="0F5506F4"/>
    <w:rsid w:val="0F915818"/>
    <w:rsid w:val="0FF87EA4"/>
    <w:rsid w:val="10463305"/>
    <w:rsid w:val="10881228"/>
    <w:rsid w:val="108F25B6"/>
    <w:rsid w:val="1222745A"/>
    <w:rsid w:val="12B502CE"/>
    <w:rsid w:val="132C233E"/>
    <w:rsid w:val="13F015BE"/>
    <w:rsid w:val="14A81E98"/>
    <w:rsid w:val="158226E9"/>
    <w:rsid w:val="16CA7DB5"/>
    <w:rsid w:val="17771FF6"/>
    <w:rsid w:val="180805D2"/>
    <w:rsid w:val="1A0C7662"/>
    <w:rsid w:val="1A473F02"/>
    <w:rsid w:val="1A633975"/>
    <w:rsid w:val="1A9A2283"/>
    <w:rsid w:val="1AE05E53"/>
    <w:rsid w:val="1AF220BF"/>
    <w:rsid w:val="1B0B0CD1"/>
    <w:rsid w:val="1B54790C"/>
    <w:rsid w:val="1C275D99"/>
    <w:rsid w:val="1D1E2277"/>
    <w:rsid w:val="1D7C713F"/>
    <w:rsid w:val="1E3651AF"/>
    <w:rsid w:val="1EAB6A4D"/>
    <w:rsid w:val="1ED65854"/>
    <w:rsid w:val="20877ABA"/>
    <w:rsid w:val="20D35DD7"/>
    <w:rsid w:val="22934188"/>
    <w:rsid w:val="244A040E"/>
    <w:rsid w:val="276460F3"/>
    <w:rsid w:val="27B16E5E"/>
    <w:rsid w:val="27E965F8"/>
    <w:rsid w:val="284669F2"/>
    <w:rsid w:val="28C3509B"/>
    <w:rsid w:val="28D728F5"/>
    <w:rsid w:val="29607F69"/>
    <w:rsid w:val="29826D04"/>
    <w:rsid w:val="2A622692"/>
    <w:rsid w:val="2B3F6C70"/>
    <w:rsid w:val="2B4C7602"/>
    <w:rsid w:val="2BEC0BF4"/>
    <w:rsid w:val="2C3A5674"/>
    <w:rsid w:val="2C45390A"/>
    <w:rsid w:val="2CBE44F7"/>
    <w:rsid w:val="2CEE0760"/>
    <w:rsid w:val="2D047A30"/>
    <w:rsid w:val="30377DAE"/>
    <w:rsid w:val="30A064A6"/>
    <w:rsid w:val="317E4255"/>
    <w:rsid w:val="31837ABD"/>
    <w:rsid w:val="31C37EBA"/>
    <w:rsid w:val="337949FF"/>
    <w:rsid w:val="3392223A"/>
    <w:rsid w:val="33B8271D"/>
    <w:rsid w:val="34A03C8B"/>
    <w:rsid w:val="351B1DBB"/>
    <w:rsid w:val="358A0EF2"/>
    <w:rsid w:val="35CB37E1"/>
    <w:rsid w:val="360129CD"/>
    <w:rsid w:val="367479D5"/>
    <w:rsid w:val="378F3DD5"/>
    <w:rsid w:val="395D29A2"/>
    <w:rsid w:val="3A8A77C7"/>
    <w:rsid w:val="3D2757A1"/>
    <w:rsid w:val="3D406863"/>
    <w:rsid w:val="3DB620F0"/>
    <w:rsid w:val="3E751A46"/>
    <w:rsid w:val="3E7E7642"/>
    <w:rsid w:val="3F7009B7"/>
    <w:rsid w:val="40F736DC"/>
    <w:rsid w:val="41792343"/>
    <w:rsid w:val="41A05B22"/>
    <w:rsid w:val="41D92063"/>
    <w:rsid w:val="43102F9B"/>
    <w:rsid w:val="43374264"/>
    <w:rsid w:val="434771AB"/>
    <w:rsid w:val="44FC7513"/>
    <w:rsid w:val="45767B08"/>
    <w:rsid w:val="46F82BDF"/>
    <w:rsid w:val="476E221E"/>
    <w:rsid w:val="47AD0F98"/>
    <w:rsid w:val="4950607F"/>
    <w:rsid w:val="4C4C2A74"/>
    <w:rsid w:val="4D110828"/>
    <w:rsid w:val="4E446000"/>
    <w:rsid w:val="4F493C9D"/>
    <w:rsid w:val="4FF534DD"/>
    <w:rsid w:val="51D6733E"/>
    <w:rsid w:val="526056BE"/>
    <w:rsid w:val="528648C0"/>
    <w:rsid w:val="534357DD"/>
    <w:rsid w:val="53EF611B"/>
    <w:rsid w:val="53FA7313"/>
    <w:rsid w:val="548C6026"/>
    <w:rsid w:val="55BB00BF"/>
    <w:rsid w:val="55D342C0"/>
    <w:rsid w:val="59101362"/>
    <w:rsid w:val="598A3FE3"/>
    <w:rsid w:val="59EC76FE"/>
    <w:rsid w:val="5A0507C0"/>
    <w:rsid w:val="5A8913F1"/>
    <w:rsid w:val="5AA004E9"/>
    <w:rsid w:val="5AB741B0"/>
    <w:rsid w:val="5B2D7FCE"/>
    <w:rsid w:val="5B783BA2"/>
    <w:rsid w:val="5C8005D2"/>
    <w:rsid w:val="5CA16EC6"/>
    <w:rsid w:val="5CCE3A33"/>
    <w:rsid w:val="5DA64068"/>
    <w:rsid w:val="5DF651D3"/>
    <w:rsid w:val="5EF332DD"/>
    <w:rsid w:val="613729CF"/>
    <w:rsid w:val="62102D32"/>
    <w:rsid w:val="62A768B8"/>
    <w:rsid w:val="631F6499"/>
    <w:rsid w:val="64124205"/>
    <w:rsid w:val="65B97414"/>
    <w:rsid w:val="661029C7"/>
    <w:rsid w:val="67F65BEC"/>
    <w:rsid w:val="6851026D"/>
    <w:rsid w:val="696848C8"/>
    <w:rsid w:val="696C260A"/>
    <w:rsid w:val="6A050368"/>
    <w:rsid w:val="6A86594D"/>
    <w:rsid w:val="6AA47B81"/>
    <w:rsid w:val="6AF02DC7"/>
    <w:rsid w:val="6B0327D9"/>
    <w:rsid w:val="6B122D3D"/>
    <w:rsid w:val="6B99520C"/>
    <w:rsid w:val="6D156B14"/>
    <w:rsid w:val="6D663BEC"/>
    <w:rsid w:val="6DF80910"/>
    <w:rsid w:val="6FDC6248"/>
    <w:rsid w:val="70384FF4"/>
    <w:rsid w:val="703E6382"/>
    <w:rsid w:val="7101188A"/>
    <w:rsid w:val="71072C18"/>
    <w:rsid w:val="71FE226D"/>
    <w:rsid w:val="71FF794D"/>
    <w:rsid w:val="7367029A"/>
    <w:rsid w:val="73B057E9"/>
    <w:rsid w:val="7443040B"/>
    <w:rsid w:val="74820F33"/>
    <w:rsid w:val="75693EA1"/>
    <w:rsid w:val="7577291F"/>
    <w:rsid w:val="76A71125"/>
    <w:rsid w:val="776C1A27"/>
    <w:rsid w:val="77AD5E9D"/>
    <w:rsid w:val="781520BE"/>
    <w:rsid w:val="78852DA0"/>
    <w:rsid w:val="797D616D"/>
    <w:rsid w:val="79D4200F"/>
    <w:rsid w:val="7A0C6D2D"/>
    <w:rsid w:val="7A831561"/>
    <w:rsid w:val="7AB160CE"/>
    <w:rsid w:val="7B7D4202"/>
    <w:rsid w:val="7C302A9C"/>
    <w:rsid w:val="7DF3643F"/>
    <w:rsid w:val="7E0B01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outlineLvl w:val="0"/>
    </w:pPr>
    <w:rPr>
      <w:b/>
      <w:kern w:val="44"/>
      <w:sz w:val="32"/>
    </w:rPr>
  </w:style>
  <w:style w:type="paragraph" w:styleId="3">
    <w:name w:val="heading 4"/>
    <w:basedOn w:val="1"/>
    <w:next w:val="1"/>
    <w:unhideWhenUsed/>
    <w:qFormat/>
    <w:uiPriority w:val="0"/>
    <w:pPr>
      <w:ind w:firstLine="0" w:firstLineChars="0"/>
      <w:jc w:val="center"/>
      <w:outlineLvl w:val="3"/>
    </w:pPr>
    <w:rPr>
      <w:rFonts w:asciiTheme="majorHAnsi" w:hAnsiTheme="majorHAnsi" w:eastAsiaTheme="majorEastAsia" w:cstheme="majorBidi"/>
      <w:b/>
      <w:bCs/>
      <w:iCs/>
      <w:sz w:val="3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5">
    <w:name w:val="Body Text"/>
    <w:basedOn w:val="1"/>
    <w:next w:val="1"/>
    <w:qFormat/>
    <w:uiPriority w:val="99"/>
    <w:pPr>
      <w:spacing w:after="120"/>
    </w:pPr>
  </w:style>
  <w:style w:type="paragraph" w:styleId="6">
    <w:name w:val="Balloon Text"/>
    <w:basedOn w:val="1"/>
    <w:link w:val="39"/>
    <w:qFormat/>
    <w:uiPriority w:val="0"/>
    <w:rPr>
      <w:sz w:val="18"/>
      <w:szCs w:val="18"/>
    </w:rPr>
  </w:style>
  <w:style w:type="paragraph" w:styleId="7">
    <w:name w:val="footer"/>
    <w:basedOn w:val="1"/>
    <w:next w:val="8"/>
    <w:qFormat/>
    <w:uiPriority w:val="0"/>
    <w:pPr>
      <w:tabs>
        <w:tab w:val="center" w:pos="4153"/>
        <w:tab w:val="right" w:pos="8306"/>
      </w:tabs>
      <w:snapToGrid w:val="0"/>
      <w:jc w:val="left"/>
    </w:pPr>
    <w:rPr>
      <w:sz w:val="18"/>
      <w:szCs w:val="18"/>
    </w:rPr>
  </w:style>
  <w:style w:type="paragraph" w:customStyle="1" w:styleId="8">
    <w:name w:val="样式 宋体 小四1 Char"/>
    <w:basedOn w:val="1"/>
    <w:next w:val="5"/>
    <w:qFormat/>
    <w:uiPriority w:val="0"/>
    <w:pPr>
      <w:framePr w:hSpace="180" w:wrap="around" w:vAnchor="text" w:hAnchor="margin" w:y="222"/>
      <w:spacing w:before="100" w:beforeAutospacing="1" w:after="100" w:afterAutospacing="1" w:line="300" w:lineRule="auto"/>
    </w:pPr>
    <w:rPr>
      <w:rFonts w:ascii="宋体" w:hAnsi="宋体"/>
      <w:szCs w:val="21"/>
    </w:rPr>
  </w:style>
  <w:style w:type="paragraph" w:styleId="9">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qFormat/>
    <w:uiPriority w:val="0"/>
    <w:rPr>
      <w:color w:val="555555"/>
      <w:u w:val="none"/>
    </w:rPr>
  </w:style>
  <w:style w:type="character" w:styleId="16">
    <w:name w:val="Emphasis"/>
    <w:basedOn w:val="14"/>
    <w:qFormat/>
    <w:uiPriority w:val="0"/>
  </w:style>
  <w:style w:type="character" w:styleId="17">
    <w:name w:val="HTML Definition"/>
    <w:basedOn w:val="14"/>
    <w:qFormat/>
    <w:uiPriority w:val="0"/>
  </w:style>
  <w:style w:type="character" w:styleId="18">
    <w:name w:val="HTML Acronym"/>
    <w:basedOn w:val="14"/>
    <w:qFormat/>
    <w:uiPriority w:val="0"/>
  </w:style>
  <w:style w:type="character" w:styleId="19">
    <w:name w:val="HTML Variable"/>
    <w:basedOn w:val="14"/>
    <w:qFormat/>
    <w:uiPriority w:val="0"/>
  </w:style>
  <w:style w:type="character" w:styleId="20">
    <w:name w:val="Hyperlink"/>
    <w:basedOn w:val="14"/>
    <w:qFormat/>
    <w:uiPriority w:val="0"/>
    <w:rPr>
      <w:color w:val="555555"/>
      <w:u w:val="none"/>
    </w:rPr>
  </w:style>
  <w:style w:type="character" w:styleId="21">
    <w:name w:val="HTML Code"/>
    <w:basedOn w:val="14"/>
    <w:qFormat/>
    <w:uiPriority w:val="0"/>
    <w:rPr>
      <w:rFonts w:ascii="Courier New" w:hAnsi="Courier New"/>
      <w:sz w:val="20"/>
    </w:rPr>
  </w:style>
  <w:style w:type="character" w:styleId="22">
    <w:name w:val="HTML Cite"/>
    <w:basedOn w:val="14"/>
    <w:qFormat/>
    <w:uiPriority w:val="0"/>
  </w:style>
  <w:style w:type="paragraph" w:customStyle="1" w:styleId="23">
    <w:name w:val="正文（缩进）"/>
    <w:basedOn w:val="1"/>
    <w:qFormat/>
    <w:uiPriority w:val="0"/>
    <w:pPr>
      <w:spacing w:before="156" w:beforeLines="50" w:after="156" w:afterLines="50"/>
      <w:ind w:firstLine="480"/>
    </w:pPr>
    <w:rPr>
      <w:sz w:val="24"/>
    </w:rPr>
  </w:style>
  <w:style w:type="table" w:customStyle="1" w:styleId="24">
    <w:name w:val="Table Normal"/>
    <w:semiHidden/>
    <w:unhideWhenUsed/>
    <w:qFormat/>
    <w:uiPriority w:val="2"/>
    <w:tblPr>
      <w:tblCellMar>
        <w:top w:w="0" w:type="dxa"/>
        <w:left w:w="0" w:type="dxa"/>
        <w:bottom w:w="0" w:type="dxa"/>
        <w:right w:w="0" w:type="dxa"/>
      </w:tblCellMar>
    </w:tblPr>
  </w:style>
  <w:style w:type="paragraph" w:customStyle="1" w:styleId="25">
    <w:name w:val="Table Paragraph"/>
    <w:basedOn w:val="1"/>
    <w:qFormat/>
    <w:uiPriority w:val="1"/>
  </w:style>
  <w:style w:type="character" w:customStyle="1" w:styleId="26">
    <w:name w:val="l-over"/>
    <w:basedOn w:val="14"/>
    <w:qFormat/>
    <w:uiPriority w:val="0"/>
    <w:rPr>
      <w:bdr w:val="single" w:color="DAB364" w:sz="6" w:space="0"/>
    </w:rPr>
  </w:style>
  <w:style w:type="character" w:customStyle="1" w:styleId="27">
    <w:name w:val="tradclose"/>
    <w:basedOn w:val="14"/>
    <w:qFormat/>
    <w:uiPriority w:val="0"/>
    <w:rPr>
      <w:sz w:val="30"/>
      <w:szCs w:val="30"/>
    </w:rPr>
  </w:style>
  <w:style w:type="character" w:customStyle="1" w:styleId="28">
    <w:name w:val="hover9"/>
    <w:basedOn w:val="14"/>
    <w:qFormat/>
    <w:uiPriority w:val="0"/>
    <w:rPr>
      <w:color w:val="FF0000"/>
    </w:rPr>
  </w:style>
  <w:style w:type="character" w:customStyle="1" w:styleId="29">
    <w:name w:val="add"/>
    <w:basedOn w:val="14"/>
    <w:qFormat/>
    <w:uiPriority w:val="0"/>
  </w:style>
  <w:style w:type="character" w:customStyle="1" w:styleId="30">
    <w:name w:val="l-open"/>
    <w:basedOn w:val="14"/>
    <w:qFormat/>
    <w:uiPriority w:val="0"/>
  </w:style>
  <w:style w:type="character" w:customStyle="1" w:styleId="31">
    <w:name w:val="l-selected"/>
    <w:basedOn w:val="14"/>
    <w:qFormat/>
    <w:uiPriority w:val="0"/>
    <w:rPr>
      <w:color w:val="355686"/>
      <w:bdr w:val="single" w:color="DAB364" w:sz="6" w:space="0"/>
      <w:shd w:val="clear" w:color="auto" w:fill="FFFFFF"/>
    </w:rPr>
  </w:style>
  <w:style w:type="character" w:customStyle="1" w:styleId="32">
    <w:name w:val="orange"/>
    <w:basedOn w:val="14"/>
    <w:qFormat/>
    <w:uiPriority w:val="0"/>
    <w:rPr>
      <w:color w:val="FF851A"/>
    </w:rPr>
  </w:style>
  <w:style w:type="character" w:customStyle="1" w:styleId="33">
    <w:name w:val="hover8"/>
    <w:basedOn w:val="14"/>
    <w:qFormat/>
    <w:uiPriority w:val="0"/>
    <w:rPr>
      <w:color w:val="FF0000"/>
    </w:rPr>
  </w:style>
  <w:style w:type="paragraph" w:customStyle="1" w:styleId="34">
    <w:name w:val="BodyText1I"/>
    <w:qFormat/>
    <w:uiPriority w:val="0"/>
    <w:pPr>
      <w:spacing w:line="567" w:lineRule="exact"/>
      <w:ind w:firstLine="567"/>
      <w:textAlignment w:val="baseline"/>
    </w:pPr>
    <w:rPr>
      <w:rFonts w:ascii="仿宋" w:hAnsi="仿宋" w:eastAsia="仿宋" w:cs="Times New Roman"/>
      <w:sz w:val="22"/>
      <w:szCs w:val="22"/>
      <w:lang w:val="zh-CN" w:eastAsia="zh-CN" w:bidi="ar-SA"/>
    </w:rPr>
  </w:style>
  <w:style w:type="character" w:customStyle="1" w:styleId="35">
    <w:name w:val="hover"/>
    <w:basedOn w:val="14"/>
    <w:qFormat/>
    <w:uiPriority w:val="0"/>
    <w:rPr>
      <w:color w:val="FF0000"/>
    </w:rPr>
  </w:style>
  <w:style w:type="character" w:customStyle="1" w:styleId="36">
    <w:name w:val="c-icon"/>
    <w:basedOn w:val="14"/>
    <w:qFormat/>
    <w:uiPriority w:val="0"/>
  </w:style>
  <w:style w:type="character" w:customStyle="1" w:styleId="37">
    <w:name w:val="hover25"/>
    <w:basedOn w:val="14"/>
    <w:qFormat/>
    <w:uiPriority w:val="0"/>
  </w:style>
  <w:style w:type="character" w:customStyle="1" w:styleId="38">
    <w:name w:val="hover26"/>
    <w:basedOn w:val="14"/>
    <w:qFormat/>
    <w:uiPriority w:val="0"/>
    <w:rPr>
      <w:color w:val="315EFB"/>
    </w:rPr>
  </w:style>
  <w:style w:type="character" w:customStyle="1" w:styleId="39">
    <w:name w:val="批注框文本 Char"/>
    <w:basedOn w:val="14"/>
    <w:link w:val="6"/>
    <w:qFormat/>
    <w:uiPriority w:val="0"/>
    <w:rPr>
      <w:kern w:val="2"/>
      <w:sz w:val="18"/>
      <w:szCs w:val="18"/>
    </w:rPr>
  </w:style>
  <w:style w:type="character" w:customStyle="1" w:styleId="40">
    <w:name w:val="页眉 Char"/>
    <w:basedOn w:val="14"/>
    <w:link w:val="9"/>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507</Words>
  <Characters>599</Characters>
  <Lines>5</Lines>
  <Paragraphs>1</Paragraphs>
  <TotalTime>3</TotalTime>
  <ScaleCrop>false</ScaleCrop>
  <LinksUpToDate>false</LinksUpToDate>
  <CharactersWithSpaces>601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2019-07-01T07:09:00Z</dcterms:created>
  <dc:creator>Administrator</dc:creator>
  <cp:lastModifiedBy>徐雪梅</cp:lastModifiedBy>
  <dcterms:modified xsi:type="dcterms:W3CDTF">2026-08-18T00:53:34Z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3B8C51BBB82F48C2B0BCD264B5A5CE8A</vt:lpwstr>
  </property>
  <property fmtid="{D5CDD505-2E9C-101B-9397-08002B2CF9AE}" pid="4" name="KSOTemplateDocerSaveRecord">
    <vt:lpwstr>eyJoZGlkIjoiMGI0OTdiYzc5MTMxMDU3MzUwYTQyMzNhNTA4MWE3NGMiLCJ1c2VySWQiOiI0MzQ5MDUzMjkifQ==</vt:lpwstr>
  </property>
</Properties>
</file>