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28285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第一包、地震预警喇叭终端(50W)技术参数</w:t>
      </w:r>
    </w:p>
    <w:p w14:paraId="4EEA1D35">
      <w:pPr>
        <w:widowControl w:val="0"/>
        <w:kinsoku w:val="0"/>
        <w:autoSpaceDE w:val="0"/>
        <w:autoSpaceDN w:val="0"/>
        <w:adjustRightInd w:val="0"/>
        <w:snapToGrid w:val="0"/>
        <w:spacing w:before="240" w:beforeLines="100" w:line="360" w:lineRule="auto"/>
        <w:jc w:val="both"/>
        <w:textAlignment w:val="baseline"/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技术指标：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加注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“</w:t>
      </w:r>
      <w:r>
        <w:rPr>
          <w:rFonts w:hint="eastAsia" w:ascii="宋体" w:hAnsi="宋体" w:eastAsia="宋体" w:cs="宋体"/>
          <w:b/>
          <w:bCs/>
          <w:color w:val="auto"/>
          <w:kern w:val="2"/>
          <w:szCs w:val="24"/>
        </w:rPr>
        <w:t>●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”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号条款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为关键指标、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加注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“</w:t>
      </w:r>
      <w:r>
        <w:rPr>
          <w:rFonts w:hint="eastAsia" w:ascii="宋体" w:hAnsi="宋体" w:eastAsia="宋体" w:cs="宋体"/>
          <w:b/>
          <w:bCs/>
          <w:color w:val="auto"/>
          <w:kern w:val="2"/>
          <w:szCs w:val="24"/>
        </w:rPr>
        <w:t>■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”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号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为重要指标，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其他均为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一般指标。</w:t>
      </w:r>
    </w:p>
    <w:tbl>
      <w:tblPr>
        <w:tblStyle w:val="2"/>
        <w:tblW w:w="53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29"/>
        <w:gridCol w:w="1130"/>
        <w:gridCol w:w="2539"/>
        <w:gridCol w:w="4061"/>
        <w:gridCol w:w="765"/>
      </w:tblGrid>
      <w:tr w14:paraId="56B2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9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4D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9A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指标类型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2E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技术要求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A9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评价标准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DF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202AF4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350E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49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4C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地震预警终端</w:t>
            </w:r>
          </w:p>
          <w:p w14:paraId="44F3E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（核心产品）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2C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F8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1.入网注册：通过License或安全证书进行入网注册；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F5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具备通过配置注册地址、注册账户和密码等信息，以License或安全证书等方式进行入网注册的功能。注册成功后在发布平台下可查询到获得授权的终端。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03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202AF4"/>
                <w:kern w:val="2"/>
                <w:sz w:val="21"/>
                <w:szCs w:val="21"/>
              </w:rPr>
            </w:pPr>
          </w:p>
        </w:tc>
      </w:tr>
      <w:tr w14:paraId="4DBE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F2D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58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C1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69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2.通信协议：通过MQTT协议订阅主题接收信息；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FD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具备基于MQTT通信协议订阅地震预警、地震速报等相关主题，在各主题下接收相应信息的功能。（MQTT通讯协议详见地震预警信息发布规程第2部分第7章和附录内容，测试过程中会制定相关测试主题。）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25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DF9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1F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2E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8D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3C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3.信息解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析：具备数据解析、重要参数计算和本地预警等级确定等功能；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1E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1.具备通过地震预警信息解析获取发震时刻、震中经纬度、震源深度、震级等地震基本参数的功能。</w:t>
            </w:r>
          </w:p>
          <w:p w14:paraId="7F461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2.以《地震预警信息发布规程第2部分》附录内容给出的算法，计算本地预估烈度和倒计时等参数，并确定本地预警响应等级。</w:t>
            </w:r>
          </w:p>
          <w:p w14:paraId="0D29C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3.根据《地震预警信息发布规程第1部分》第5章规定的发布规则，对多报地震预警信息进行更新解析和计算。</w:t>
            </w:r>
          </w:p>
          <w:p w14:paraId="1BDAB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4.地震预警信息的内容及格式满足《地震预警信息发布规程第1部分》附录C的要求。</w:t>
            </w:r>
          </w:p>
          <w:p w14:paraId="01519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5.地震速报信息的内容及格式满足《地震速报技术管理规定（2015年修订版）》的要求。示例：中国地震台网正式测定：11月14日19时42分在四川凉山州会东县（北纬26.56度、东经102.53度）发生6.1级地震，震源深度5公里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65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F45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1BE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4BD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69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05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4.地震预警演练：具备地震预警演练功能，可配置地震预警演练信息，演练信息正确响应；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13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1.可接收发布平台下发的演练地震信息，或本地配置演练地震信息，正确响应演练地震预警信息，实现地震预警演练功能。</w:t>
            </w:r>
          </w:p>
          <w:p w14:paraId="779D8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2.演练过程中应提示“地震预警演练”，根据演练信息计算本地预警等级，正确进行告警，可视类终端支持倒计时显示。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8BE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690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C2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B4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59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D0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5.信息反馈：可对接收到的信息等进行反馈；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0C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1.终端接收到发布平台的信息后，应向发布平台反馈接收状态信息，主要包括地震预警事件信息、预警等级信息、报警器（声音、灯光）触发信息、预警时间、震中距、终端名称、终端序列号、终端类型等信息。</w:t>
            </w:r>
          </w:p>
          <w:p w14:paraId="4B48F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2.反馈信息应与终端响应时展示的信息保持一致，且应包括详细的时间标记，时间标记应精确到毫秒。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EB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F67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825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25C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74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D6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6.状态监控：终端应实时记录运行状态，并根据要求上报；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1B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1.终端采用定时发送“心跳包”等形式与发布平台和终端管理平台保持连接，定时向发布平台和终端管理平台发送终端的状态信息。</w:t>
            </w:r>
          </w:p>
          <w:p w14:paraId="37413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2.可根据终端管理平台发出的命令，上传终端运行状态信息。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C7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FA4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3E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CF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48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C2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7.信息展示：预警终端收到平台发送的信息后按相应内容进行展示；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79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1.可视类终端应具备信息展示功能。</w:t>
            </w:r>
          </w:p>
          <w:p w14:paraId="7086F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2.根据接收和解析的地震预警信息，能够按照对应预警响应等级展示，包括但不限于发震时刻、震中位置、震级、预估地震烈度、预警时间、避震提示等内容。</w:t>
            </w:r>
          </w:p>
          <w:p w14:paraId="6FEDC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3.根据接收和解析的地震速报信息，能够在屏幕显示发震时刻、震中位置、震级等信息。</w:t>
            </w:r>
          </w:p>
          <w:p w14:paraId="2EA7A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4.根据相关预警发布规则，对多报地震预警信息进行更新展示。</w:t>
            </w:r>
          </w:p>
          <w:p w14:paraId="5A2EB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5.发震时刻精确到分并保留整数，震中位置坐标保留不超过2位小数，震级保留1位小数，预估烈度和预警时间保留整数。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DE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4E0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09F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DCE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72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2E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8.声音报警：具备声音告警功能，可根据地震预警发布规则进行响应，音频文件和音量大小可配置；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D7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1.具备声音告警功能，收到地震预警信息后，按照地震预警发布规则进行响应，通过语音播发/不播发预警信息内容。</w:t>
            </w:r>
          </w:p>
          <w:p w14:paraId="7F003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2.声音应符合《地震预警信息发布规程第1部分》第4章关于预警等级的相关要求和附录B中关于声音的要求。</w:t>
            </w:r>
          </w:p>
          <w:p w14:paraId="0B79B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3.音频文件和音量大小可在终端管理平台配置。</w:t>
            </w:r>
          </w:p>
          <w:p w14:paraId="786D7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4.最大播发音量应距声源方向3m处的声压级应不小于75dB。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7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9FD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94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BA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1D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DA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9.灯光报警：具备灯光报警功能，可根据地震预警发布规则进行响应，灯光报警有闪烁功能；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38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可视类终端具备灯光报警功能：</w:t>
            </w:r>
          </w:p>
          <w:p w14:paraId="3DC56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1.收到地震预警信息后，按照地震预警发布规则进行灯光闪烁。</w:t>
            </w:r>
          </w:p>
          <w:p w14:paraId="33B8C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2.灯光显示符合《地震预警信息发布规程 第 1 部分》第 4 章关于预警等级的相关要求和附录 A 中关于图标颜色的要求。</w:t>
            </w:r>
          </w:p>
          <w:p w14:paraId="46FE3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3.灯光响应可根据地震预警发布规则在终端管理平台配置。</w:t>
            </w:r>
          </w:p>
          <w:p w14:paraId="7E361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4.灯光闪烁频率可设置，默认闪烁频率为 3Hz 至 6Hz。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0A2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417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8D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E4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C2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D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10.预警取消：具备地震预警信息取消的功能；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09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接收预警取消信息后，终端能立即停止播发当前正在播发的预警信息，并提示地震预警取消信息。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E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F67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1F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15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B4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22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11.响应时间：响应时间不超过0.5秒；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AD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自收到信息开始至终端开始通过声/光等方式响应的时间不超过0.5秒。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D7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5D1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2C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5E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6E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3A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12.信息安全：具备数字证书功能；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84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接收和发送信息具备数字证书认证功能，以保障传输信息的安全。数字证书的正常与否应记录在日志中。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24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22F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5F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FF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14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D8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13.时间服务：具备授时、守时和时间标记功能；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08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1.具有通过网络授时（NTP）的功能，NTP服务器可配置。</w:t>
            </w:r>
          </w:p>
          <w:p w14:paraId="463ED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2.授时钟差优于1/10秒，授时频次可配置，默认不低于1次/小时。</w:t>
            </w:r>
          </w:p>
          <w:p w14:paraId="59DE7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3.断电或断网恢复后，应在10秒内进行重新授时。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C1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66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C5E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31C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51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F8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14.通信：支持并提供RJ45有线网络和 Wi-Fi方式，支持4G以上制式移动通信网络（含物联网卡）；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6D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1.支持并提供 RJ45 有线网络和 Wi-Fi 方式进行通信。</w:t>
            </w:r>
          </w:p>
          <w:p w14:paraId="31697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2.支持使用4G以上制式的移动通信网络（含物联网卡）进行通信，同时支持联通、电信和移动等运营商。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CF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A84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3D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EDC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5D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77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15.断电（网）重连和记忆：具备断电（网）主动重连功能，且能保持设备已有配置信息；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BB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1.终端断电（网）恢复后，具备主动重联功能。</w:t>
            </w:r>
          </w:p>
          <w:p w14:paraId="6CFDE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2.终端设备断电重连时，能够重复使用断电前的设备配置信息。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3D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F5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1C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F5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9F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7B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16.电源适应性：正常工作的适应电源稳态电压允许范围 220×（1±10%）V。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3D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采用可编程式供电电源对终端进行测试，终端正常运行的供电电源适应性达到或优于稳态电压220×（1±10%）V。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49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64E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3F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6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66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3E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17.日志管理：可记录系统日志、地震预警信息日志，支持日志分类、分级保存；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F7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1.系统日志连续记录，包括但不限于系统状态、系统自检、连接状态、操作记录、各类信息获取和确认、处理、显示、异常处理，且本地保存不低于30天。</w:t>
            </w:r>
          </w:p>
          <w:p w14:paraId="6CC0A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2.地震预警信息日志，包括但不限于报文接收信息、报文内容、报文回复、预警响应以及反馈信息等各类信息的时间信息，本地保存不低于3个月。</w:t>
            </w:r>
          </w:p>
          <w:p w14:paraId="6462B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3.支持日志分类、分级保存。日志的时间标记应精确到毫秒。</w:t>
            </w:r>
          </w:p>
          <w:p w14:paraId="22588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4.支持定时上传日志文件到日志服务器，上传日志功能可配置关/开自动上传服务，上传文件命名规则清晰。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7E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8C4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AE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076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79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0E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18.管理功能：支持在终端设备现场操作或远程在管理平台配置信息；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22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1.能够配置本地位置，可通过地图选取和输入经纬度配置本地位置。</w:t>
            </w:r>
          </w:p>
          <w:p w14:paraId="39C8F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2.能够配置本地地震预警等级与对应本地烈度值（下限）。</w:t>
            </w:r>
          </w:p>
          <w:p w14:paraId="76A87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3.能够手动配置紧急信息服务源和订阅主题。</w:t>
            </w:r>
          </w:p>
          <w:p w14:paraId="67D34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4.具备远程管理，可查看终端设备状态、配置和管理相关参数，进行系统升级、重置、重启。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3D6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D68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C22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690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35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43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19.接口：支持并具备音（视）频和USB接口；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11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1.支持并具备 3.5mm 音频输出接口。</w:t>
            </w:r>
          </w:p>
          <w:p w14:paraId="0C374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2.支持 USB 接口，具备2个USB2.0及以上接口。</w:t>
            </w:r>
          </w:p>
          <w:p w14:paraId="79FA3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3.可视类终端应支持并具备 HDMI 接口。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B6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12B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C02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C51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EF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38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20.工作环境：温度湿度满足正常工作需求；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D5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工作环境温度在-10℃~50℃，空气相对湿度值不大于90%RH，无凝露。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BF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7DC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BD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49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76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A7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21.外壳防护：终端的外壳防护达到IP65的要求；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49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室外终端的外壳防护等级应达到GB/T 4208-2017规定的IP65 的要求。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BC3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F03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21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52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40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CC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22.存储：具备数据存储能力和自动清理空间能力；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84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终端内部存储空间≥64G。当存储可用空间低于20%时，系统自动清除早期文件。存储空间可扩展。</w:t>
            </w: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C6D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29275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备注：以上数据需提供检测报告或生产厂家官方网站截图、产品白皮书、厂家承诺书等相关证明材料。</w:t>
      </w:r>
    </w:p>
    <w:p w14:paraId="69D14F25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39329A9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3D7E3F4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2238EA7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9D98464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841B471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6A50E0D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8BA00A3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58A3037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BECAE86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包、地震预警液晶终端(43寸落地终端)技术参数</w:t>
      </w:r>
    </w:p>
    <w:p w14:paraId="6669EA54">
      <w:pPr>
        <w:widowControl w:val="0"/>
        <w:kinsoku w:val="0"/>
        <w:autoSpaceDE w:val="0"/>
        <w:autoSpaceDN w:val="0"/>
        <w:adjustRightInd w:val="0"/>
        <w:snapToGrid w:val="0"/>
        <w:spacing w:before="240" w:beforeLines="100" w:line="360" w:lineRule="auto"/>
        <w:jc w:val="both"/>
        <w:textAlignment w:val="baseline"/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技术指标：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加注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“</w:t>
      </w:r>
      <w:r>
        <w:rPr>
          <w:rFonts w:hint="eastAsia" w:ascii="宋体" w:hAnsi="宋体" w:eastAsia="宋体" w:cs="宋体"/>
          <w:b/>
          <w:bCs/>
          <w:color w:val="auto"/>
          <w:kern w:val="2"/>
          <w:szCs w:val="24"/>
        </w:rPr>
        <w:t>●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”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号条款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为关键指标、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加注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“</w:t>
      </w:r>
      <w:r>
        <w:rPr>
          <w:rFonts w:hint="eastAsia" w:ascii="宋体" w:hAnsi="宋体" w:eastAsia="宋体" w:cs="宋体"/>
          <w:b/>
          <w:bCs/>
          <w:color w:val="auto"/>
          <w:kern w:val="2"/>
          <w:szCs w:val="24"/>
        </w:rPr>
        <w:t>■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”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号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为重要指标，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  <w:lang w:val="en-US" w:eastAsia="zh-CN"/>
        </w:rPr>
        <w:t>其他均为</w:t>
      </w:r>
      <w:r>
        <w:rPr>
          <w:rFonts w:hint="eastAsia" w:ascii="仿宋" w:hAnsi="仿宋" w:eastAsia="仿宋" w:cs="仿宋"/>
          <w:b/>
          <w:bCs/>
          <w:color w:val="auto"/>
          <w:kern w:val="2"/>
          <w:szCs w:val="24"/>
        </w:rPr>
        <w:t>一般指标。</w:t>
      </w:r>
    </w:p>
    <w:tbl>
      <w:tblPr>
        <w:tblStyle w:val="2"/>
        <w:tblW w:w="54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29"/>
        <w:gridCol w:w="1130"/>
        <w:gridCol w:w="2539"/>
        <w:gridCol w:w="4061"/>
        <w:gridCol w:w="917"/>
      </w:tblGrid>
      <w:tr w14:paraId="04F3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D4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4A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B3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指标类型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C2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技术要求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18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评价标准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E4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1C2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D4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D8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地震预警终端</w:t>
            </w:r>
          </w:p>
          <w:p w14:paraId="79B63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（核心产品）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FC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9C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1.入网注册：通过License或安全证书进行入网注册；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89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具备通过配置注册地址、注册账户和密码等信息，以License或安全证书等方式进行入网注册的功能。注册成功后在发布平台下可查询到获得授权的终端。</w:t>
            </w:r>
          </w:p>
        </w:tc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03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0E4A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35A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99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F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AE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2.通信协议：通过MQTT协议订阅主题接收信息；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60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具备基于MQTT通信协议订阅地震预警、地震速报等相关主题，在各主题下接收相应信息的功能。（MQTT通讯协议详见地震预警信息发布规程第2部分第7章和附录内容，测试过程中会制定相关测试主题。）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5A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B1F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CD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96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97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D3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3.信息解析：具备数据解析、重要参数计算和本地预警等级确定等功能；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31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1.具备通过地震预警信息解析获取发震时刻、震中经纬度、震源深度、震级等地震基本参数的功能。</w:t>
            </w:r>
          </w:p>
          <w:p w14:paraId="75B88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2.以《地震预警信息发布规程第2部分》附录内容给出的算法，计算本地预估烈度和倒计时等参数，并确定本地预警响应等级。</w:t>
            </w:r>
          </w:p>
          <w:p w14:paraId="320E6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3.根据《地震预警信息发布规程第1部分》第5章规定的发布规则，对多报地震预警信息进行更新解析和计算。</w:t>
            </w:r>
          </w:p>
          <w:p w14:paraId="05230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4.地震预警信息的内容及格式满足《地震预警信息发布规程第1部分》附录C的要求。</w:t>
            </w:r>
          </w:p>
          <w:p w14:paraId="06938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.地震速报信息的内容及格式满足《地震速报技术管理规定（2015年修订版）》的要求。示例：中国地震台网正式测定：11月14日19时42分在四川凉山州会东县（北纬26.56度、东经102.53度）发生6.1级地震，震源深度5公里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022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B2E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02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0B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66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19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4.地震预警演练：具备地震预警演练功能，可配置地震预警演练信息，演练信息正确响应；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E9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1.可接收发布平台下发的演练地震信息，或本地配置演练地震信息，正确响应演练地震预警信息，实现地震预警演练功能。</w:t>
            </w:r>
          </w:p>
          <w:p w14:paraId="7A986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2.演练过程中应提示“地震预警演练”，根据演练信息计算本地预警等级，正确进行告警，可视类终端支持倒计时显示。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39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DE1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87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C0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F3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62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5.信息反馈：可对接收到的信息等进行反馈；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F7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1.终端接收到发布平台的信息后，应向发布平台反馈接收状态信息，主要包括地震预警事件信息、预警等级信息、报警器（声音、灯光）触发信息、预警时间、震中距、终端名称、终端序列号、终端类型等信息。</w:t>
            </w:r>
          </w:p>
          <w:p w14:paraId="32F3A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2.反馈信息应与终端响应时展示的信息保持一致，且应包括详细的时间标记，时间标记应精确到毫秒。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6E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5AA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A8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48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FA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A9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6.状态监控：终端应实时记录运行状态，并根据要求上报；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75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1.终端采用定时发送“心跳包”等形式与发布平台和终端管理平台保持连接，定时向发布平台和终端管理平台发送终端的状态信息。</w:t>
            </w:r>
          </w:p>
          <w:p w14:paraId="07A72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2.可根据终端管理平台发出的命令，上传终端运行状态信息。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DF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73E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FB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11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8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5C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7.信息展示：预警终端收到平台发送的信息后按相应内容进行展示；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B1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1.可视类终端应具备信息展示功能。</w:t>
            </w:r>
          </w:p>
          <w:p w14:paraId="23B89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2.根据接收和解析的地震预警信息，能够按照对应预警响应等级展示，包括但不限于发震时刻、震中位置、震级、预估地震烈度、预警时间、避震提示等内容。</w:t>
            </w:r>
          </w:p>
          <w:p w14:paraId="32D5F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3.根据接收和解析的地震速报信息，能够在屏幕显示发震时刻、震中位置、震级等信息。</w:t>
            </w:r>
          </w:p>
          <w:p w14:paraId="7CA96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4.根据相关预警发布规则，对多报地震预警信息进行更新展示。</w:t>
            </w:r>
          </w:p>
          <w:p w14:paraId="19DE4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5.发震时刻精确到分并保留整数，震中位置坐标保留不超过2位小数，震级保留1位小数，预估烈度和预警时间保留整数。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2A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359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5E9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03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88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A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8.声音报警：具备声音告警功能，可根据地震预警发布规则进行响应，音频文件和音量大小可配置；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F2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1.具备声音告警功能，收到地震预警信息后，按照地震预警发布规则进行响应，通过语音播发/不播发预警信息内容。</w:t>
            </w:r>
          </w:p>
          <w:p w14:paraId="428B1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2.声音应符合《地震预警信息发布规程第1部分》第4章关于预警等级的相关要求和附录B中关于声音的要求。</w:t>
            </w:r>
          </w:p>
          <w:p w14:paraId="6F187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3.音频文件和音量大小可在终端管理平台配置。</w:t>
            </w:r>
          </w:p>
          <w:p w14:paraId="5A669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4.最大播发音量应距声源方向3m处的声压级应不小于75dB。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2B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2B43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2C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DB2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34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D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9.灯光报警：具备灯光报警功能，可根据地震预警发布规则进行响应，灯光报警有闪烁功能；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E5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可视类终端具备灯光报警功能：</w:t>
            </w:r>
          </w:p>
          <w:p w14:paraId="31DA3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1.收到地震预警信息后，按照地震预警发布规则进行灯光闪烁。</w:t>
            </w:r>
          </w:p>
          <w:p w14:paraId="132D5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2.灯光显示符合《地震预警信息发布规程 第 1 部分》第 4 章关于预警等级的相关要求和附录 A 中关于图标颜色的要求。</w:t>
            </w:r>
          </w:p>
          <w:p w14:paraId="162B3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3.灯光响应可根据地震预警发布规则在终端管理平台配置。</w:t>
            </w:r>
          </w:p>
          <w:p w14:paraId="6EC3D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4.灯光闪烁频率可设置，默认闪烁频率为 3Hz 至 6Hz。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9B1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0093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0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4E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DB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46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10.预警取消：具备地震预警信息取消的功能；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AE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接收预警取消信息后，终端能立即停止播发当前正在播发的预警信息，并提示地震预警取消信息。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94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205B0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D0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4B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9E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08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11.响应时间：响应时间不超过0.5秒；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6A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自收到信息开始至终端开始通过声/光等方式响应的时间不超过0.5秒。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38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CF3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BE1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0D3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D3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30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12.信息安全：具备数字证书功能；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D9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接收和发送信息具备数字证书认证功能，以保障传输信息的安全。数字证书的正常与否应记录在日志中。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EF1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59F3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A1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2B6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FC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70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13.时间服务：具备授时、守时和时间标记功能；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EB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1.具有通过网络授时（NTP）的功能，NTP服务器可配置。</w:t>
            </w:r>
          </w:p>
          <w:p w14:paraId="155A7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2.授时钟差优于1/10秒，授时频次可配置，默认不低于1次/小时。</w:t>
            </w:r>
          </w:p>
          <w:p w14:paraId="1E485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3.断电或断网恢复后，应在10秒内进行重新授时。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0ED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0D6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C7D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7B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F3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89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14.通信：支持并提供RJ45有线网络和 Wi-Fi方式，支持4G以上制式移动通信网络（含物联网卡）；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7E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1.支持并提供 RJ45 有线网络和 Wi-Fi 方式进行通信。</w:t>
            </w:r>
          </w:p>
          <w:p w14:paraId="6E5B1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2.支持使用4G以上制式的移动通信网络（含物联网卡）进行通信，同时支持联通、电信和移动等运营商。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258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6FB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59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23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BC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1D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15.断电（网）重连和记忆：具备断电（网）主动重连功能，且能保持设备已有配置信息；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A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1.终端断电（网）恢复后，具备主动重联功能。</w:t>
            </w:r>
          </w:p>
          <w:p w14:paraId="4FC1F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2.终端设备断电重连时，能够重复使用断电前的设备配置信息。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7B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D63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36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00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B3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●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5A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16.电源适应性：正常工作的适应电源稳态电压允许范围 220×（1±10%）V。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DE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采用可编程式供电电源对终端进行测试，终端正常运行的供电电源适应性达到或优于稳态电压220×（1±10%）V。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2D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D10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A7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2D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6E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2D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17.日志管理：可记录系统日志、地震预警信息日志，支持日志分类、分级保存；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77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1.系统日志连续记录，包括但不限于系统状态、系统自检、连接状态、操作记录、各类信息获取和确认、处理、显示、异常处理，且本地保存不低于30天。</w:t>
            </w:r>
          </w:p>
          <w:p w14:paraId="05320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2.地震预警信息日志，包括但不限于报文接收信息、报文内容、报文回复、预警响应以及反馈信息等各类信息的时间信息，本地保存不低于3个月。</w:t>
            </w:r>
          </w:p>
          <w:p w14:paraId="1EFB5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3.支持日志分类、分级保存。日志的时间标记应精确到毫秒。</w:t>
            </w:r>
          </w:p>
          <w:p w14:paraId="33061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4.支持定时上传日志文件到日志服务器，上传日志功能可配置关/开自动上传服务，上传文件命名规则清晰。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33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EE0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3C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94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89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C4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18.管理功能：支持在终端设备现场操作或远程在管理平台配置信息；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4B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1.能够配置本地位置，可通过地图选取和输入经纬度配置本地位置。</w:t>
            </w:r>
          </w:p>
          <w:p w14:paraId="58593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2.能够配置本地地震预警等级与对应本地烈度值（下限）。</w:t>
            </w:r>
          </w:p>
          <w:p w14:paraId="737FB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3.能够手动配置紧急信息服务源和订阅主题。</w:t>
            </w:r>
          </w:p>
          <w:p w14:paraId="65A81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4.具备远程管理，可查看终端设备状态、配置和管理相关参数，进行系统升级、重置、重启。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C9C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7297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F30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D0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E5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D0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19.接口：支持并具备音（视）频和USB接口；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F3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1.支持并具备 3.5mm 音频输出接口。</w:t>
            </w:r>
          </w:p>
          <w:p w14:paraId="173B1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2.支持 USB 接口，具备2个USB2.0及以上接口。</w:t>
            </w:r>
          </w:p>
          <w:p w14:paraId="36983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3.可视类终端应支持并具备 HDMI 接口。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D2A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943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47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ED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13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91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20.工作环境：温度湿度满足正常工作需求；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86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工作环境温度在-10℃~50℃，空气相对湿度值不大于90%RH，无凝露。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37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27A9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FA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E5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27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4F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21.外壳防护：终端的外壳防护达到IP65的要求；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9A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室外终端的外壳防护等级应达到GB/T 4208-2017规定的IP65 的要求。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17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578B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07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A56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81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4"/>
              </w:rPr>
              <w:t>■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6C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22.存储：具备数据存储能力和自动清理空间能力；</w:t>
            </w:r>
          </w:p>
        </w:tc>
        <w:tc>
          <w:tcPr>
            <w:tcW w:w="4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3B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终端内部存储空间≥64G。当存储可用空间低于20%时，系统自动清除早期文件。存储空间可扩展。</w:t>
            </w:r>
          </w:p>
        </w:tc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A6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38466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备注：以上数据需提供检测报告或生产厂家官方网站截图、产品白皮书、厂家承诺书等相关证明材料。</w:t>
      </w:r>
    </w:p>
    <w:p w14:paraId="5F29A290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E629053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D65E8BF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0EA6F80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1C51C5A">
      <w:pPr>
        <w:jc w:val="center"/>
        <w:rPr>
          <w:rFonts w:hint="default" w:ascii="Times New Roman" w:hAnsi="Times New Roman" w:eastAsia="宋体" w:cs="Times New Roman"/>
          <w:b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763CE"/>
    <w:rsid w:val="0BE7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2026-08-24T07:52:00Z</dcterms:created>
  <dc:creator>尤付牌</dc:creator>
  <cp:lastModifiedBy>尤付牌</cp:lastModifiedBy>
  <dcterms:modified xsi:type="dcterms:W3CDTF">2026-08-24T07:57:20Z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5E8D56EB359E4819BD7A4EA4A98362CD_11</vt:lpwstr>
  </property>
</Properties>
</file>