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autoSpaceDE/>
        <w:autoSpaceDN/>
        <w:bidi w:val="0"/>
        <w:spacing w:line="360" w:lineRule="auto"/>
        <w:ind w:right="159"/>
        <w:jc w:val="center"/>
        <w:textAlignment w:val="auto"/>
        <w:outlineLvl w:val="2"/>
        <w:rPr>
          <w:rFonts w:ascii="仿宋_GB2312" w:eastAsia="仿宋_GB2312"/>
          <w:sz w:val="32"/>
          <w:szCs w:val="32"/>
        </w:rPr>
      </w:pPr>
      <w:r>
        <w:rPr>
          <w:rFonts w:hint="eastAsia" w:ascii="方正小标宋简体" w:hAnsi="宋体" w:eastAsia="方正小标宋简体"/>
          <w:sz w:val="44"/>
          <w:szCs w:val="44"/>
          <w:lang w:eastAsia="zh-CN"/>
        </w:rPr>
        <w:t>兰州分行消防维保服务</w:t>
      </w:r>
      <w:r>
        <w:rPr>
          <w:rFonts w:hint="eastAsia" w:ascii="方正小标宋简体" w:hAnsi="宋体" w:eastAsia="方正小标宋简体"/>
          <w:sz w:val="44"/>
          <w:szCs w:val="44"/>
        </w:rPr>
        <w:t>采购需求</w:t>
      </w:r>
    </w:p>
    <w:p>
      <w:pPr>
        <w:keepNext w:val="0"/>
        <w:keepLines w:val="0"/>
        <w:pageBreakBefore w:val="0"/>
        <w:numPr>
          <w:ilvl w:val="0"/>
          <w:numId w:val="1"/>
        </w:numPr>
        <w:kinsoku/>
        <w:wordWrap/>
        <w:autoSpaceDE/>
        <w:autoSpaceDN/>
        <w:bidi w:val="0"/>
        <w:spacing w:line="360" w:lineRule="auto"/>
        <w:ind w:firstLine="640" w:firstLineChars="200"/>
        <w:textAlignment w:val="auto"/>
        <w:rPr>
          <w:rFonts w:hint="eastAsia" w:ascii="黑体" w:hAnsi="黑体" w:eastAsia="黑体" w:cs="Times New Roman"/>
          <w:sz w:val="32"/>
          <w:szCs w:val="32"/>
        </w:rPr>
      </w:pPr>
      <w:r>
        <w:rPr>
          <w:rFonts w:hint="eastAsia" w:ascii="黑体" w:hAnsi="黑体" w:eastAsia="黑体" w:cs="Times New Roman"/>
          <w:sz w:val="32"/>
          <w:szCs w:val="32"/>
        </w:rPr>
        <w:t>采购项目概况</w:t>
      </w:r>
    </w:p>
    <w:tbl>
      <w:tblPr>
        <w:tblStyle w:val="14"/>
        <w:tblW w:w="48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959"/>
        <w:gridCol w:w="5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422" w:type="pct"/>
            <w:shd w:val="clear" w:color="auto" w:fill="FFFFFF" w:themeFill="background1"/>
            <w:vAlign w:val="center"/>
          </w:tcPr>
          <w:p>
            <w:pPr>
              <w:keepNext w:val="0"/>
              <w:keepLines w:val="0"/>
              <w:pageBreakBefore w:val="0"/>
              <w:kinsoku/>
              <w:wordWrap/>
              <w:autoSpaceDE/>
              <w:autoSpaceDN/>
              <w:bidi w:val="0"/>
              <w:spacing w:line="360" w:lineRule="auto"/>
              <w:contextualSpacing/>
              <w:jc w:val="center"/>
              <w:textAlignment w:val="auto"/>
              <w:rPr>
                <w:rFonts w:ascii="宋体" w:hAnsi="宋体" w:eastAsia="宋体" w:cs="Times New Roman"/>
                <w:b/>
                <w:sz w:val="24"/>
                <w:szCs w:val="24"/>
              </w:rPr>
            </w:pPr>
            <w:r>
              <w:rPr>
                <w:rFonts w:hint="eastAsia" w:ascii="宋体" w:hAnsi="宋体" w:eastAsia="宋体" w:cs="Times New Roman"/>
                <w:b/>
                <w:sz w:val="24"/>
                <w:szCs w:val="24"/>
              </w:rPr>
              <w:t>序号</w:t>
            </w:r>
          </w:p>
        </w:tc>
        <w:tc>
          <w:tcPr>
            <w:tcW w:w="1142" w:type="pct"/>
            <w:shd w:val="clear" w:color="auto" w:fill="FFFFFF" w:themeFill="background1"/>
            <w:vAlign w:val="center"/>
          </w:tcPr>
          <w:p>
            <w:pPr>
              <w:keepNext w:val="0"/>
              <w:keepLines w:val="0"/>
              <w:pageBreakBefore w:val="0"/>
              <w:kinsoku/>
              <w:wordWrap/>
              <w:autoSpaceDE/>
              <w:autoSpaceDN/>
              <w:bidi w:val="0"/>
              <w:spacing w:line="360" w:lineRule="auto"/>
              <w:contextualSpacing/>
              <w:jc w:val="center"/>
              <w:textAlignment w:val="auto"/>
              <w:rPr>
                <w:rFonts w:ascii="宋体" w:hAnsi="宋体" w:eastAsia="宋体" w:cs="Times New Roman"/>
                <w:b/>
                <w:sz w:val="24"/>
                <w:szCs w:val="24"/>
              </w:rPr>
            </w:pPr>
            <w:r>
              <w:rPr>
                <w:rFonts w:hint="eastAsia" w:ascii="宋体" w:hAnsi="宋体" w:eastAsia="宋体" w:cs="Times New Roman"/>
                <w:b/>
                <w:sz w:val="24"/>
                <w:szCs w:val="24"/>
              </w:rPr>
              <w:t>内 容</w:t>
            </w:r>
          </w:p>
        </w:tc>
        <w:tc>
          <w:tcPr>
            <w:tcW w:w="3434" w:type="pct"/>
            <w:shd w:val="clear" w:color="auto" w:fill="FFFFFF" w:themeFill="background1"/>
            <w:vAlign w:val="center"/>
          </w:tcPr>
          <w:p>
            <w:pPr>
              <w:keepNext w:val="0"/>
              <w:keepLines w:val="0"/>
              <w:pageBreakBefore w:val="0"/>
              <w:kinsoku/>
              <w:wordWrap/>
              <w:autoSpaceDE/>
              <w:autoSpaceDN/>
              <w:bidi w:val="0"/>
              <w:spacing w:line="360" w:lineRule="auto"/>
              <w:contextualSpacing/>
              <w:jc w:val="center"/>
              <w:textAlignment w:val="auto"/>
              <w:rPr>
                <w:rFonts w:ascii="宋体" w:hAnsi="宋体" w:eastAsia="宋体" w:cs="Times New Roman"/>
                <w:b/>
                <w:sz w:val="24"/>
                <w:szCs w:val="24"/>
              </w:rPr>
            </w:pPr>
            <w:r>
              <w:rPr>
                <w:rFonts w:hint="eastAsia" w:ascii="宋体" w:hAnsi="宋体" w:eastAsia="宋体" w:cs="Times New Roman"/>
                <w:b/>
                <w:sz w:val="24"/>
                <w:szCs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422" w:type="pct"/>
            <w:vAlign w:val="center"/>
          </w:tcPr>
          <w:p>
            <w:pPr>
              <w:keepNext w:val="0"/>
              <w:keepLines w:val="0"/>
              <w:pageBreakBefore w:val="0"/>
              <w:kinsoku/>
              <w:wordWrap/>
              <w:autoSpaceDE/>
              <w:autoSpaceDN/>
              <w:bidi w:val="0"/>
              <w:spacing w:line="360" w:lineRule="auto"/>
              <w:contextualSpacing/>
              <w:jc w:val="center"/>
              <w:textAlignment w:val="auto"/>
              <w:rPr>
                <w:rFonts w:ascii="宋体" w:hAnsi="宋体" w:eastAsia="宋体" w:cs="Times New Roman"/>
                <w:sz w:val="24"/>
                <w:szCs w:val="24"/>
              </w:rPr>
            </w:pPr>
            <w:r>
              <w:rPr>
                <w:rFonts w:hint="eastAsia" w:ascii="宋体" w:hAnsi="宋体" w:eastAsia="宋体" w:cs="Times New Roman"/>
                <w:sz w:val="24"/>
                <w:szCs w:val="24"/>
              </w:rPr>
              <w:t>1</w:t>
            </w:r>
          </w:p>
        </w:tc>
        <w:tc>
          <w:tcPr>
            <w:tcW w:w="1142" w:type="pct"/>
            <w:vAlign w:val="center"/>
          </w:tcPr>
          <w:p>
            <w:pPr>
              <w:keepNext w:val="0"/>
              <w:keepLines w:val="0"/>
              <w:pageBreakBefore w:val="0"/>
              <w:kinsoku/>
              <w:wordWrap/>
              <w:autoSpaceDE/>
              <w:autoSpaceDN/>
              <w:bidi w:val="0"/>
              <w:spacing w:line="360" w:lineRule="auto"/>
              <w:contextualSpacing/>
              <w:jc w:val="center"/>
              <w:textAlignment w:val="auto"/>
              <w:rPr>
                <w:rFonts w:hint="eastAsia" w:ascii="宋体" w:hAnsi="宋体" w:eastAsia="宋体" w:cs="宋体"/>
                <w:sz w:val="24"/>
                <w:szCs w:val="24"/>
              </w:rPr>
            </w:pPr>
            <w:r>
              <w:rPr>
                <w:rFonts w:hint="eastAsia" w:ascii="宋体" w:hAnsi="宋体" w:eastAsia="宋体" w:cs="宋体"/>
                <w:sz w:val="24"/>
                <w:szCs w:val="24"/>
              </w:rPr>
              <w:t>项目名称</w:t>
            </w:r>
          </w:p>
        </w:tc>
        <w:tc>
          <w:tcPr>
            <w:tcW w:w="3434" w:type="pct"/>
            <w:vAlign w:val="center"/>
          </w:tcPr>
          <w:p>
            <w:pPr>
              <w:keepNext w:val="0"/>
              <w:keepLines w:val="0"/>
              <w:pageBreakBefore w:val="0"/>
              <w:kinsoku/>
              <w:wordWrap/>
              <w:autoSpaceDE/>
              <w:autoSpaceDN/>
              <w:bidi w:val="0"/>
              <w:spacing w:line="360" w:lineRule="auto"/>
              <w:contextualSpacing/>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兰州分行消防维保服务项目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22" w:type="pct"/>
            <w:vAlign w:val="center"/>
          </w:tcPr>
          <w:p>
            <w:pPr>
              <w:keepNext w:val="0"/>
              <w:keepLines w:val="0"/>
              <w:pageBreakBefore w:val="0"/>
              <w:kinsoku/>
              <w:wordWrap/>
              <w:autoSpaceDE/>
              <w:autoSpaceDN/>
              <w:bidi w:val="0"/>
              <w:spacing w:line="360" w:lineRule="auto"/>
              <w:contextualSpacing/>
              <w:jc w:val="center"/>
              <w:textAlignment w:val="auto"/>
              <w:rPr>
                <w:rFonts w:ascii="宋体" w:hAnsi="宋体" w:eastAsia="宋体" w:cs="Times New Roman"/>
                <w:sz w:val="24"/>
                <w:szCs w:val="24"/>
              </w:rPr>
            </w:pPr>
            <w:r>
              <w:rPr>
                <w:rFonts w:hint="eastAsia" w:ascii="宋体" w:hAnsi="宋体" w:eastAsia="宋体" w:cs="Times New Roman"/>
                <w:sz w:val="24"/>
                <w:szCs w:val="24"/>
              </w:rPr>
              <w:t>2</w:t>
            </w:r>
          </w:p>
        </w:tc>
        <w:tc>
          <w:tcPr>
            <w:tcW w:w="1142" w:type="pct"/>
            <w:vAlign w:val="center"/>
          </w:tcPr>
          <w:p>
            <w:pPr>
              <w:keepNext w:val="0"/>
              <w:keepLines w:val="0"/>
              <w:pageBreakBefore w:val="0"/>
              <w:kinsoku/>
              <w:wordWrap/>
              <w:autoSpaceDE/>
              <w:autoSpaceDN/>
              <w:bidi w:val="0"/>
              <w:spacing w:line="360" w:lineRule="auto"/>
              <w:contextualSpacing/>
              <w:jc w:val="center"/>
              <w:textAlignment w:val="auto"/>
              <w:rPr>
                <w:rFonts w:hint="eastAsia" w:ascii="宋体" w:hAnsi="宋体" w:eastAsia="宋体" w:cs="宋体"/>
                <w:sz w:val="24"/>
                <w:szCs w:val="24"/>
              </w:rPr>
            </w:pPr>
            <w:r>
              <w:rPr>
                <w:rFonts w:hint="eastAsia" w:ascii="宋体" w:hAnsi="宋体" w:eastAsia="宋体" w:cs="宋体"/>
                <w:sz w:val="24"/>
                <w:szCs w:val="24"/>
              </w:rPr>
              <w:t>项目背景</w:t>
            </w:r>
          </w:p>
        </w:tc>
        <w:tc>
          <w:tcPr>
            <w:tcW w:w="3434" w:type="pct"/>
            <w:vAlign w:val="center"/>
          </w:tcPr>
          <w:p>
            <w:pPr>
              <w:keepNext w:val="0"/>
              <w:keepLines w:val="0"/>
              <w:pageBreakBefore w:val="0"/>
              <w:kinsoku/>
              <w:wordWrap/>
              <w:autoSpaceDE/>
              <w:autoSpaceDN/>
              <w:bidi w:val="0"/>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消防应急救援、监管机构总行安全保卫工作要求，为保证浙商银行兰州分行及辖内支行消防设施、设备正常运行，确保大楼及支行营业办公场所人身和财产安全，分行本级及辖内五家支行消防设施设备进行维保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22" w:type="pct"/>
            <w:vAlign w:val="center"/>
          </w:tcPr>
          <w:p>
            <w:pPr>
              <w:keepNext w:val="0"/>
              <w:keepLines w:val="0"/>
              <w:pageBreakBefore w:val="0"/>
              <w:kinsoku/>
              <w:wordWrap/>
              <w:autoSpaceDE/>
              <w:autoSpaceDN/>
              <w:bidi w:val="0"/>
              <w:spacing w:line="360" w:lineRule="auto"/>
              <w:contextualSpacing/>
              <w:jc w:val="center"/>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w:t>
            </w:r>
          </w:p>
        </w:tc>
        <w:tc>
          <w:tcPr>
            <w:tcW w:w="1142" w:type="pct"/>
            <w:vAlign w:val="center"/>
          </w:tcPr>
          <w:p>
            <w:pPr>
              <w:keepNext w:val="0"/>
              <w:keepLines w:val="0"/>
              <w:pageBreakBefore w:val="0"/>
              <w:kinsoku/>
              <w:wordWrap/>
              <w:autoSpaceDE/>
              <w:autoSpaceDN/>
              <w:bidi w:val="0"/>
              <w:spacing w:line="360" w:lineRule="auto"/>
              <w:contextualSpacing/>
              <w:jc w:val="center"/>
              <w:textAlignment w:val="auto"/>
              <w:rPr>
                <w:rFonts w:hint="eastAsia" w:ascii="宋体" w:hAnsi="宋体" w:eastAsia="宋体" w:cs="宋体"/>
                <w:sz w:val="24"/>
                <w:szCs w:val="24"/>
              </w:rPr>
            </w:pPr>
            <w:r>
              <w:rPr>
                <w:rFonts w:hint="eastAsia" w:ascii="宋体" w:hAnsi="宋体" w:eastAsia="宋体" w:cs="宋体"/>
                <w:sz w:val="24"/>
                <w:szCs w:val="24"/>
              </w:rPr>
              <w:t>项目内容</w:t>
            </w:r>
          </w:p>
        </w:tc>
        <w:tc>
          <w:tcPr>
            <w:tcW w:w="3434" w:type="pct"/>
            <w:vAlign w:val="center"/>
          </w:tcPr>
          <w:p>
            <w:pPr>
              <w:keepNext w:val="0"/>
              <w:keepLines w:val="0"/>
              <w:pageBreakBefore w:val="0"/>
              <w:kinsoku/>
              <w:wordWrap/>
              <w:autoSpaceDE/>
              <w:autoSpaceDN/>
              <w:bidi w:val="0"/>
              <w:spacing w:line="360" w:lineRule="auto"/>
              <w:ind w:firstLine="480" w:firstLineChars="200"/>
              <w:contextualSpacing/>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兰州分行本级及辖内5家支行，1.消防设备的检查，维护和保养：灭火器、消防栓、喷淋系统、火焰探测器、疏散指示灯；2.消防管道，消防水泵，消防水箱、阀门、水泵；3.火灾报警装置，感烟探测器，感温探测器、手动报警按钮及声光报警器；4消防安全标示和消防安全培训；5电气设备的检查；6.消防安全门、通风设备、排烟管道系统检查保养，7.消防安全疏散、应急设备、应急照明、应急逃生知识标示、防护措施、消防安全设施检查、检测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422" w:type="pct"/>
            <w:vAlign w:val="center"/>
          </w:tcPr>
          <w:p>
            <w:pPr>
              <w:keepNext w:val="0"/>
              <w:keepLines w:val="0"/>
              <w:pageBreakBefore w:val="0"/>
              <w:kinsoku/>
              <w:wordWrap/>
              <w:autoSpaceDE/>
              <w:autoSpaceDN/>
              <w:bidi w:val="0"/>
              <w:spacing w:line="360" w:lineRule="auto"/>
              <w:contextualSpacing/>
              <w:jc w:val="center"/>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4</w:t>
            </w:r>
          </w:p>
        </w:tc>
        <w:tc>
          <w:tcPr>
            <w:tcW w:w="1142" w:type="pct"/>
            <w:vAlign w:val="center"/>
          </w:tcPr>
          <w:p>
            <w:pPr>
              <w:keepNext w:val="0"/>
              <w:keepLines w:val="0"/>
              <w:pageBreakBefore w:val="0"/>
              <w:kinsoku/>
              <w:wordWrap/>
              <w:autoSpaceDE/>
              <w:autoSpaceDN/>
              <w:bidi w:val="0"/>
              <w:spacing w:line="360" w:lineRule="auto"/>
              <w:contextualSpacing/>
              <w:jc w:val="center"/>
              <w:textAlignment w:val="auto"/>
              <w:rPr>
                <w:rFonts w:hint="eastAsia" w:ascii="宋体" w:hAnsi="宋体" w:eastAsia="宋体" w:cs="宋体"/>
                <w:sz w:val="24"/>
                <w:szCs w:val="24"/>
              </w:rPr>
            </w:pPr>
            <w:r>
              <w:rPr>
                <w:rFonts w:hint="eastAsia" w:ascii="宋体" w:hAnsi="宋体" w:eastAsia="宋体" w:cs="宋体"/>
                <w:sz w:val="24"/>
                <w:szCs w:val="24"/>
              </w:rPr>
              <w:t>重要性分析</w:t>
            </w:r>
          </w:p>
        </w:tc>
        <w:tc>
          <w:tcPr>
            <w:tcW w:w="3434" w:type="pct"/>
            <w:vAlign w:val="center"/>
          </w:tcPr>
          <w:p>
            <w:pPr>
              <w:ind w:firstLine="480" w:firstLineChars="200"/>
              <w:jc w:val="left"/>
              <w:rPr>
                <w:rFonts w:hint="eastAsia" w:ascii="宋体" w:hAnsi="宋体" w:eastAsia="宋体" w:cs="宋体"/>
                <w:sz w:val="24"/>
                <w:szCs w:val="24"/>
              </w:rPr>
            </w:pPr>
            <w:r>
              <w:rPr>
                <w:rFonts w:hint="eastAsia" w:ascii="宋体" w:hAnsi="宋体" w:eastAsia="宋体" w:cs="宋体"/>
                <w:sz w:val="24"/>
                <w:szCs w:val="24"/>
              </w:rPr>
              <w:t>消防安全是指在日常生活和工作中，预防、控制和减少火灾灾害的安全措施与方法。消防安全的重要性无法忽视，它直接关系到人民的生命安全和财产安全。下面将从几个方面详细阐述消防安全的重要性。</w:t>
            </w:r>
          </w:p>
          <w:p>
            <w:pPr>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首先，消防安全是保护人民生命安全的基本要求。火灾是一种非常危险的自然灾害，它可以迅速蔓延，并造成严重的人员伤亡和财产损失。通过加强消防安全意识和措施，可以有效预防火灾的发生，并避免由此产生的危害。火灾往往会导致人员被困、烧伤、窒息等严重后果，甚至可能造成人员死亡。因此，火灾预防和消防安全的重要性不言而喻，它直接关系到每一个人的生命安全消防安全是保护财产安全的重要手段。火灾不仅会对人身安全造成威胁，同时也会对财产造成严重损失。火灾发生后，不仅需要进行灭火救援工作，还需要花费大量的人力和财力进行重建和修复。对于企业来说，火灾不仅可能导致生产中断，还可能导致固定资产损毁、设备损坏等严重后果，进而对企业的经营和发展产生负面影响。因此，加强消防安全措施，防范火灾的发生，保护财产安全，是每个人和每个企业应承担的责任。再次，消防安全是社会稳定和发展的重要保障。火灾的发生不仅会造成人员伤亡和财产损失，还会对社会秩序和稳定产生不利影响。特别是在大型公共场所、商业中心和住宅区等人员密集地区，一旦发生火灾，可能引发恐慌和踩踏事故，导致社会秩序失控，甚至引发社会不安。因此，加强消防安全措施，提高火灾防范和应急救援能力，不仅可以保护人民生命安全和财产安全，还可以维护社会稳定和发展。另外，消防安全是法律法规的要求和社会道德的体现。在我国，消防安全是法律法规的重要要求，各级政府和相关部门都有责任进行消防安全监管和管理。同时，消防安全也是社会道德的体现，每个人都有义务遵守消防安全规定和要求，不得随意违反消防法规，不得因个人行为或疏忽造成火灾的发生。因此，加强消防安全教育和宣传，提高公众的消防安全意识和法律法规观念，是维护社会秩序和公共安全的必要手段。</w:t>
            </w:r>
          </w:p>
        </w:tc>
      </w:tr>
    </w:tbl>
    <w:p>
      <w:pPr>
        <w:keepNext w:val="0"/>
        <w:keepLines w:val="0"/>
        <w:pageBreakBefore w:val="0"/>
        <w:numPr>
          <w:ilvl w:val="0"/>
          <w:numId w:val="0"/>
        </w:numPr>
        <w:kinsoku/>
        <w:wordWrap/>
        <w:overflowPunct w:val="0"/>
        <w:topLinePunct/>
        <w:autoSpaceDE/>
        <w:autoSpaceDN/>
        <w:bidi w:val="0"/>
        <w:adjustRightInd w:val="0"/>
        <w:snapToGrid w:val="0"/>
        <w:spacing w:line="360" w:lineRule="auto"/>
        <w:textAlignment w:val="auto"/>
        <w:rPr>
          <w:rFonts w:hint="eastAsia" w:ascii="仿宋_GB2312" w:hAnsi="仿宋_GB2312" w:eastAsia="仿宋_GB2312" w:cs="仿宋_GB2312"/>
          <w:b/>
          <w:color w:val="000000" w:themeColor="text1"/>
          <w:sz w:val="32"/>
          <w:szCs w:val="32"/>
        </w:rPr>
      </w:pPr>
    </w:p>
    <w:p>
      <w:pPr>
        <w:spacing w:line="560" w:lineRule="exact"/>
        <w:ind w:firstLine="640" w:firstLineChars="200"/>
        <w:rPr>
          <w:rFonts w:ascii="仿宋_GB2312" w:hAnsi="楷体" w:eastAsia="仿宋_GB2312" w:cs="Times New Roman"/>
          <w:sz w:val="32"/>
          <w:szCs w:val="32"/>
        </w:rPr>
      </w:pPr>
      <w:r>
        <w:rPr>
          <w:rFonts w:hint="eastAsia" w:ascii="黑体" w:hAnsi="黑体" w:eastAsia="黑体" w:cs="Times New Roman"/>
          <w:sz w:val="32"/>
          <w:szCs w:val="32"/>
        </w:rPr>
        <w:t>二、采购项目标项划分</w:t>
      </w:r>
    </w:p>
    <w:p>
      <w:pPr>
        <w:spacing w:line="560" w:lineRule="exact"/>
        <w:ind w:left="669" w:leftChars="304" w:firstLine="0" w:firstLineChars="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名    称：</w:t>
      </w:r>
      <w:r>
        <w:rPr>
          <w:rFonts w:hint="eastAsia" w:ascii="仿宋_GB2312" w:hAnsi="仿宋_GB2312" w:eastAsia="仿宋_GB2312" w:cs="仿宋_GB2312"/>
          <w:i w:val="0"/>
          <w:iCs w:val="0"/>
          <w:sz w:val="28"/>
          <w:szCs w:val="28"/>
          <w:u w:val="single"/>
          <w:lang w:val="en-US" w:eastAsia="zh-CN"/>
        </w:rPr>
        <w:t>浙商银行兰州分行消防维保服务采购</w:t>
      </w:r>
      <w:r>
        <w:rPr>
          <w:rFonts w:hint="eastAsia" w:ascii="仿宋_GB2312" w:hAnsi="仿宋_GB2312" w:eastAsia="仿宋_GB2312" w:cs="仿宋_GB2312"/>
          <w:i w:val="0"/>
          <w:iCs w:val="0"/>
          <w:sz w:val="28"/>
          <w:szCs w:val="28"/>
          <w:u w:val="single"/>
        </w:rPr>
        <w:t>项目</w:t>
      </w:r>
      <w:r>
        <w:rPr>
          <w:rFonts w:hint="eastAsia" w:ascii="仿宋_GB2312" w:hAnsi="仿宋_GB2312" w:eastAsia="仿宋_GB2312" w:cs="仿宋_GB2312"/>
          <w:i w:val="0"/>
          <w:iCs w:val="0"/>
          <w:sz w:val="28"/>
          <w:szCs w:val="28"/>
        </w:rPr>
        <w:t xml:space="preserve"> </w:t>
      </w:r>
    </w:p>
    <w:p>
      <w:pPr>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lang w:eastAsia="zh-CN"/>
        </w:rPr>
        <w:t>最高限价</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u w:val="single"/>
          <w:lang w:val="en-US" w:eastAsia="zh-CN"/>
        </w:rPr>
        <w:t>8.5</w:t>
      </w:r>
      <w:r>
        <w:rPr>
          <w:rFonts w:hint="eastAsia" w:ascii="仿宋_GB2312" w:hAnsi="仿宋_GB2312" w:eastAsia="仿宋_GB2312" w:cs="仿宋_GB2312"/>
          <w:sz w:val="28"/>
          <w:szCs w:val="28"/>
          <w:u w:val="single"/>
          <w:lang w:val="en-US" w:eastAsia="zh-CN"/>
        </w:rPr>
        <w:t>万元，大写（捌万伍仟元整）</w:t>
      </w:r>
      <w:bookmarkStart w:id="3" w:name="_GoBack"/>
      <w:bookmarkEnd w:id="3"/>
    </w:p>
    <w:p>
      <w:pPr>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采购类型：</w:t>
      </w:r>
      <w:r>
        <w:rPr>
          <w:rFonts w:hint="eastAsia" w:ascii="仿宋_GB2312" w:hAnsi="仿宋_GB2312" w:eastAsia="仿宋_GB2312" w:cs="仿宋_GB2312"/>
          <w:sz w:val="28"/>
          <w:szCs w:val="28"/>
          <w:lang w:eastAsia="zh-CN"/>
        </w:rPr>
        <w:sym w:font="Wingdings 2" w:char="0052"/>
      </w:r>
      <w:r>
        <w:rPr>
          <w:rFonts w:hint="eastAsia" w:ascii="仿宋_GB2312" w:hAnsi="仿宋_GB2312" w:eastAsia="仿宋_GB2312" w:cs="仿宋_GB2312"/>
          <w:sz w:val="28"/>
          <w:szCs w:val="28"/>
        </w:rPr>
        <w:t>中标（成交）一家供应商</w:t>
      </w:r>
      <w:r>
        <w:rPr>
          <w:rFonts w:hint="eastAsia" w:ascii="仿宋_GB2312" w:hAnsi="仿宋_GB2312" w:eastAsia="仿宋_GB2312" w:cs="仿宋_GB2312"/>
          <w:sz w:val="28"/>
          <w:szCs w:val="28"/>
          <w:lang w:eastAsia="zh-CN"/>
        </w:rPr>
        <w:t>，本项目成交供应商拟采取“一主一备”模式，通过简易采购得分第一的为主供应商，得分第二的供应商作为备选供应商。如遇成交供应商合同需终止的情形（如：考评不合格、出现重大安全责任事故等）将终止合同，并与备选供应商签订合同。</w:t>
      </w:r>
    </w:p>
    <w:p>
      <w:pPr>
        <w:spacing w:line="560" w:lineRule="exact"/>
        <w:ind w:firstLine="560" w:firstLineChars="200"/>
        <w:rPr>
          <w:rFonts w:hint="eastAsia" w:ascii="仿宋_GB2312" w:hAnsi="仿宋_GB2312" w:eastAsia="仿宋_GB2312" w:cs="仿宋_GB2312"/>
          <w:iCs/>
          <w:sz w:val="28"/>
          <w:szCs w:val="28"/>
        </w:rPr>
      </w:pPr>
      <w:r>
        <w:rPr>
          <w:rFonts w:hint="eastAsia" w:ascii="仿宋_GB2312" w:hAnsi="仿宋_GB2312" w:eastAsia="仿宋_GB2312" w:cs="仿宋_GB2312"/>
          <w:sz w:val="28"/>
          <w:szCs w:val="28"/>
        </w:rPr>
        <w:t>是否涉密：</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否</w:t>
      </w:r>
      <w:r>
        <w:rPr>
          <w:rFonts w:hint="eastAsia" w:ascii="仿宋_GB2312" w:hAnsi="仿宋_GB2312" w:eastAsia="仿宋_GB2312" w:cs="仿宋_GB2312"/>
          <w:sz w:val="28"/>
          <w:szCs w:val="28"/>
          <w:u w:val="single"/>
        </w:rPr>
        <w:t xml:space="preserve">   </w:t>
      </w:r>
    </w:p>
    <w:p>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三、项目基本内容</w:t>
      </w:r>
    </w:p>
    <w:tbl>
      <w:tblPr>
        <w:tblStyle w:val="15"/>
        <w:tblW w:w="8182"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82" w:type="dxa"/>
            <w:vAlign w:val="center"/>
          </w:tcPr>
          <w:p>
            <w:pPr>
              <w:contextualSpacing/>
              <w:jc w:val="center"/>
              <w:outlineLvl w:val="1"/>
              <w:rPr>
                <w:rFonts w:ascii="宋体" w:hAnsi="宋体" w:eastAsia="宋体" w:cs="Times New Roman"/>
                <w:kern w:val="0"/>
                <w:sz w:val="24"/>
                <w:szCs w:val="24"/>
              </w:rPr>
            </w:pPr>
            <w:r>
              <w:rPr>
                <w:rFonts w:hint="eastAsia" w:ascii="宋体" w:hAnsi="宋体" w:eastAsia="宋体" w:cs="Times New Roman"/>
                <w:kern w:val="0"/>
                <w:sz w:val="24"/>
                <w:szCs w:val="24"/>
              </w:rPr>
              <w:t>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182" w:type="dxa"/>
            <w:vAlign w:val="center"/>
          </w:tcPr>
          <w:p>
            <w:pPr>
              <w:contextualSpacing/>
              <w:outlineLvl w:val="1"/>
              <w:rPr>
                <w:rFonts w:ascii="宋体" w:hAnsi="宋体" w:eastAsia="宋体" w:cs="Times New Roman"/>
                <w:kern w:val="0"/>
                <w:sz w:val="24"/>
                <w:szCs w:val="24"/>
              </w:rPr>
            </w:pPr>
            <w:r>
              <w:rPr>
                <w:rFonts w:hint="eastAsia" w:ascii="仿宋_GB2312" w:hAnsi="仿宋_GB2312" w:eastAsia="仿宋_GB2312" w:cs="仿宋_GB2312"/>
                <w:color w:val="000000" w:themeColor="text1"/>
                <w:sz w:val="28"/>
                <w:szCs w:val="28"/>
                <w:lang w:val="en-US" w:eastAsia="zh-CN"/>
              </w:rPr>
              <w:t>浙商银行兰州分行</w:t>
            </w:r>
            <w:r>
              <w:rPr>
                <w:rFonts w:hint="eastAsia" w:ascii="仿宋_GB2312" w:hAnsi="仿宋_GB2312" w:eastAsia="仿宋_GB2312" w:cs="仿宋_GB2312"/>
                <w:color w:val="000000" w:themeColor="text1"/>
                <w:sz w:val="28"/>
                <w:szCs w:val="28"/>
              </w:rPr>
              <w:t>拟采购</w:t>
            </w:r>
            <w:r>
              <w:rPr>
                <w:rFonts w:hint="eastAsia" w:ascii="仿宋_GB2312" w:hAnsi="仿宋_GB2312" w:eastAsia="仿宋_GB2312" w:cs="仿宋_GB2312"/>
                <w:color w:val="000000" w:themeColor="text1"/>
                <w:sz w:val="28"/>
                <w:szCs w:val="28"/>
                <w:lang w:eastAsia="zh-CN"/>
              </w:rPr>
              <w:t>消防维保</w:t>
            </w:r>
            <w:r>
              <w:rPr>
                <w:rFonts w:hint="eastAsia" w:ascii="仿宋_GB2312" w:hAnsi="仿宋_GB2312" w:eastAsia="仿宋_GB2312" w:cs="仿宋_GB2312"/>
                <w:color w:val="000000" w:themeColor="text1"/>
                <w:sz w:val="28"/>
                <w:szCs w:val="28"/>
              </w:rPr>
              <w:t>服务公司</w:t>
            </w:r>
            <w:r>
              <w:rPr>
                <w:rFonts w:hint="eastAsia" w:ascii="仿宋_GB2312" w:hAnsi="仿宋_GB2312" w:eastAsia="仿宋_GB2312" w:cs="仿宋_GB2312"/>
                <w:color w:val="000000" w:themeColor="text1"/>
                <w:sz w:val="28"/>
                <w:szCs w:val="28"/>
                <w:lang w:val="en-US" w:eastAsia="zh-CN"/>
              </w:rPr>
              <w:t>1</w:t>
            </w:r>
            <w:r>
              <w:rPr>
                <w:rFonts w:hint="eastAsia" w:ascii="仿宋_GB2312" w:hAnsi="仿宋_GB2312" w:eastAsia="仿宋_GB2312" w:cs="仿宋_GB2312"/>
                <w:color w:val="000000" w:themeColor="text1"/>
                <w:sz w:val="28"/>
                <w:szCs w:val="28"/>
              </w:rPr>
              <w:t>家，</w:t>
            </w:r>
            <w:r>
              <w:rPr>
                <w:rFonts w:hint="eastAsia" w:ascii="仿宋_GB2312" w:hAnsi="仿宋_GB2312" w:eastAsia="仿宋_GB2312" w:cs="仿宋_GB2312"/>
                <w:color w:val="000000" w:themeColor="text1"/>
                <w:sz w:val="28"/>
                <w:szCs w:val="28"/>
                <w:lang w:val="en-US" w:eastAsia="zh-CN"/>
              </w:rPr>
              <w:t>对兰州分行本级及辖内5家支行，1.消防设备的检查，维护和保养：灭火器、消防栓、喷淋系统、火焰探测器、疏散指示灯；2.消防管道，消防水泵，消防水箱、阀门、水泵；3.火灾报警装置，感烟探测器，感温探测器、手动报警按钮及声光报警器；4消防安全标示和消防安全培训；5电气设备的检查；6.消防安全门、通风设备、排烟管道系统检查保养，7.消防安全疏散、应急设备、应急照明、应急逃生知识标示、防护措施、消防安全设施检查、检测保养具体设施设备见附件清单。</w:t>
            </w:r>
          </w:p>
        </w:tc>
      </w:tr>
    </w:tbl>
    <w:p>
      <w:pPr>
        <w:numPr>
          <w:ilvl w:val="0"/>
          <w:numId w:val="0"/>
        </w:numPr>
        <w:wordWrap w:val="0"/>
        <w:adjustRightInd w:val="0"/>
        <w:snapToGrid w:val="0"/>
        <w:spacing w:line="360" w:lineRule="auto"/>
        <w:rPr>
          <w:rFonts w:hint="eastAsia" w:ascii="黑体" w:hAnsi="黑体" w:eastAsia="黑体" w:cs="Microsoft JhengHei"/>
          <w:b/>
          <w:bCs/>
          <w:sz w:val="28"/>
          <w:szCs w:val="28"/>
          <w:lang w:eastAsia="zh-CN"/>
        </w:rPr>
      </w:pPr>
    </w:p>
    <w:p>
      <w:pPr>
        <w:keepNext w:val="0"/>
        <w:keepLines w:val="0"/>
        <w:pageBreakBefore w:val="0"/>
        <w:kinsoku/>
        <w:wordWrap/>
        <w:autoSpaceDE/>
        <w:autoSpaceDN/>
        <w:bidi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、技术商务要求</w:t>
      </w:r>
    </w:p>
    <w:p>
      <w:pPr>
        <w:wordWrap w:val="0"/>
        <w:adjustRightInd w:val="0"/>
        <w:snapToGrid w:val="0"/>
        <w:spacing w:line="360" w:lineRule="auto"/>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1.本项目为全包式消防维保服务，包含全行所有消防系统、消防设施的日常巡检、维护、保养、调试、故障维修、合同约定范围内的配件更换、应急保障等全部工作，确保所有消防设施正常运行。</w:t>
      </w:r>
    </w:p>
    <w:p>
      <w:pPr>
        <w:wordWrap w:val="0"/>
        <w:adjustRightInd w:val="0"/>
        <w:snapToGrid w:val="0"/>
        <w:spacing w:line="360" w:lineRule="auto"/>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2.服务商需具备合法消防维保服务资质，拥有专业维保人员团队，熟悉金融场所消防安全管理规范。</w:t>
      </w:r>
    </w:p>
    <w:p>
      <w:pPr>
        <w:wordWrap w:val="0"/>
        <w:adjustRightInd w:val="0"/>
        <w:snapToGrid w:val="0"/>
        <w:spacing w:line="360" w:lineRule="auto"/>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3.服务期内，因设施维保不到位、维修不及时导致的消防检查不合格、行政处罚、安全事故及财产损失，由服务商承担全部责任及经济损失。</w:t>
      </w:r>
    </w:p>
    <w:p>
      <w:pPr>
        <w:wordWrap w:val="0"/>
        <w:adjustRightInd w:val="0"/>
        <w:snapToGrid w:val="0"/>
        <w:spacing w:line="360" w:lineRule="auto"/>
        <w:ind w:firstLine="840" w:firstLineChars="300"/>
        <w:rPr>
          <w:rFonts w:ascii="黑体" w:hAnsi="黑体" w:eastAsia="黑体" w:cs="Microsoft JhengHei"/>
          <w:b w:val="0"/>
          <w:bCs w:val="0"/>
          <w:sz w:val="28"/>
          <w:szCs w:val="28"/>
          <w:lang w:eastAsia="zh-CN"/>
        </w:rPr>
      </w:pPr>
      <w:r>
        <w:rPr>
          <w:rFonts w:hint="eastAsia" w:ascii="黑体" w:hAnsi="黑体" w:eastAsia="黑体" w:cs="Microsoft JhengHei"/>
          <w:b w:val="0"/>
          <w:bCs w:val="0"/>
          <w:sz w:val="28"/>
          <w:szCs w:val="28"/>
          <w:lang w:eastAsia="zh-CN"/>
        </w:rPr>
        <w:t>五、维保服务范围及具体内容</w:t>
      </w:r>
    </w:p>
    <w:p>
      <w:pPr>
        <w:wordWrap w:val="0"/>
        <w:adjustRightInd w:val="0"/>
        <w:snapToGrid w:val="0"/>
        <w:spacing w:line="360" w:lineRule="auto"/>
        <w:ind w:firstLine="560" w:firstLineChars="200"/>
        <w:rPr>
          <w:rFonts w:cs="Microsoft JhengHei" w:asciiTheme="minorEastAsia" w:hAnsiTheme="minorEastAsia"/>
          <w:b w:val="0"/>
          <w:bCs w:val="0"/>
          <w:sz w:val="28"/>
          <w:szCs w:val="28"/>
          <w:lang w:eastAsia="zh-CN"/>
        </w:rPr>
      </w:pPr>
      <w:r>
        <w:rPr>
          <w:rFonts w:hint="eastAsia" w:cs="Microsoft JhengHei" w:asciiTheme="minorEastAsia" w:hAnsiTheme="minorEastAsia"/>
          <w:b w:val="0"/>
          <w:bCs w:val="0"/>
          <w:sz w:val="28"/>
          <w:szCs w:val="28"/>
          <w:lang w:eastAsia="zh-CN"/>
        </w:rPr>
        <w:t>（一）</w:t>
      </w:r>
      <w:r>
        <w:rPr>
          <w:rFonts w:cs="Microsoft JhengHei" w:asciiTheme="minorEastAsia" w:hAnsiTheme="minorEastAsia"/>
          <w:b w:val="0"/>
          <w:bCs w:val="0"/>
          <w:sz w:val="28"/>
          <w:szCs w:val="28"/>
          <w:lang w:eastAsia="zh-CN"/>
        </w:rPr>
        <w:t>火灾自动报警系统维护保养</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月维保：</w:t>
      </w:r>
    </w:p>
    <w:p>
      <w:pPr>
        <w:pStyle w:val="8"/>
        <w:wordWrap w:val="0"/>
        <w:adjustRightInd w:val="0"/>
        <w:snapToGrid w:val="0"/>
        <w:spacing w:before="0" w:line="360" w:lineRule="auto"/>
        <w:ind w:left="0" w:firstLine="580" w:firstLineChars="200"/>
        <w:rPr>
          <w:rFonts w:ascii="仿宋" w:hAnsi="仿宋" w:eastAsia="仿宋" w:cs="宋体"/>
          <w:sz w:val="28"/>
          <w:szCs w:val="28"/>
          <w:lang w:eastAsia="zh-CN"/>
        </w:rPr>
      </w:pPr>
      <w:r>
        <w:rPr>
          <w:rFonts w:ascii="仿宋" w:hAnsi="仿宋" w:eastAsia="仿宋" w:cs="宋体"/>
          <w:spacing w:val="5"/>
          <w:sz w:val="28"/>
          <w:szCs w:val="28"/>
          <w:lang w:eastAsia="zh-CN"/>
        </w:rPr>
        <w:t>1.</w:t>
      </w:r>
      <w:r>
        <w:rPr>
          <w:rFonts w:ascii="仿宋" w:hAnsi="仿宋" w:eastAsia="仿宋"/>
          <w:spacing w:val="5"/>
          <w:sz w:val="28"/>
          <w:szCs w:val="28"/>
          <w:lang w:eastAsia="zh-CN"/>
        </w:rPr>
        <w:t>检查火灾报警控制主机各项功能</w:t>
      </w:r>
      <w:r>
        <w:rPr>
          <w:rFonts w:ascii="仿宋" w:hAnsi="仿宋" w:eastAsia="仿宋" w:cs="宋体"/>
          <w:spacing w:val="5"/>
          <w:sz w:val="28"/>
          <w:szCs w:val="28"/>
          <w:lang w:eastAsia="zh-CN"/>
        </w:rPr>
        <w:t>（</w:t>
      </w:r>
      <w:r>
        <w:rPr>
          <w:rFonts w:ascii="仿宋" w:hAnsi="仿宋" w:eastAsia="仿宋"/>
          <w:spacing w:val="5"/>
          <w:sz w:val="28"/>
          <w:szCs w:val="28"/>
          <w:lang w:eastAsia="zh-CN"/>
        </w:rPr>
        <w:t>如火警功能、故障功能</w:t>
      </w:r>
      <w:r>
        <w:rPr>
          <w:rFonts w:ascii="仿宋" w:hAnsi="仿宋" w:eastAsia="仿宋" w:cs="宋体"/>
          <w:spacing w:val="5"/>
          <w:sz w:val="28"/>
          <w:szCs w:val="28"/>
          <w:lang w:eastAsia="zh-CN"/>
        </w:rPr>
        <w:t>)</w:t>
      </w:r>
      <w:r>
        <w:rPr>
          <w:rFonts w:ascii="仿宋" w:hAnsi="仿宋" w:eastAsia="仿宋"/>
          <w:spacing w:val="5"/>
          <w:sz w:val="28"/>
          <w:szCs w:val="28"/>
          <w:lang w:eastAsia="zh-CN"/>
        </w:rPr>
        <w:t>是否正常，有无指示灯损坏或异常，进行主、备用电源自动转换试验，消防火灾报警控制器进行自检功能检査，将检查结果填写在《消防设施每月保</w:t>
      </w:r>
      <w:r>
        <w:rPr>
          <w:rFonts w:ascii="仿宋" w:hAnsi="仿宋" w:eastAsia="仿宋"/>
          <w:sz w:val="28"/>
          <w:szCs w:val="28"/>
          <w:lang w:eastAsia="zh-CN"/>
        </w:rPr>
        <w:t>养记录表》中</w:t>
      </w:r>
      <w:r>
        <w:rPr>
          <w:rFonts w:ascii="仿宋" w:hAnsi="仿宋" w:eastAsia="仿宋" w:cs="宋体"/>
          <w:sz w:val="28"/>
          <w:szCs w:val="28"/>
          <w:lang w:eastAsia="zh-CN"/>
        </w:rPr>
        <w:t>,</w:t>
      </w:r>
      <w:r>
        <w:rPr>
          <w:rFonts w:ascii="仿宋" w:hAnsi="仿宋" w:eastAsia="仿宋"/>
          <w:sz w:val="28"/>
          <w:szCs w:val="28"/>
          <w:lang w:eastAsia="zh-CN"/>
        </w:rPr>
        <w:t>自检功能检查步骤如下</w:t>
      </w:r>
      <w:r>
        <w:rPr>
          <w:rFonts w:ascii="仿宋" w:hAnsi="仿宋" w:eastAsia="仿宋" w:cs="宋体"/>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① 按自检键，让报警控制器进行自检。</w:t>
      </w:r>
    </w:p>
    <w:p>
      <w:pPr>
        <w:pStyle w:val="8"/>
        <w:wordWrap w:val="0"/>
        <w:adjustRightInd w:val="0"/>
        <w:snapToGrid w:val="0"/>
        <w:spacing w:before="0" w:line="360" w:lineRule="auto"/>
        <w:ind w:left="0" w:firstLine="560" w:firstLineChars="200"/>
        <w:rPr>
          <w:rFonts w:ascii="仿宋" w:hAnsi="仿宋" w:eastAsia="仿宋" w:cs="宋体"/>
          <w:sz w:val="28"/>
          <w:szCs w:val="28"/>
          <w:lang w:eastAsia="zh-CN"/>
        </w:rPr>
      </w:pPr>
      <w:r>
        <w:rPr>
          <w:rFonts w:ascii="仿宋" w:hAnsi="仿宋" w:eastAsia="仿宋"/>
          <w:sz w:val="28"/>
          <w:szCs w:val="28"/>
          <w:lang w:eastAsia="zh-CN"/>
        </w:rPr>
        <w:t>② 然后按消</w:t>
      </w:r>
      <w:r>
        <w:rPr>
          <w:rFonts w:hint="eastAsia" w:ascii="仿宋" w:hAnsi="仿宋" w:eastAsia="仿宋"/>
          <w:sz w:val="28"/>
          <w:szCs w:val="28"/>
          <w:lang w:eastAsia="zh-CN"/>
        </w:rPr>
        <w:t>音</w:t>
      </w:r>
      <w:r>
        <w:rPr>
          <w:rFonts w:ascii="仿宋" w:hAnsi="仿宋" w:eastAsia="仿宋"/>
          <w:sz w:val="28"/>
          <w:szCs w:val="28"/>
          <w:lang w:eastAsia="zh-CN"/>
        </w:rPr>
        <w:t>键，消去控制器的声音</w:t>
      </w:r>
      <w:r>
        <w:rPr>
          <w:rFonts w:hint="eastAsia" w:ascii="仿宋" w:hAnsi="仿宋" w:eastAsia="仿宋" w:cs="宋体"/>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③ 控制器主要工作电压测试，主备电源自动切换。</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④ 对</w:t>
      </w:r>
      <w:r>
        <w:rPr>
          <w:rFonts w:ascii="仿宋" w:hAnsi="仿宋" w:eastAsia="仿宋" w:cs="宋体"/>
          <w:spacing w:val="4"/>
          <w:sz w:val="28"/>
          <w:szCs w:val="28"/>
          <w:lang w:eastAsia="zh-CN"/>
        </w:rPr>
        <w:t>10%</w:t>
      </w:r>
      <w:r>
        <w:rPr>
          <w:rFonts w:ascii="仿宋" w:hAnsi="仿宋" w:eastAsia="仿宋"/>
          <w:spacing w:val="4"/>
          <w:sz w:val="28"/>
          <w:szCs w:val="28"/>
          <w:lang w:eastAsia="zh-CN"/>
        </w:rPr>
        <w:t>感烟探测器进行试验，线型点型感烟探测器用测试仪试验应在</w:t>
      </w:r>
      <w:r>
        <w:rPr>
          <w:rFonts w:ascii="仿宋" w:hAnsi="仿宋" w:eastAsia="仿宋"/>
          <w:sz w:val="28"/>
          <w:szCs w:val="28"/>
          <w:lang w:eastAsia="zh-CN"/>
        </w:rPr>
        <w:t>烟气作用下动作。</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⑤ 对</w:t>
      </w:r>
      <w:r>
        <w:rPr>
          <w:rFonts w:hint="eastAsia" w:ascii="仿宋" w:hAnsi="仿宋" w:eastAsia="仿宋"/>
          <w:sz w:val="28"/>
          <w:szCs w:val="28"/>
          <w:lang w:eastAsia="zh-CN"/>
        </w:rPr>
        <w:t>“</w:t>
      </w:r>
      <w:r>
        <w:rPr>
          <w:rFonts w:ascii="仿宋" w:hAnsi="仿宋" w:eastAsia="仿宋"/>
          <w:sz w:val="28"/>
          <w:szCs w:val="28"/>
          <w:lang w:eastAsia="zh-CN"/>
        </w:rPr>
        <w:t>线型</w:t>
      </w:r>
      <w:r>
        <w:rPr>
          <w:rFonts w:hint="eastAsia" w:ascii="仿宋" w:hAnsi="仿宋" w:eastAsia="仿宋"/>
          <w:sz w:val="28"/>
          <w:szCs w:val="28"/>
          <w:lang w:eastAsia="zh-CN"/>
        </w:rPr>
        <w:t>、</w:t>
      </w:r>
      <w:r>
        <w:rPr>
          <w:rFonts w:ascii="仿宋" w:hAnsi="仿宋" w:eastAsia="仿宋"/>
          <w:sz w:val="28"/>
          <w:szCs w:val="28"/>
          <w:lang w:eastAsia="zh-CN"/>
        </w:rPr>
        <w:t>点型</w:t>
      </w:r>
      <w:r>
        <w:rPr>
          <w:rFonts w:hint="eastAsia" w:ascii="仿宋" w:hAnsi="仿宋" w:eastAsia="仿宋"/>
          <w:sz w:val="28"/>
          <w:szCs w:val="28"/>
          <w:lang w:eastAsia="zh-CN"/>
        </w:rPr>
        <w:t>”</w:t>
      </w:r>
      <w:r>
        <w:rPr>
          <w:rFonts w:ascii="仿宋" w:hAnsi="仿宋" w:eastAsia="仿宋"/>
          <w:sz w:val="28"/>
          <w:szCs w:val="28"/>
          <w:lang w:eastAsia="zh-CN"/>
        </w:rPr>
        <w:t>感温探测器用测试仪进行测试，因在热源作用下动作。</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⑥ 手动报警按钮，安装是否牢固，有无破损</w:t>
      </w:r>
      <w:r>
        <w:rPr>
          <w:rFonts w:hint="eastAsia" w:ascii="仿宋" w:hAnsi="仿宋" w:eastAsia="仿宋"/>
          <w:sz w:val="28"/>
          <w:szCs w:val="28"/>
          <w:lang w:eastAsia="zh-CN"/>
        </w:rPr>
        <w:t>或</w:t>
      </w:r>
      <w:r>
        <w:rPr>
          <w:rFonts w:ascii="仿宋" w:hAnsi="仿宋" w:eastAsia="仿宋"/>
          <w:sz w:val="28"/>
          <w:szCs w:val="28"/>
          <w:lang w:eastAsia="zh-CN"/>
        </w:rPr>
        <w:t>丢失。</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⑦ 任选两个手动报警按钮，进行模拟报警，测试报警功能是否正常。</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 xml:space="preserve">⑧ </w:t>
      </w:r>
      <w:r>
        <w:rPr>
          <w:rFonts w:ascii="仿宋" w:hAnsi="仿宋" w:eastAsia="仿宋"/>
          <w:spacing w:val="4"/>
          <w:sz w:val="28"/>
          <w:szCs w:val="28"/>
          <w:lang w:eastAsia="zh-CN"/>
        </w:rPr>
        <w:t>对楼层内道中各声光、层显、手报、烟感、温感设备进行外观检查，</w:t>
      </w:r>
      <w:r>
        <w:rPr>
          <w:rFonts w:ascii="仿宋" w:hAnsi="仿宋" w:eastAsia="仿宋"/>
          <w:sz w:val="28"/>
          <w:szCs w:val="28"/>
          <w:lang w:eastAsia="zh-CN"/>
        </w:rPr>
        <w:t>外接线是否固定良好。</w:t>
      </w:r>
    </w:p>
    <w:p>
      <w:pPr>
        <w:pStyle w:val="8"/>
        <w:tabs>
          <w:tab w:val="left" w:pos="1077"/>
        </w:tabs>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 xml:space="preserve">⑨ </w:t>
      </w:r>
      <w:r>
        <w:rPr>
          <w:rFonts w:ascii="仿宋" w:hAnsi="仿宋" w:eastAsia="仿宋"/>
          <w:spacing w:val="4"/>
          <w:sz w:val="28"/>
          <w:szCs w:val="28"/>
          <w:lang w:eastAsia="zh-CN"/>
        </w:rPr>
        <w:t>对火灾报警控制柜，联动控制柜等查看线路有无松动、老化、过热状</w:t>
      </w:r>
      <w:r>
        <w:rPr>
          <w:rFonts w:ascii="仿宋" w:hAnsi="仿宋" w:eastAsia="仿宋"/>
          <w:sz w:val="28"/>
          <w:szCs w:val="28"/>
          <w:lang w:eastAsia="zh-CN"/>
        </w:rPr>
        <w:t>况。线路松动应进行紧固。</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⑩ 对系统出现各种故障、火警等状况在进行排查处理</w:t>
      </w:r>
      <w:r>
        <w:rPr>
          <w:rFonts w:hint="eastAsia" w:ascii="仿宋" w:hAnsi="仿宋" w:eastAsia="仿宋"/>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季维保：</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1.</w:t>
      </w:r>
      <w:r>
        <w:rPr>
          <w:rFonts w:ascii="仿宋" w:hAnsi="仿宋" w:eastAsia="仿宋"/>
          <w:sz w:val="28"/>
          <w:szCs w:val="28"/>
          <w:lang w:eastAsia="zh-CN"/>
        </w:rPr>
        <w:t>在完成月维保的情况下，对火灾探测器进行一次模拟试验，有问题的火</w:t>
      </w:r>
      <w:r>
        <w:rPr>
          <w:rFonts w:ascii="仿宋" w:hAnsi="仿宋" w:eastAsia="仿宋"/>
          <w:spacing w:val="4"/>
          <w:sz w:val="28"/>
          <w:szCs w:val="28"/>
          <w:lang w:eastAsia="zh-CN"/>
        </w:rPr>
        <w:t>灾探测器应及时更换，对电缆、接线盒设备作</w:t>
      </w:r>
      <w:r>
        <w:rPr>
          <w:rFonts w:hint="eastAsia" w:ascii="仿宋" w:hAnsi="仿宋" w:eastAsia="仿宋"/>
          <w:spacing w:val="4"/>
          <w:sz w:val="28"/>
          <w:szCs w:val="28"/>
          <w:lang w:eastAsia="zh-CN"/>
        </w:rPr>
        <w:t>目视</w:t>
      </w:r>
      <w:r>
        <w:rPr>
          <w:rFonts w:ascii="仿宋" w:hAnsi="仿宋" w:eastAsia="仿宋"/>
          <w:spacing w:val="4"/>
          <w:sz w:val="28"/>
          <w:szCs w:val="28"/>
          <w:lang w:eastAsia="zh-CN"/>
        </w:rPr>
        <w:t>检查，清理尘埃，并将结果</w:t>
      </w:r>
      <w:r>
        <w:rPr>
          <w:rFonts w:ascii="仿宋" w:hAnsi="仿宋" w:eastAsia="仿宋"/>
          <w:sz w:val="28"/>
          <w:szCs w:val="28"/>
          <w:lang w:eastAsia="zh-CN"/>
        </w:rPr>
        <w:t>填写在消防设备季度保养记录表中。</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① 对测试中出现的各类问题探头、声光模块等进行修理。</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② 对控制柜的备用电池进行检查。</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年维保：</w:t>
      </w:r>
    </w:p>
    <w:p>
      <w:pPr>
        <w:pStyle w:val="8"/>
        <w:wordWrap w:val="0"/>
        <w:adjustRightInd w:val="0"/>
        <w:snapToGrid w:val="0"/>
        <w:spacing w:before="0" w:line="360" w:lineRule="auto"/>
        <w:ind w:left="0" w:firstLine="572" w:firstLineChars="200"/>
        <w:rPr>
          <w:rFonts w:ascii="仿宋" w:hAnsi="仿宋" w:eastAsia="仿宋"/>
          <w:sz w:val="28"/>
          <w:szCs w:val="28"/>
          <w:lang w:eastAsia="zh-CN"/>
        </w:rPr>
      </w:pPr>
      <w:r>
        <w:rPr>
          <w:rFonts w:ascii="仿宋" w:hAnsi="仿宋" w:eastAsia="仿宋" w:cs="宋体"/>
          <w:spacing w:val="3"/>
          <w:sz w:val="28"/>
          <w:szCs w:val="28"/>
          <w:lang w:eastAsia="zh-CN"/>
        </w:rPr>
        <w:t>1.</w:t>
      </w:r>
      <w:r>
        <w:rPr>
          <w:rFonts w:ascii="仿宋" w:hAnsi="仿宋" w:eastAsia="仿宋"/>
          <w:spacing w:val="3"/>
          <w:sz w:val="28"/>
          <w:szCs w:val="28"/>
          <w:lang w:eastAsia="zh-CN"/>
        </w:rPr>
        <w:t>进行一次全面的消防火灾报警联动试验，检查所有的探测器报警及其联</w:t>
      </w:r>
      <w:r>
        <w:rPr>
          <w:rFonts w:ascii="仿宋" w:hAnsi="仿宋" w:eastAsia="仿宋"/>
          <w:sz w:val="28"/>
          <w:szCs w:val="28"/>
          <w:lang w:eastAsia="zh-CN"/>
        </w:rPr>
        <w:t>动功能。</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① 查看</w:t>
      </w:r>
      <w:r>
        <w:rPr>
          <w:rFonts w:hint="eastAsia" w:ascii="仿宋" w:hAnsi="仿宋" w:eastAsia="仿宋"/>
          <w:sz w:val="28"/>
          <w:szCs w:val="28"/>
          <w:lang w:eastAsia="zh-CN"/>
        </w:rPr>
        <w:t>并</w:t>
      </w:r>
      <w:r>
        <w:rPr>
          <w:rFonts w:ascii="仿宋" w:hAnsi="仿宋" w:eastAsia="仿宋"/>
          <w:sz w:val="28"/>
          <w:szCs w:val="28"/>
          <w:lang w:eastAsia="zh-CN"/>
        </w:rPr>
        <w:t>控制消防设备的启停，并应显示工作状态</w:t>
      </w:r>
      <w:r>
        <w:rPr>
          <w:rFonts w:hint="eastAsia" w:ascii="仿宋" w:hAnsi="仿宋" w:eastAsia="仿宋"/>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② 查看供电电源的状况</w:t>
      </w:r>
      <w:r>
        <w:rPr>
          <w:rFonts w:hint="eastAsia" w:ascii="仿宋" w:hAnsi="仿宋" w:eastAsia="仿宋"/>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③ 查看火灾报警，故障报警部位状况</w:t>
      </w:r>
      <w:r>
        <w:rPr>
          <w:rFonts w:hint="eastAsia" w:ascii="仿宋" w:hAnsi="仿宋" w:eastAsia="仿宋"/>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④ 查看消防水泵、防烟和排烟风机的启停，除自动启停，还应手动启停</w:t>
      </w:r>
      <w:r>
        <w:rPr>
          <w:rFonts w:hint="eastAsia" w:ascii="仿宋" w:hAnsi="仿宋" w:eastAsia="仿宋"/>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⑤ 查看水流指示器、报警阀、信号阀、压力开关的工作状况</w:t>
      </w:r>
      <w:r>
        <w:rPr>
          <w:rFonts w:hint="eastAsia" w:ascii="仿宋" w:hAnsi="仿宋" w:eastAsia="仿宋"/>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 xml:space="preserve">⑥ </w:t>
      </w:r>
      <w:r>
        <w:rPr>
          <w:rFonts w:ascii="仿宋" w:hAnsi="仿宋" w:eastAsia="仿宋"/>
          <w:spacing w:val="4"/>
          <w:sz w:val="28"/>
          <w:szCs w:val="28"/>
          <w:lang w:eastAsia="zh-CN"/>
        </w:rPr>
        <w:t>查看在报警喷水的各阶段，控制室相应声、光报警信号，并能手动切</w:t>
      </w:r>
      <w:r>
        <w:rPr>
          <w:rFonts w:ascii="仿宋" w:hAnsi="仿宋" w:eastAsia="仿宋"/>
          <w:sz w:val="28"/>
          <w:szCs w:val="28"/>
          <w:lang w:eastAsia="zh-CN"/>
        </w:rPr>
        <w:t>除声响信号</w:t>
      </w:r>
      <w:r>
        <w:rPr>
          <w:rFonts w:hint="eastAsia" w:ascii="仿宋" w:hAnsi="仿宋" w:eastAsia="仿宋"/>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 xml:space="preserve">⑦ </w:t>
      </w:r>
      <w:r>
        <w:rPr>
          <w:rFonts w:ascii="仿宋" w:hAnsi="仿宋" w:eastAsia="仿宋"/>
          <w:spacing w:val="6"/>
          <w:sz w:val="28"/>
          <w:szCs w:val="28"/>
          <w:lang w:eastAsia="zh-CN"/>
        </w:rPr>
        <w:t>查看保护对象的重点部位，疏散通道，防火卷帘、防排烟风机、防烟</w:t>
      </w:r>
      <w:r>
        <w:rPr>
          <w:rFonts w:ascii="仿宋" w:hAnsi="仿宋" w:eastAsia="仿宋"/>
          <w:sz w:val="28"/>
          <w:szCs w:val="28"/>
          <w:lang w:eastAsia="zh-CN"/>
        </w:rPr>
        <w:t>阀动作状况</w:t>
      </w:r>
      <w:r>
        <w:rPr>
          <w:rFonts w:hint="eastAsia" w:ascii="仿宋" w:hAnsi="仿宋" w:eastAsia="仿宋"/>
          <w:sz w:val="28"/>
          <w:szCs w:val="28"/>
          <w:lang w:eastAsia="zh-CN"/>
        </w:rPr>
        <w:t>。</w:t>
      </w:r>
    </w:p>
    <w:p>
      <w:pPr>
        <w:wordWrap w:val="0"/>
        <w:adjustRightInd w:val="0"/>
        <w:snapToGrid w:val="0"/>
        <w:spacing w:line="360" w:lineRule="auto"/>
        <w:ind w:firstLine="562" w:firstLineChars="200"/>
        <w:rPr>
          <w:rFonts w:cs="Microsoft JhengHei" w:asciiTheme="minorEastAsia" w:hAnsiTheme="minorEastAsia"/>
          <w:b/>
          <w:bCs/>
          <w:sz w:val="28"/>
          <w:szCs w:val="28"/>
          <w:lang w:eastAsia="zh-CN"/>
        </w:rPr>
      </w:pPr>
      <w:r>
        <w:rPr>
          <w:rFonts w:hint="eastAsia" w:cs="Microsoft JhengHei" w:asciiTheme="minorEastAsia" w:hAnsiTheme="minorEastAsia"/>
          <w:b/>
          <w:bCs/>
          <w:sz w:val="28"/>
          <w:szCs w:val="28"/>
          <w:lang w:eastAsia="zh-CN"/>
        </w:rPr>
        <w:t>（二）</w:t>
      </w:r>
      <w:r>
        <w:rPr>
          <w:rFonts w:cs="Microsoft JhengHei" w:asciiTheme="minorEastAsia" w:hAnsiTheme="minorEastAsia"/>
          <w:b/>
          <w:bCs/>
          <w:sz w:val="28"/>
          <w:szCs w:val="28"/>
          <w:lang w:eastAsia="zh-CN"/>
        </w:rPr>
        <w:t>超细干粉灭火器维护保养</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1</w:t>
      </w:r>
      <w:r>
        <w:rPr>
          <w:rFonts w:ascii="仿宋" w:hAnsi="仿宋" w:eastAsia="仿宋"/>
          <w:sz w:val="28"/>
          <w:szCs w:val="28"/>
          <w:lang w:eastAsia="zh-CN"/>
        </w:rPr>
        <w:t>、干粉灭火器应放置在通风、干燥、阴凉并取用方便的地方，环境温度在</w:t>
      </w:r>
      <w:r>
        <w:rPr>
          <w:rFonts w:ascii="仿宋" w:hAnsi="仿宋" w:eastAsia="仿宋" w:cs="宋体"/>
          <w:spacing w:val="3"/>
          <w:sz w:val="28"/>
          <w:szCs w:val="28"/>
          <w:lang w:eastAsia="zh-CN"/>
        </w:rPr>
        <w:t>-5</w:t>
      </w:r>
      <w:r>
        <w:rPr>
          <w:rFonts w:ascii="仿宋" w:hAnsi="仿宋" w:eastAsia="仿宋"/>
          <w:spacing w:val="3"/>
          <w:sz w:val="28"/>
          <w:szCs w:val="28"/>
          <w:lang w:eastAsia="zh-CN"/>
        </w:rPr>
        <w:t>℃</w:t>
      </w:r>
      <w:r>
        <w:rPr>
          <w:rFonts w:hint="eastAsia" w:ascii="仿宋" w:hAnsi="仿宋" w:eastAsia="仿宋"/>
          <w:spacing w:val="3"/>
          <w:sz w:val="28"/>
          <w:szCs w:val="28"/>
          <w:lang w:val="en-US" w:eastAsia="zh-CN"/>
        </w:rPr>
        <w:t>-</w:t>
      </w:r>
      <w:r>
        <w:rPr>
          <w:rFonts w:ascii="仿宋" w:hAnsi="仿宋" w:eastAsia="仿宋" w:cs="宋体"/>
          <w:spacing w:val="3"/>
          <w:sz w:val="28"/>
          <w:szCs w:val="28"/>
          <w:lang w:eastAsia="zh-CN"/>
        </w:rPr>
        <w:t>45</w:t>
      </w:r>
      <w:r>
        <w:rPr>
          <w:rFonts w:ascii="仿宋" w:hAnsi="仿宋" w:eastAsia="仿宋"/>
          <w:spacing w:val="3"/>
          <w:sz w:val="28"/>
          <w:szCs w:val="28"/>
          <w:lang w:eastAsia="zh-CN"/>
        </w:rPr>
        <w:t>℃为好。应避开高温、潮湿和有腐蚀严重的场合，可防止干粉灭火剂</w:t>
      </w:r>
      <w:r>
        <w:rPr>
          <w:rFonts w:ascii="仿宋" w:hAnsi="仿宋" w:eastAsia="仿宋"/>
          <w:sz w:val="28"/>
          <w:szCs w:val="28"/>
          <w:lang w:eastAsia="zh-CN"/>
        </w:rPr>
        <w:t>结块、分解。</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2</w:t>
      </w:r>
      <w:r>
        <w:rPr>
          <w:rFonts w:ascii="仿宋" w:hAnsi="仿宋" w:eastAsia="仿宋"/>
          <w:sz w:val="28"/>
          <w:szCs w:val="28"/>
          <w:lang w:eastAsia="zh-CN"/>
        </w:rPr>
        <w:t>、每半年检查一次干粉是否结块，储气瓶内二氧化碳气体是否泄漏。检查</w:t>
      </w:r>
      <w:r>
        <w:rPr>
          <w:rFonts w:ascii="仿宋" w:hAnsi="仿宋" w:eastAsia="仿宋"/>
          <w:spacing w:val="4"/>
          <w:sz w:val="28"/>
          <w:szCs w:val="28"/>
          <w:lang w:eastAsia="zh-CN"/>
        </w:rPr>
        <w:t>二氧化碳储气瓶，应将储气瓶拆下称重，称出的重量与储气瓶上钢印所标的数</w:t>
      </w:r>
      <w:r>
        <w:rPr>
          <w:rFonts w:ascii="仿宋" w:hAnsi="仿宋" w:eastAsia="仿宋"/>
          <w:sz w:val="28"/>
          <w:szCs w:val="28"/>
          <w:lang w:eastAsia="zh-CN"/>
        </w:rPr>
        <w:t>值是否相同，如小于所标值</w:t>
      </w:r>
      <w:r>
        <w:rPr>
          <w:rFonts w:ascii="仿宋" w:hAnsi="仿宋" w:eastAsia="仿宋" w:cs="宋体"/>
          <w:sz w:val="28"/>
          <w:szCs w:val="28"/>
          <w:lang w:eastAsia="zh-CN"/>
        </w:rPr>
        <w:t>7</w:t>
      </w:r>
      <w:r>
        <w:rPr>
          <w:rFonts w:ascii="仿宋" w:hAnsi="仿宋" w:eastAsia="仿宋"/>
          <w:sz w:val="28"/>
          <w:szCs w:val="28"/>
          <w:lang w:eastAsia="zh-CN"/>
        </w:rPr>
        <w:t>克</w:t>
      </w:r>
      <w:r>
        <w:rPr>
          <w:rFonts w:hint="eastAsia" w:ascii="仿宋" w:hAnsi="仿宋" w:eastAsia="仿宋"/>
          <w:sz w:val="28"/>
          <w:szCs w:val="28"/>
          <w:lang w:eastAsia="zh-CN"/>
        </w:rPr>
        <w:t>及</w:t>
      </w:r>
      <w:r>
        <w:rPr>
          <w:rFonts w:ascii="仿宋" w:hAnsi="仿宋" w:eastAsia="仿宋"/>
          <w:sz w:val="28"/>
          <w:szCs w:val="28"/>
          <w:lang w:eastAsia="zh-CN"/>
        </w:rPr>
        <w:t>以上的，应送专业维修部门修理。</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spacing w:val="4"/>
          <w:sz w:val="28"/>
          <w:szCs w:val="28"/>
          <w:lang w:eastAsia="zh-CN"/>
        </w:rPr>
        <w:t>如系储压式则检查其内部显示器的指针是否指在绿色区域。如指针已指在</w:t>
      </w:r>
      <w:r>
        <w:rPr>
          <w:rFonts w:ascii="仿宋" w:hAnsi="仿宋" w:eastAsia="仿宋"/>
          <w:sz w:val="28"/>
          <w:szCs w:val="28"/>
          <w:lang w:eastAsia="zh-CN"/>
        </w:rPr>
        <w:t>红色区域，则说明内部压力已泄漏，无法使用，应</w:t>
      </w:r>
      <w:r>
        <w:rPr>
          <w:rFonts w:hint="eastAsia" w:ascii="仿宋" w:hAnsi="仿宋" w:eastAsia="仿宋"/>
          <w:sz w:val="28"/>
          <w:szCs w:val="28"/>
          <w:lang w:eastAsia="zh-CN"/>
        </w:rPr>
        <w:t>立即</w:t>
      </w:r>
      <w:r>
        <w:rPr>
          <w:rFonts w:ascii="仿宋" w:hAnsi="仿宋" w:eastAsia="仿宋"/>
          <w:sz w:val="28"/>
          <w:szCs w:val="28"/>
          <w:lang w:eastAsia="zh-CN"/>
        </w:rPr>
        <w:t>送维修部门检修。</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3</w:t>
      </w:r>
      <w:r>
        <w:rPr>
          <w:rFonts w:ascii="仿宋" w:hAnsi="仿宋" w:eastAsia="仿宋"/>
          <w:sz w:val="28"/>
          <w:szCs w:val="28"/>
          <w:lang w:eastAsia="zh-CN"/>
        </w:rPr>
        <w:t>、干粉灭火器一经开启必须再充装，在再充装时，绝对不能变换干粉灭火剂的种类。</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4</w:t>
      </w:r>
      <w:r>
        <w:rPr>
          <w:rFonts w:ascii="仿宋" w:hAnsi="仿宋" w:eastAsia="仿宋"/>
          <w:sz w:val="28"/>
          <w:szCs w:val="28"/>
          <w:lang w:eastAsia="zh-CN"/>
        </w:rPr>
        <w:t>、每次再</w:t>
      </w:r>
      <w:r>
        <w:rPr>
          <w:rFonts w:hint="eastAsia" w:ascii="仿宋" w:hAnsi="仿宋" w:eastAsia="仿宋"/>
          <w:sz w:val="28"/>
          <w:szCs w:val="28"/>
          <w:lang w:eastAsia="zh-CN"/>
        </w:rPr>
        <w:t>次</w:t>
      </w:r>
      <w:r>
        <w:rPr>
          <w:rFonts w:ascii="仿宋" w:hAnsi="仿宋" w:eastAsia="仿宋"/>
          <w:sz w:val="28"/>
          <w:szCs w:val="28"/>
          <w:lang w:eastAsia="zh-CN"/>
        </w:rPr>
        <w:t>充装前或灭火器出厂</w:t>
      </w:r>
      <w:r>
        <w:rPr>
          <w:rFonts w:ascii="仿宋" w:hAnsi="仿宋" w:eastAsia="仿宋" w:cs="宋体"/>
          <w:sz w:val="28"/>
          <w:szCs w:val="28"/>
          <w:lang w:eastAsia="zh-CN"/>
        </w:rPr>
        <w:t>3</w:t>
      </w:r>
      <w:r>
        <w:rPr>
          <w:rFonts w:ascii="仿宋" w:hAnsi="仿宋" w:eastAsia="仿宋"/>
          <w:sz w:val="28"/>
          <w:szCs w:val="28"/>
          <w:lang w:eastAsia="zh-CN"/>
        </w:rPr>
        <w:t>年后，应进行水压试验。水压试验时对灭</w:t>
      </w:r>
      <w:r>
        <w:rPr>
          <w:rFonts w:ascii="仿宋" w:hAnsi="仿宋" w:eastAsia="仿宋"/>
          <w:spacing w:val="4"/>
          <w:sz w:val="28"/>
          <w:szCs w:val="28"/>
          <w:lang w:eastAsia="zh-CN"/>
        </w:rPr>
        <w:t>火器筒体和储压气瓶分别进行，其水压试验压力应与该灭火器上贴花或钢印所</w:t>
      </w:r>
      <w:r>
        <w:rPr>
          <w:rFonts w:ascii="仿宋" w:hAnsi="仿宋" w:eastAsia="仿宋"/>
          <w:sz w:val="28"/>
          <w:szCs w:val="28"/>
          <w:lang w:eastAsia="zh-CN"/>
        </w:rPr>
        <w:t>示的压力相同。水压试验合格后才能再次充装使用。</w:t>
      </w:r>
    </w:p>
    <w:p>
      <w:pPr>
        <w:wordWrap w:val="0"/>
        <w:adjustRightInd w:val="0"/>
        <w:snapToGrid w:val="0"/>
        <w:spacing w:line="360" w:lineRule="auto"/>
        <w:ind w:firstLine="562" w:firstLineChars="200"/>
        <w:rPr>
          <w:rFonts w:cs="Microsoft JhengHei" w:asciiTheme="minorEastAsia" w:hAnsiTheme="minorEastAsia"/>
          <w:b/>
          <w:bCs/>
          <w:sz w:val="28"/>
          <w:szCs w:val="28"/>
          <w:lang w:eastAsia="zh-CN"/>
        </w:rPr>
      </w:pPr>
      <w:r>
        <w:rPr>
          <w:rFonts w:hint="eastAsia" w:cs="Microsoft JhengHei" w:asciiTheme="minorEastAsia" w:hAnsiTheme="minorEastAsia"/>
          <w:b/>
          <w:bCs/>
          <w:sz w:val="28"/>
          <w:szCs w:val="28"/>
          <w:lang w:eastAsia="zh-CN"/>
        </w:rPr>
        <w:t>（三）</w:t>
      </w:r>
      <w:r>
        <w:rPr>
          <w:rFonts w:cs="Microsoft JhengHei" w:asciiTheme="minorEastAsia" w:hAnsiTheme="minorEastAsia"/>
          <w:b/>
          <w:bCs/>
          <w:sz w:val="28"/>
          <w:szCs w:val="28"/>
          <w:lang w:eastAsia="zh-CN"/>
        </w:rPr>
        <w:t>应急照明疏散出口指示灯维护保养</w:t>
      </w:r>
    </w:p>
    <w:p>
      <w:pPr>
        <w:pStyle w:val="8"/>
        <w:wordWrap w:val="0"/>
        <w:adjustRightInd w:val="0"/>
        <w:snapToGrid w:val="0"/>
        <w:spacing w:before="0" w:line="360" w:lineRule="auto"/>
        <w:ind w:left="0" w:firstLine="560" w:firstLineChars="200"/>
        <w:rPr>
          <w:rFonts w:ascii="仿宋" w:hAnsi="仿宋" w:eastAsia="仿宋" w:cs="宋体"/>
          <w:sz w:val="28"/>
          <w:szCs w:val="28"/>
          <w:lang w:eastAsia="zh-CN"/>
        </w:rPr>
      </w:pPr>
      <w:r>
        <w:rPr>
          <w:rFonts w:ascii="仿宋" w:hAnsi="仿宋" w:eastAsia="仿宋"/>
          <w:sz w:val="28"/>
          <w:szCs w:val="28"/>
          <w:lang w:eastAsia="zh-CN"/>
        </w:rPr>
        <w:t>月保养</w:t>
      </w:r>
      <w:r>
        <w:rPr>
          <w:rFonts w:ascii="仿宋" w:hAnsi="仿宋" w:eastAsia="仿宋" w:cs="宋体"/>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1.</w:t>
      </w:r>
      <w:r>
        <w:rPr>
          <w:rFonts w:ascii="仿宋" w:hAnsi="仿宋" w:eastAsia="仿宋"/>
          <w:sz w:val="28"/>
          <w:szCs w:val="28"/>
          <w:lang w:eastAsia="zh-CN"/>
        </w:rPr>
        <w:t>检查出口指示灯玻璃</w:t>
      </w:r>
      <w:r>
        <w:rPr>
          <w:rFonts w:hint="eastAsia" w:ascii="仿宋" w:hAnsi="仿宋" w:eastAsia="仿宋"/>
          <w:sz w:val="28"/>
          <w:szCs w:val="28"/>
          <w:lang w:eastAsia="zh-CN"/>
        </w:rPr>
        <w:t>是否</w:t>
      </w:r>
      <w:r>
        <w:rPr>
          <w:rFonts w:ascii="仿宋" w:hAnsi="仿宋" w:eastAsia="仿宋"/>
          <w:sz w:val="28"/>
          <w:szCs w:val="28"/>
          <w:lang w:eastAsia="zh-CN"/>
        </w:rPr>
        <w:t>有无</w:t>
      </w:r>
      <w:r>
        <w:rPr>
          <w:rFonts w:hint="eastAsia" w:ascii="仿宋" w:hAnsi="仿宋" w:eastAsia="仿宋"/>
          <w:sz w:val="28"/>
          <w:szCs w:val="28"/>
          <w:lang w:eastAsia="zh-CN"/>
        </w:rPr>
        <w:t>划伤</w:t>
      </w:r>
      <w:r>
        <w:rPr>
          <w:rFonts w:ascii="仿宋" w:hAnsi="仿宋" w:eastAsia="仿宋"/>
          <w:sz w:val="28"/>
          <w:szCs w:val="28"/>
          <w:lang w:eastAsia="zh-CN"/>
        </w:rPr>
        <w:t>或破裂现象。</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cs="宋体"/>
          <w:spacing w:val="4"/>
          <w:sz w:val="28"/>
          <w:szCs w:val="28"/>
          <w:lang w:eastAsia="zh-CN"/>
        </w:rPr>
        <w:t>2.</w:t>
      </w:r>
      <w:r>
        <w:rPr>
          <w:rFonts w:ascii="仿宋" w:hAnsi="仿宋" w:eastAsia="仿宋"/>
          <w:spacing w:val="4"/>
          <w:sz w:val="28"/>
          <w:szCs w:val="28"/>
          <w:lang w:eastAsia="zh-CN"/>
        </w:rPr>
        <w:t>检查电源指示灯应常亮，备电流切换功能正常，切断主电后应急照明能</w:t>
      </w:r>
      <w:r>
        <w:rPr>
          <w:rFonts w:ascii="仿宋" w:hAnsi="仿宋" w:eastAsia="仿宋"/>
          <w:sz w:val="28"/>
          <w:szCs w:val="28"/>
          <w:lang w:eastAsia="zh-CN"/>
        </w:rPr>
        <w:t>正常发光。</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3.</w:t>
      </w:r>
      <w:r>
        <w:rPr>
          <w:rFonts w:ascii="仿宋" w:hAnsi="仿宋" w:eastAsia="仿宋"/>
          <w:sz w:val="28"/>
          <w:szCs w:val="28"/>
          <w:lang w:eastAsia="zh-CN"/>
        </w:rPr>
        <w:t>检查出口指示灯在交流电供电时应能常亮，并明确指向安全出口。</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cs="宋体"/>
          <w:spacing w:val="4"/>
          <w:sz w:val="28"/>
          <w:szCs w:val="28"/>
          <w:lang w:eastAsia="zh-CN"/>
        </w:rPr>
        <w:t>4.</w:t>
      </w:r>
      <w:r>
        <w:rPr>
          <w:rFonts w:ascii="仿宋" w:hAnsi="仿宋" w:eastAsia="仿宋"/>
          <w:spacing w:val="4"/>
          <w:sz w:val="28"/>
          <w:szCs w:val="28"/>
          <w:lang w:eastAsia="zh-CN"/>
        </w:rPr>
        <w:t>检查灯具安装是否可靠。测试疏散照明地面亮度不应低于</w:t>
      </w:r>
      <w:r>
        <w:rPr>
          <w:rFonts w:ascii="仿宋" w:hAnsi="仿宋" w:eastAsia="仿宋" w:cs="宋体"/>
          <w:spacing w:val="2"/>
          <w:sz w:val="28"/>
          <w:szCs w:val="28"/>
          <w:lang w:eastAsia="zh-CN"/>
        </w:rPr>
        <w:t>0.51</w:t>
      </w:r>
      <w:r>
        <w:rPr>
          <w:rFonts w:hint="eastAsia" w:ascii="仿宋" w:hAnsi="仿宋" w:eastAsia="仿宋" w:cs="宋体"/>
          <w:spacing w:val="2"/>
          <w:sz w:val="28"/>
          <w:szCs w:val="28"/>
          <w:lang w:val="en-US" w:eastAsia="zh-CN"/>
        </w:rPr>
        <w:t>lx</w:t>
      </w:r>
      <w:r>
        <w:rPr>
          <w:rFonts w:ascii="仿宋" w:hAnsi="仿宋" w:eastAsia="仿宋"/>
          <w:spacing w:val="2"/>
          <w:sz w:val="28"/>
          <w:szCs w:val="28"/>
          <w:lang w:eastAsia="zh-CN"/>
        </w:rPr>
        <w:t>，地下</w:t>
      </w:r>
      <w:r>
        <w:rPr>
          <w:rFonts w:ascii="仿宋" w:hAnsi="仿宋" w:eastAsia="仿宋"/>
          <w:sz w:val="28"/>
          <w:szCs w:val="28"/>
          <w:lang w:eastAsia="zh-CN"/>
        </w:rPr>
        <w:t>工程不应低于</w:t>
      </w:r>
      <w:r>
        <w:rPr>
          <w:rFonts w:ascii="仿宋" w:hAnsi="仿宋" w:eastAsia="仿宋" w:cs="宋体"/>
          <w:sz w:val="28"/>
          <w:szCs w:val="28"/>
          <w:lang w:eastAsia="zh-CN"/>
        </w:rPr>
        <w:t>5.01</w:t>
      </w:r>
      <w:r>
        <w:rPr>
          <w:rFonts w:hint="eastAsia" w:ascii="仿宋" w:hAnsi="仿宋" w:eastAsia="仿宋" w:cs="宋体"/>
          <w:sz w:val="28"/>
          <w:szCs w:val="28"/>
          <w:lang w:val="en-US" w:eastAsia="zh-CN"/>
        </w:rPr>
        <w:t>lx</w:t>
      </w:r>
      <w:r>
        <w:rPr>
          <w:rFonts w:ascii="仿宋" w:hAnsi="仿宋" w:eastAsia="仿宋"/>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5.</w:t>
      </w:r>
      <w:r>
        <w:rPr>
          <w:rFonts w:ascii="仿宋" w:hAnsi="仿宋" w:eastAsia="仿宋"/>
          <w:sz w:val="28"/>
          <w:szCs w:val="28"/>
          <w:lang w:eastAsia="zh-CN"/>
        </w:rPr>
        <w:t>清洁灯箱外壳及显示屏表面。</w:t>
      </w:r>
    </w:p>
    <w:p>
      <w:pPr>
        <w:pStyle w:val="8"/>
        <w:wordWrap w:val="0"/>
        <w:adjustRightInd w:val="0"/>
        <w:snapToGrid w:val="0"/>
        <w:spacing w:before="0" w:line="360" w:lineRule="auto"/>
        <w:ind w:left="0" w:firstLine="604" w:firstLineChars="200"/>
        <w:rPr>
          <w:rFonts w:ascii="仿宋" w:hAnsi="仿宋" w:eastAsia="仿宋"/>
          <w:sz w:val="28"/>
          <w:szCs w:val="28"/>
          <w:lang w:eastAsia="zh-CN"/>
        </w:rPr>
      </w:pPr>
      <w:r>
        <w:rPr>
          <w:rFonts w:ascii="仿宋" w:hAnsi="仿宋" w:eastAsia="仿宋" w:cs="宋体"/>
          <w:spacing w:val="11"/>
          <w:sz w:val="28"/>
          <w:szCs w:val="28"/>
          <w:lang w:eastAsia="zh-CN"/>
        </w:rPr>
        <w:t>6.</w:t>
      </w:r>
      <w:r>
        <w:rPr>
          <w:rFonts w:ascii="仿宋" w:hAnsi="仿宋" w:eastAsia="仿宋"/>
          <w:spacing w:val="11"/>
          <w:sz w:val="28"/>
          <w:szCs w:val="28"/>
          <w:lang w:eastAsia="zh-CN"/>
        </w:rPr>
        <w:t>每盏灯用备用电池亮半小时，使电池放电后再充电，延长电池使用寿</w:t>
      </w:r>
      <w:r>
        <w:rPr>
          <w:rFonts w:ascii="仿宋" w:hAnsi="仿宋" w:eastAsia="仿宋"/>
          <w:sz w:val="28"/>
          <w:szCs w:val="28"/>
          <w:lang w:eastAsia="zh-CN"/>
        </w:rPr>
        <w:t>命。</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7.</w:t>
      </w:r>
      <w:r>
        <w:rPr>
          <w:rFonts w:ascii="仿宋" w:hAnsi="仿宋" w:eastAsia="仿宋"/>
          <w:sz w:val="28"/>
          <w:szCs w:val="28"/>
          <w:lang w:eastAsia="zh-CN"/>
        </w:rPr>
        <w:t>查看疏散指示的指示方向，应指向疏散出口。</w:t>
      </w:r>
    </w:p>
    <w:p>
      <w:pPr>
        <w:wordWrap w:val="0"/>
        <w:adjustRightInd w:val="0"/>
        <w:snapToGrid w:val="0"/>
        <w:spacing w:line="360" w:lineRule="auto"/>
        <w:ind w:firstLine="560" w:firstLineChars="200"/>
        <w:rPr>
          <w:rFonts w:ascii="仿宋" w:hAnsi="仿宋" w:eastAsia="仿宋" w:cs="宋体"/>
          <w:sz w:val="28"/>
          <w:szCs w:val="28"/>
          <w:lang w:eastAsia="zh-CN"/>
        </w:rPr>
      </w:pPr>
      <w:r>
        <w:rPr>
          <w:rFonts w:ascii="仿宋" w:hAnsi="仿宋" w:eastAsia="仿宋" w:cs="宋体"/>
          <w:sz w:val="28"/>
          <w:szCs w:val="28"/>
          <w:lang w:eastAsia="zh-CN"/>
        </w:rPr>
        <w:t>8.发现故障及时修理，每月检查一次。</w:t>
      </w:r>
    </w:p>
    <w:p>
      <w:pPr>
        <w:wordWrap w:val="0"/>
        <w:adjustRightInd w:val="0"/>
        <w:snapToGrid w:val="0"/>
        <w:spacing w:line="360" w:lineRule="auto"/>
        <w:ind w:firstLine="562" w:firstLineChars="200"/>
        <w:rPr>
          <w:rFonts w:cs="Microsoft JhengHei" w:asciiTheme="minorEastAsia" w:hAnsiTheme="minorEastAsia"/>
          <w:b/>
          <w:bCs/>
          <w:sz w:val="28"/>
          <w:szCs w:val="28"/>
          <w:lang w:eastAsia="zh-CN"/>
        </w:rPr>
      </w:pPr>
      <w:r>
        <w:rPr>
          <w:rFonts w:hint="eastAsia" w:cs="Microsoft JhengHei" w:asciiTheme="minorEastAsia" w:hAnsiTheme="minorEastAsia"/>
          <w:b/>
          <w:bCs/>
          <w:sz w:val="28"/>
          <w:szCs w:val="28"/>
          <w:lang w:eastAsia="zh-CN"/>
        </w:rPr>
        <w:t>（四）</w:t>
      </w:r>
      <w:r>
        <w:rPr>
          <w:rFonts w:cs="Microsoft JhengHei" w:asciiTheme="minorEastAsia" w:hAnsiTheme="minorEastAsia"/>
          <w:b/>
          <w:bCs/>
          <w:sz w:val="28"/>
          <w:szCs w:val="28"/>
          <w:lang w:eastAsia="zh-CN"/>
        </w:rPr>
        <w:t>消火栓及自动喷淋灭火系统维护保养</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月</w:t>
      </w:r>
      <w:r>
        <w:rPr>
          <w:rFonts w:hint="eastAsia" w:ascii="仿宋" w:hAnsi="仿宋" w:eastAsia="仿宋"/>
          <w:sz w:val="28"/>
          <w:szCs w:val="28"/>
          <w:lang w:eastAsia="zh-CN"/>
        </w:rPr>
        <w:t>度</w:t>
      </w:r>
      <w:r>
        <w:rPr>
          <w:rFonts w:ascii="仿宋" w:hAnsi="仿宋" w:eastAsia="仿宋"/>
          <w:sz w:val="28"/>
          <w:szCs w:val="28"/>
          <w:lang w:eastAsia="zh-CN"/>
        </w:rPr>
        <w:t>保养：</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cs="宋体"/>
          <w:spacing w:val="4"/>
          <w:sz w:val="28"/>
          <w:szCs w:val="28"/>
          <w:lang w:eastAsia="zh-CN"/>
        </w:rPr>
        <w:t>1.</w:t>
      </w:r>
      <w:r>
        <w:rPr>
          <w:rFonts w:ascii="仿宋" w:hAnsi="仿宋" w:eastAsia="仿宋"/>
          <w:spacing w:val="4"/>
          <w:sz w:val="28"/>
          <w:szCs w:val="28"/>
          <w:lang w:eastAsia="zh-CN"/>
        </w:rPr>
        <w:t>巡视系统的供水总控制间、报警控制阀及其附属配件，进行外观检查，</w:t>
      </w:r>
      <w:r>
        <w:rPr>
          <w:rFonts w:ascii="仿宋" w:hAnsi="仿宋" w:eastAsia="仿宋"/>
          <w:sz w:val="28"/>
          <w:szCs w:val="28"/>
          <w:lang w:eastAsia="zh-CN"/>
        </w:rPr>
        <w:t>确保系统处于无故障状态。</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cs="宋体"/>
          <w:spacing w:val="4"/>
          <w:sz w:val="28"/>
          <w:szCs w:val="28"/>
          <w:lang w:eastAsia="zh-CN"/>
        </w:rPr>
        <w:t>2.</w:t>
      </w:r>
      <w:r>
        <w:rPr>
          <w:rFonts w:ascii="仿宋" w:hAnsi="仿宋" w:eastAsia="仿宋"/>
          <w:spacing w:val="4"/>
          <w:sz w:val="28"/>
          <w:szCs w:val="28"/>
          <w:lang w:eastAsia="zh-CN"/>
        </w:rPr>
        <w:t>对消防水箱、消防水池进行检查，查看水位计、自动补水措施是否达到</w:t>
      </w:r>
      <w:r>
        <w:rPr>
          <w:rFonts w:ascii="仿宋" w:hAnsi="仿宋" w:eastAsia="仿宋"/>
          <w:sz w:val="28"/>
          <w:szCs w:val="28"/>
          <w:lang w:eastAsia="zh-CN"/>
        </w:rPr>
        <w:t>正常标准。</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3.</w:t>
      </w:r>
      <w:r>
        <w:rPr>
          <w:rFonts w:ascii="仿宋" w:hAnsi="仿宋" w:eastAsia="仿宋"/>
          <w:sz w:val="28"/>
          <w:szCs w:val="28"/>
          <w:lang w:eastAsia="zh-CN"/>
        </w:rPr>
        <w:t>对消火栓泵、喷淋泵进行充填浸油盘根工作。</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4.</w:t>
      </w:r>
      <w:r>
        <w:rPr>
          <w:rFonts w:ascii="仿宋" w:hAnsi="仿宋" w:eastAsia="仿宋"/>
          <w:sz w:val="28"/>
          <w:szCs w:val="28"/>
          <w:lang w:eastAsia="zh-CN"/>
        </w:rPr>
        <w:t>对消火栓泵、喷淋泵配电柜进行检查，检看是否正常。</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5.</w:t>
      </w:r>
      <w:r>
        <w:rPr>
          <w:rFonts w:ascii="仿宋" w:hAnsi="仿宋" w:eastAsia="仿宋"/>
          <w:sz w:val="28"/>
          <w:szCs w:val="28"/>
          <w:lang w:eastAsia="zh-CN"/>
        </w:rPr>
        <w:t>检查水泵有无锈蚀、漏水，进行除锈、防漏、防腐处理。</w:t>
      </w:r>
    </w:p>
    <w:p>
      <w:pPr>
        <w:pStyle w:val="8"/>
        <w:wordWrap w:val="0"/>
        <w:adjustRightInd w:val="0"/>
        <w:snapToGrid w:val="0"/>
        <w:spacing w:before="0" w:line="360" w:lineRule="auto"/>
        <w:ind w:left="0" w:firstLine="604" w:firstLineChars="200"/>
        <w:rPr>
          <w:rFonts w:ascii="仿宋" w:hAnsi="仿宋" w:eastAsia="仿宋"/>
          <w:sz w:val="28"/>
          <w:szCs w:val="28"/>
          <w:lang w:eastAsia="zh-CN"/>
        </w:rPr>
      </w:pPr>
      <w:r>
        <w:rPr>
          <w:rFonts w:ascii="仿宋" w:hAnsi="仿宋" w:eastAsia="仿宋" w:cs="宋体"/>
          <w:spacing w:val="11"/>
          <w:sz w:val="28"/>
          <w:szCs w:val="28"/>
          <w:lang w:eastAsia="zh-CN"/>
        </w:rPr>
        <w:t>6.</w:t>
      </w:r>
      <w:r>
        <w:rPr>
          <w:rFonts w:ascii="仿宋" w:hAnsi="仿宋" w:eastAsia="仿宋"/>
          <w:spacing w:val="11"/>
          <w:sz w:val="28"/>
          <w:szCs w:val="28"/>
          <w:lang w:eastAsia="zh-CN"/>
        </w:rPr>
        <w:t>要进行消火栓泵、喷淋泵手动启停，远程启停，主备水泵自动切换测</w:t>
      </w:r>
      <w:r>
        <w:rPr>
          <w:rFonts w:ascii="仿宋" w:hAnsi="仿宋" w:eastAsia="仿宋"/>
          <w:sz w:val="28"/>
          <w:szCs w:val="28"/>
          <w:lang w:eastAsia="zh-CN"/>
        </w:rPr>
        <w:t>试。每月检查一次警铃是否正常</w:t>
      </w:r>
      <w:r>
        <w:rPr>
          <w:rFonts w:ascii="仿宋" w:hAnsi="仿宋" w:eastAsia="仿宋" w:cs="宋体"/>
          <w:sz w:val="28"/>
          <w:szCs w:val="28"/>
          <w:lang w:eastAsia="zh-CN"/>
        </w:rPr>
        <w:t>,</w:t>
      </w:r>
      <w:r>
        <w:rPr>
          <w:rFonts w:ascii="仿宋" w:hAnsi="仿宋" w:eastAsia="仿宋"/>
          <w:sz w:val="28"/>
          <w:szCs w:val="28"/>
          <w:lang w:eastAsia="zh-CN"/>
        </w:rPr>
        <w:t>报警阀启动是否灵活。打开湿式报警阀，报警阀阀瓣应自动开启，延迟器延迟</w:t>
      </w:r>
      <w:r>
        <w:rPr>
          <w:rFonts w:ascii="仿宋" w:hAnsi="仿宋" w:eastAsia="仿宋" w:cs="宋体"/>
          <w:sz w:val="28"/>
          <w:szCs w:val="28"/>
          <w:lang w:eastAsia="zh-CN"/>
        </w:rPr>
        <w:t>5</w:t>
      </w:r>
      <w:r>
        <w:rPr>
          <w:rFonts w:ascii="仿宋" w:hAnsi="仿宋" w:eastAsia="仿宋"/>
          <w:sz w:val="28"/>
          <w:szCs w:val="28"/>
          <w:lang w:eastAsia="zh-CN"/>
        </w:rPr>
        <w:t>秒至</w:t>
      </w:r>
      <w:r>
        <w:rPr>
          <w:rFonts w:ascii="仿宋" w:hAnsi="仿宋" w:eastAsia="仿宋" w:cs="宋体"/>
          <w:sz w:val="28"/>
          <w:szCs w:val="28"/>
          <w:lang w:eastAsia="zh-CN"/>
        </w:rPr>
        <w:t>90</w:t>
      </w:r>
      <w:r>
        <w:rPr>
          <w:rFonts w:ascii="仿宋" w:hAnsi="仿宋" w:eastAsia="仿宋"/>
          <w:sz w:val="28"/>
          <w:szCs w:val="28"/>
          <w:lang w:eastAsia="zh-CN"/>
        </w:rPr>
        <w:t>秒钟后水力警铃应发出报警信号。如</w:t>
      </w:r>
      <w:r>
        <w:rPr>
          <w:rFonts w:ascii="仿宋" w:hAnsi="仿宋" w:eastAsia="仿宋"/>
          <w:spacing w:val="4"/>
          <w:sz w:val="28"/>
          <w:szCs w:val="28"/>
          <w:lang w:eastAsia="zh-CN"/>
        </w:rPr>
        <w:t>果警铃不动作，应检查整个警铃管道，排除水垢及泥沙等污物，使水流畅通，</w:t>
      </w:r>
      <w:r>
        <w:rPr>
          <w:rFonts w:ascii="仿宋" w:hAnsi="仿宋" w:eastAsia="仿宋"/>
          <w:sz w:val="28"/>
          <w:szCs w:val="28"/>
          <w:lang w:eastAsia="zh-CN"/>
        </w:rPr>
        <w:t>以防报警失灵。压力开关要动作，喷淋泵要联动启停。</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7.</w:t>
      </w:r>
      <w:r>
        <w:rPr>
          <w:rFonts w:ascii="仿宋" w:hAnsi="仿宋" w:eastAsia="仿宋"/>
          <w:sz w:val="28"/>
          <w:szCs w:val="28"/>
          <w:lang w:eastAsia="zh-CN"/>
        </w:rPr>
        <w:t>应对喷头进行一次对外观检查。</w:t>
      </w:r>
    </w:p>
    <w:p>
      <w:pPr>
        <w:pStyle w:val="8"/>
        <w:wordWrap w:val="0"/>
        <w:adjustRightInd w:val="0"/>
        <w:snapToGrid w:val="0"/>
        <w:spacing w:before="0" w:line="360" w:lineRule="auto"/>
        <w:ind w:left="0" w:firstLine="604" w:firstLineChars="200"/>
        <w:rPr>
          <w:rFonts w:ascii="仿宋" w:hAnsi="仿宋" w:eastAsia="仿宋"/>
          <w:sz w:val="28"/>
          <w:szCs w:val="28"/>
          <w:lang w:eastAsia="zh-CN"/>
        </w:rPr>
      </w:pPr>
      <w:r>
        <w:rPr>
          <w:rFonts w:ascii="仿宋" w:hAnsi="仿宋" w:eastAsia="仿宋" w:cs="宋体"/>
          <w:spacing w:val="11"/>
          <w:sz w:val="28"/>
          <w:szCs w:val="28"/>
          <w:lang w:eastAsia="zh-CN"/>
        </w:rPr>
        <w:t>8.</w:t>
      </w:r>
      <w:r>
        <w:rPr>
          <w:rFonts w:ascii="仿宋" w:hAnsi="仿宋" w:eastAsia="仿宋"/>
          <w:spacing w:val="11"/>
          <w:sz w:val="28"/>
          <w:szCs w:val="28"/>
          <w:lang w:eastAsia="zh-CN"/>
        </w:rPr>
        <w:t>检查系统控制阀门是否处于开启状态，若有破坏或损坏应及</w:t>
      </w:r>
      <w:r>
        <w:rPr>
          <w:rFonts w:ascii="仿宋" w:hAnsi="仿宋" w:eastAsia="仿宋"/>
          <w:spacing w:val="8"/>
          <w:sz w:val="28"/>
          <w:szCs w:val="28"/>
          <w:lang w:eastAsia="zh-CN"/>
        </w:rPr>
        <w:t>时修理更</w:t>
      </w:r>
      <w:r>
        <w:rPr>
          <w:rFonts w:ascii="仿宋" w:hAnsi="仿宋" w:eastAsia="仿宋"/>
          <w:sz w:val="28"/>
          <w:szCs w:val="28"/>
          <w:lang w:eastAsia="zh-CN"/>
        </w:rPr>
        <w:t>换，保证控制阀门不被错误关闭，查看标示。</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9.</w:t>
      </w:r>
      <w:r>
        <w:rPr>
          <w:rFonts w:ascii="仿宋" w:hAnsi="仿宋" w:eastAsia="仿宋"/>
          <w:sz w:val="28"/>
          <w:szCs w:val="28"/>
          <w:lang w:eastAsia="zh-CN"/>
        </w:rPr>
        <w:t>应对系统进行一次综合试验，按区分逐一打开末端试验装置放水阀</w:t>
      </w:r>
      <w:r>
        <w:rPr>
          <w:rFonts w:ascii="仿宋" w:hAnsi="仿宋" w:eastAsia="仿宋" w:cs="宋体"/>
          <w:sz w:val="28"/>
          <w:szCs w:val="28"/>
          <w:lang w:eastAsia="zh-CN"/>
        </w:rPr>
        <w:t>,</w:t>
      </w:r>
      <w:r>
        <w:rPr>
          <w:rFonts w:ascii="仿宋" w:hAnsi="仿宋" w:eastAsia="仿宋"/>
          <w:sz w:val="28"/>
          <w:szCs w:val="28"/>
          <w:lang w:eastAsia="zh-CN"/>
        </w:rPr>
        <w:t>试验系统灵敏性。</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 xml:space="preserve">① </w:t>
      </w:r>
      <w:r>
        <w:rPr>
          <w:rFonts w:ascii="仿宋" w:hAnsi="仿宋" w:eastAsia="仿宋"/>
          <w:spacing w:val="3"/>
          <w:sz w:val="28"/>
          <w:szCs w:val="28"/>
          <w:lang w:eastAsia="zh-CN"/>
        </w:rPr>
        <w:t>观察阀门开启性能和密封性能，如发现阀门开启不畅通或密封不严</w:t>
      </w:r>
      <w:r>
        <w:rPr>
          <w:rFonts w:ascii="仿宋" w:hAnsi="仿宋" w:eastAsia="仿宋" w:cs="宋体"/>
          <w:spacing w:val="3"/>
          <w:sz w:val="28"/>
          <w:szCs w:val="28"/>
          <w:lang w:eastAsia="zh-CN"/>
        </w:rPr>
        <w:t>,</w:t>
      </w:r>
      <w:r>
        <w:rPr>
          <w:rFonts w:ascii="仿宋" w:hAnsi="仿宋" w:eastAsia="仿宋"/>
          <w:spacing w:val="3"/>
          <w:sz w:val="28"/>
          <w:szCs w:val="28"/>
          <w:lang w:eastAsia="zh-CN"/>
        </w:rPr>
        <w:t>应</w:t>
      </w:r>
      <w:r>
        <w:rPr>
          <w:rFonts w:ascii="仿宋" w:hAnsi="仿宋" w:eastAsia="仿宋"/>
          <w:spacing w:val="4"/>
          <w:sz w:val="28"/>
          <w:szCs w:val="28"/>
          <w:lang w:eastAsia="zh-CN"/>
        </w:rPr>
        <w:t>将供水闸阀关闭，打开放水阀将系统中水放掉，然后打开阀门盖检查，视情况</w:t>
      </w:r>
      <w:r>
        <w:rPr>
          <w:rFonts w:ascii="仿宋" w:hAnsi="仿宋" w:eastAsia="仿宋"/>
          <w:sz w:val="28"/>
          <w:szCs w:val="28"/>
          <w:lang w:eastAsia="zh-CN"/>
        </w:rPr>
        <w:t>调换阀瓣密封件，排除水垢及污物等。</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 xml:space="preserve">② </w:t>
      </w:r>
      <w:r>
        <w:rPr>
          <w:rFonts w:ascii="仿宋" w:hAnsi="仿宋" w:eastAsia="仿宋"/>
          <w:spacing w:val="11"/>
          <w:sz w:val="28"/>
          <w:szCs w:val="28"/>
          <w:lang w:eastAsia="zh-CN"/>
        </w:rPr>
        <w:t>检查系统</w:t>
      </w:r>
      <w:r>
        <w:rPr>
          <w:rFonts w:hint="eastAsia" w:ascii="仿宋" w:hAnsi="仿宋" w:eastAsia="仿宋"/>
          <w:spacing w:val="11"/>
          <w:sz w:val="28"/>
          <w:szCs w:val="28"/>
          <w:lang w:eastAsia="zh-CN"/>
        </w:rPr>
        <w:t>管网</w:t>
      </w:r>
      <w:r>
        <w:rPr>
          <w:rFonts w:ascii="仿宋" w:hAnsi="仿宋" w:eastAsia="仿宋"/>
          <w:spacing w:val="11"/>
          <w:sz w:val="28"/>
          <w:szCs w:val="28"/>
          <w:lang w:eastAsia="zh-CN"/>
        </w:rPr>
        <w:t>水压</w:t>
      </w:r>
      <w:r>
        <w:rPr>
          <w:rFonts w:ascii="仿宋" w:hAnsi="仿宋" w:eastAsia="仿宋" w:cs="宋体"/>
          <w:spacing w:val="11"/>
          <w:sz w:val="28"/>
          <w:szCs w:val="28"/>
          <w:lang w:eastAsia="zh-CN"/>
        </w:rPr>
        <w:t>,</w:t>
      </w:r>
      <w:r>
        <w:rPr>
          <w:rFonts w:ascii="仿宋" w:hAnsi="仿宋" w:eastAsia="仿宋"/>
          <w:spacing w:val="11"/>
          <w:sz w:val="28"/>
          <w:szCs w:val="28"/>
          <w:lang w:eastAsia="zh-CN"/>
        </w:rPr>
        <w:t>压力表所显示的压力值不应明显下降，若明显下</w:t>
      </w:r>
      <w:r>
        <w:rPr>
          <w:rFonts w:ascii="仿宋" w:hAnsi="仿宋" w:eastAsia="仿宋"/>
          <w:spacing w:val="4"/>
          <w:sz w:val="28"/>
          <w:szCs w:val="28"/>
          <w:lang w:eastAsia="zh-CN"/>
        </w:rPr>
        <w:t>降，应检查闸阀是否堵塞，若压力下降明显且警铃不报警，应检查湿式报警阀</w:t>
      </w:r>
      <w:r>
        <w:rPr>
          <w:rFonts w:ascii="仿宋" w:hAnsi="仿宋" w:eastAsia="仿宋"/>
          <w:sz w:val="28"/>
          <w:szCs w:val="28"/>
          <w:lang w:eastAsia="zh-CN"/>
        </w:rPr>
        <w:t>的阀瓣是否锈蚀。</w:t>
      </w:r>
    </w:p>
    <w:p>
      <w:pPr>
        <w:pStyle w:val="8"/>
        <w:tabs>
          <w:tab w:val="left" w:pos="998"/>
        </w:tabs>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 xml:space="preserve">③ </w:t>
      </w:r>
      <w:r>
        <w:rPr>
          <w:rFonts w:ascii="仿宋" w:hAnsi="仿宋" w:eastAsia="仿宋"/>
          <w:spacing w:val="6"/>
          <w:sz w:val="28"/>
          <w:szCs w:val="28"/>
          <w:lang w:eastAsia="zh-CN"/>
        </w:rPr>
        <w:t>观察系统中水流指示器，压力开关，报警控制器各部件的联动性能，</w:t>
      </w:r>
      <w:r>
        <w:rPr>
          <w:rFonts w:ascii="仿宋" w:hAnsi="仿宋" w:eastAsia="仿宋"/>
          <w:sz w:val="28"/>
          <w:szCs w:val="28"/>
          <w:lang w:eastAsia="zh-CN"/>
        </w:rPr>
        <w:t>应能及时报警。</w:t>
      </w:r>
    </w:p>
    <w:p>
      <w:pPr>
        <w:pStyle w:val="8"/>
        <w:wordWrap w:val="0"/>
        <w:adjustRightInd w:val="0"/>
        <w:snapToGrid w:val="0"/>
        <w:spacing w:before="0" w:line="360" w:lineRule="auto"/>
        <w:ind w:left="0" w:firstLine="572" w:firstLineChars="200"/>
        <w:rPr>
          <w:rFonts w:ascii="仿宋" w:hAnsi="仿宋" w:eastAsia="仿宋"/>
          <w:sz w:val="28"/>
          <w:szCs w:val="28"/>
          <w:lang w:eastAsia="zh-CN"/>
        </w:rPr>
      </w:pPr>
      <w:r>
        <w:rPr>
          <w:rFonts w:ascii="仿宋" w:hAnsi="仿宋" w:eastAsia="仿宋" w:cs="宋体"/>
          <w:spacing w:val="3"/>
          <w:sz w:val="28"/>
          <w:szCs w:val="28"/>
          <w:lang w:eastAsia="zh-CN"/>
        </w:rPr>
        <w:t>10.</w:t>
      </w:r>
      <w:r>
        <w:rPr>
          <w:rFonts w:ascii="仿宋" w:hAnsi="仿宋" w:eastAsia="仿宋"/>
          <w:spacing w:val="3"/>
          <w:sz w:val="28"/>
          <w:szCs w:val="28"/>
          <w:lang w:eastAsia="zh-CN"/>
        </w:rPr>
        <w:t>当系统因实验或因火灾启动后</w:t>
      </w:r>
      <w:r>
        <w:rPr>
          <w:rFonts w:ascii="仿宋" w:hAnsi="仿宋" w:eastAsia="仿宋" w:cs="宋体"/>
          <w:spacing w:val="3"/>
          <w:sz w:val="28"/>
          <w:szCs w:val="28"/>
          <w:lang w:eastAsia="zh-CN"/>
        </w:rPr>
        <w:t>,</w:t>
      </w:r>
      <w:r>
        <w:rPr>
          <w:rFonts w:ascii="仿宋" w:hAnsi="仿宋" w:eastAsia="仿宋"/>
          <w:spacing w:val="3"/>
          <w:sz w:val="28"/>
          <w:szCs w:val="28"/>
          <w:lang w:eastAsia="zh-CN"/>
        </w:rPr>
        <w:t>应在事后尽快使系统重新恢复到正常工</w:t>
      </w:r>
      <w:r>
        <w:rPr>
          <w:rFonts w:ascii="仿宋" w:hAnsi="仿宋" w:eastAsia="仿宋"/>
          <w:sz w:val="28"/>
          <w:szCs w:val="28"/>
          <w:lang w:eastAsia="zh-CN"/>
        </w:rPr>
        <w:t>作状态。</w:t>
      </w:r>
    </w:p>
    <w:p>
      <w:pPr>
        <w:pStyle w:val="8"/>
        <w:wordWrap w:val="0"/>
        <w:adjustRightInd w:val="0"/>
        <w:snapToGrid w:val="0"/>
        <w:spacing w:before="0" w:line="360" w:lineRule="auto"/>
        <w:ind w:left="0" w:firstLine="560" w:firstLineChars="200"/>
        <w:rPr>
          <w:rFonts w:ascii="仿宋" w:hAnsi="仿宋" w:eastAsia="仿宋" w:cs="宋体"/>
          <w:sz w:val="28"/>
          <w:szCs w:val="28"/>
          <w:lang w:eastAsia="zh-CN"/>
        </w:rPr>
      </w:pPr>
      <w:r>
        <w:rPr>
          <w:rFonts w:ascii="仿宋" w:hAnsi="仿宋" w:eastAsia="仿宋"/>
          <w:sz w:val="28"/>
          <w:szCs w:val="28"/>
          <w:lang w:eastAsia="zh-CN"/>
        </w:rPr>
        <w:t>季维保</w:t>
      </w:r>
      <w:r>
        <w:rPr>
          <w:rFonts w:ascii="仿宋" w:hAnsi="仿宋" w:eastAsia="仿宋" w:cs="宋体"/>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1.</w:t>
      </w:r>
      <w:r>
        <w:rPr>
          <w:rFonts w:ascii="仿宋" w:hAnsi="仿宋" w:eastAsia="仿宋"/>
          <w:sz w:val="28"/>
          <w:szCs w:val="28"/>
          <w:lang w:eastAsia="zh-CN"/>
        </w:rPr>
        <w:t>在完成月维保项目的情况下，查看湿式报警阀系统压力是否正常。</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2.</w:t>
      </w:r>
      <w:r>
        <w:rPr>
          <w:rFonts w:ascii="仿宋" w:hAnsi="仿宋" w:eastAsia="仿宋"/>
          <w:sz w:val="28"/>
          <w:szCs w:val="28"/>
          <w:lang w:eastAsia="zh-CN"/>
        </w:rPr>
        <w:t>检看湿式报警阀末端试水有无锈蚀、泄漏状况，进行除锈。防漏处理。</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3.</w:t>
      </w:r>
      <w:r>
        <w:rPr>
          <w:rFonts w:ascii="仿宋" w:hAnsi="仿宋" w:eastAsia="仿宋"/>
          <w:sz w:val="28"/>
          <w:szCs w:val="28"/>
          <w:lang w:eastAsia="zh-CN"/>
        </w:rPr>
        <w:t>检查水力警铃、压力开关。排水装置是否正常。</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cs="宋体"/>
          <w:spacing w:val="4"/>
          <w:sz w:val="28"/>
          <w:szCs w:val="28"/>
          <w:lang w:eastAsia="zh-CN"/>
        </w:rPr>
        <w:t>4.</w:t>
      </w:r>
      <w:r>
        <w:rPr>
          <w:rFonts w:ascii="仿宋" w:hAnsi="仿宋" w:eastAsia="仿宋"/>
          <w:spacing w:val="4"/>
          <w:sz w:val="28"/>
          <w:szCs w:val="28"/>
          <w:lang w:eastAsia="zh-CN"/>
        </w:rPr>
        <w:t>对自动喷水灭火系统、湿式报警阀进行测试，在试水阀装置处放水，当</w:t>
      </w:r>
      <w:r>
        <w:rPr>
          <w:rFonts w:ascii="仿宋" w:hAnsi="仿宋" w:eastAsia="仿宋"/>
          <w:sz w:val="28"/>
          <w:szCs w:val="28"/>
          <w:lang w:eastAsia="zh-CN"/>
        </w:rPr>
        <w:t>湿式报警阀出水口压力大于</w:t>
      </w:r>
      <w:r>
        <w:rPr>
          <w:rFonts w:ascii="仿宋" w:hAnsi="仿宋" w:eastAsia="仿宋" w:cs="宋体"/>
          <w:sz w:val="28"/>
          <w:szCs w:val="28"/>
          <w:lang w:eastAsia="zh-CN"/>
        </w:rPr>
        <w:t>0.14</w:t>
      </w:r>
      <w:r>
        <w:rPr>
          <w:rFonts w:hint="eastAsia" w:ascii="仿宋" w:hAnsi="仿宋" w:eastAsia="仿宋" w:cs="宋体"/>
          <w:sz w:val="28"/>
          <w:szCs w:val="28"/>
          <w:lang w:val="en-US" w:eastAsia="zh-CN"/>
        </w:rPr>
        <w:t>MPa</w:t>
      </w:r>
      <w:r>
        <w:rPr>
          <w:rFonts w:ascii="仿宋" w:hAnsi="仿宋" w:eastAsia="仿宋"/>
          <w:sz w:val="28"/>
          <w:szCs w:val="28"/>
          <w:lang w:eastAsia="zh-CN"/>
        </w:rPr>
        <w:t>、放水量大于</w:t>
      </w:r>
      <w:r>
        <w:rPr>
          <w:rFonts w:ascii="仿宋" w:hAnsi="仿宋" w:eastAsia="仿宋" w:cs="宋体"/>
          <w:sz w:val="28"/>
          <w:szCs w:val="28"/>
          <w:lang w:eastAsia="zh-CN"/>
        </w:rPr>
        <w:t>1L/s</w:t>
      </w:r>
      <w:r>
        <w:rPr>
          <w:rFonts w:ascii="仿宋" w:hAnsi="仿宋" w:eastAsia="仿宋"/>
          <w:sz w:val="28"/>
          <w:szCs w:val="28"/>
          <w:lang w:eastAsia="zh-CN"/>
        </w:rPr>
        <w:t>时，报警阀应及时启动</w:t>
      </w:r>
      <w:r>
        <w:rPr>
          <w:rFonts w:hint="eastAsia" w:ascii="仿宋" w:hAnsi="仿宋" w:eastAsia="仿宋"/>
          <w:sz w:val="28"/>
          <w:szCs w:val="28"/>
          <w:lang w:val="en-US" w:eastAsia="zh-CN"/>
        </w:rPr>
        <w:t>,</w:t>
      </w:r>
      <w:r>
        <w:rPr>
          <w:rFonts w:ascii="仿宋" w:hAnsi="仿宋" w:eastAsia="仿宋"/>
          <w:sz w:val="28"/>
          <w:szCs w:val="28"/>
          <w:lang w:eastAsia="zh-CN"/>
        </w:rPr>
        <w:t>带延时器的水力警铃应在</w:t>
      </w:r>
      <w:r>
        <w:rPr>
          <w:rFonts w:ascii="仿宋" w:hAnsi="仿宋" w:eastAsia="仿宋" w:cs="宋体"/>
          <w:sz w:val="28"/>
          <w:szCs w:val="28"/>
          <w:lang w:eastAsia="zh-CN"/>
        </w:rPr>
        <w:t>5--90s</w:t>
      </w:r>
      <w:r>
        <w:rPr>
          <w:rFonts w:ascii="仿宋" w:hAnsi="仿宋" w:eastAsia="仿宋"/>
          <w:sz w:val="28"/>
          <w:szCs w:val="28"/>
          <w:lang w:eastAsia="zh-CN"/>
        </w:rPr>
        <w:t>内发出报警铃声，不带延时器的水力警铃应在</w:t>
      </w:r>
      <w:r>
        <w:rPr>
          <w:rFonts w:ascii="仿宋" w:hAnsi="仿宋" w:eastAsia="仿宋" w:cs="宋体"/>
          <w:sz w:val="28"/>
          <w:szCs w:val="28"/>
          <w:lang w:eastAsia="zh-CN"/>
        </w:rPr>
        <w:t>15s</w:t>
      </w:r>
      <w:r>
        <w:rPr>
          <w:rFonts w:ascii="仿宋" w:hAnsi="仿宋" w:eastAsia="仿宋"/>
          <w:sz w:val="28"/>
          <w:szCs w:val="28"/>
          <w:lang w:eastAsia="zh-CN"/>
        </w:rPr>
        <w:t>内发出报警，压力开关应及时动作并反馈信号。</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年维保：</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1.</w:t>
      </w:r>
      <w:r>
        <w:rPr>
          <w:rFonts w:ascii="仿宋" w:hAnsi="仿宋" w:eastAsia="仿宋"/>
          <w:sz w:val="28"/>
          <w:szCs w:val="28"/>
          <w:lang w:eastAsia="zh-CN"/>
        </w:rPr>
        <w:t>在完成月</w:t>
      </w:r>
      <w:r>
        <w:rPr>
          <w:rFonts w:hint="eastAsia" w:ascii="仿宋" w:hAnsi="仿宋" w:eastAsia="仿宋"/>
          <w:sz w:val="28"/>
          <w:szCs w:val="28"/>
          <w:lang w:eastAsia="zh-CN"/>
        </w:rPr>
        <w:t>度</w:t>
      </w:r>
      <w:r>
        <w:rPr>
          <w:rFonts w:ascii="仿宋" w:hAnsi="仿宋" w:eastAsia="仿宋"/>
          <w:sz w:val="28"/>
          <w:szCs w:val="28"/>
          <w:lang w:eastAsia="zh-CN"/>
        </w:rPr>
        <w:t>维保项目情况下进行系统联动测试。</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cs="宋体"/>
          <w:spacing w:val="4"/>
          <w:sz w:val="28"/>
          <w:szCs w:val="28"/>
          <w:lang w:eastAsia="zh-CN"/>
        </w:rPr>
        <w:t>2.</w:t>
      </w:r>
      <w:r>
        <w:rPr>
          <w:rFonts w:ascii="仿宋" w:hAnsi="仿宋" w:eastAsia="仿宋"/>
          <w:spacing w:val="4"/>
          <w:sz w:val="28"/>
          <w:szCs w:val="28"/>
          <w:lang w:eastAsia="zh-CN"/>
        </w:rPr>
        <w:t>在末端试水进行联动测试，放水后出水压力不应低于</w:t>
      </w:r>
      <w:r>
        <w:rPr>
          <w:rFonts w:ascii="仿宋" w:hAnsi="仿宋" w:eastAsia="仿宋" w:cs="宋体"/>
          <w:sz w:val="28"/>
          <w:szCs w:val="28"/>
          <w:lang w:eastAsia="zh-CN"/>
        </w:rPr>
        <w:t>0.05</w:t>
      </w:r>
      <w:r>
        <w:rPr>
          <w:rFonts w:hint="eastAsia" w:ascii="仿宋" w:hAnsi="仿宋" w:eastAsia="仿宋" w:cs="宋体"/>
          <w:sz w:val="28"/>
          <w:szCs w:val="28"/>
          <w:lang w:val="en-US" w:eastAsia="zh-CN"/>
        </w:rPr>
        <w:t>MPa</w:t>
      </w:r>
      <w:r>
        <w:rPr>
          <w:rFonts w:ascii="仿宋" w:hAnsi="仿宋" w:eastAsia="仿宋"/>
          <w:sz w:val="28"/>
          <w:szCs w:val="28"/>
          <w:lang w:eastAsia="zh-CN"/>
        </w:rPr>
        <w:t>，测试压力开关、水力警铃动作状况及联动启动水泵的状况、信号反馈状况。</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3.</w:t>
      </w:r>
      <w:r>
        <w:rPr>
          <w:rFonts w:ascii="仿宋" w:hAnsi="仿宋" w:eastAsia="仿宋"/>
          <w:sz w:val="28"/>
          <w:szCs w:val="28"/>
          <w:lang w:eastAsia="zh-CN"/>
        </w:rPr>
        <w:t>查看在联动测试时整个系统的变化情况并做好记录。</w:t>
      </w:r>
    </w:p>
    <w:p>
      <w:pPr>
        <w:wordWrap w:val="0"/>
        <w:adjustRightInd w:val="0"/>
        <w:snapToGrid w:val="0"/>
        <w:spacing w:line="360" w:lineRule="auto"/>
        <w:ind w:firstLine="560" w:firstLineChars="200"/>
        <w:rPr>
          <w:rFonts w:ascii="仿宋" w:hAnsi="仿宋" w:eastAsia="仿宋" w:cs="宋体"/>
          <w:sz w:val="28"/>
          <w:szCs w:val="28"/>
          <w:lang w:eastAsia="zh-CN"/>
        </w:rPr>
      </w:pPr>
      <w:r>
        <w:rPr>
          <w:rFonts w:ascii="仿宋" w:hAnsi="仿宋" w:eastAsia="仿宋" w:cs="宋体"/>
          <w:sz w:val="28"/>
          <w:szCs w:val="28"/>
          <w:lang w:eastAsia="zh-CN"/>
        </w:rPr>
        <w:t>4.对所有出现的问题及时处理。</w:t>
      </w:r>
    </w:p>
    <w:p>
      <w:pPr>
        <w:wordWrap w:val="0"/>
        <w:adjustRightInd w:val="0"/>
        <w:snapToGrid w:val="0"/>
        <w:spacing w:line="360" w:lineRule="auto"/>
        <w:ind w:firstLine="562" w:firstLineChars="200"/>
        <w:rPr>
          <w:rFonts w:cs="Microsoft JhengHei" w:asciiTheme="minorEastAsia" w:hAnsiTheme="minorEastAsia"/>
          <w:b/>
          <w:bCs/>
          <w:sz w:val="28"/>
          <w:szCs w:val="28"/>
          <w:lang w:eastAsia="zh-CN"/>
        </w:rPr>
      </w:pPr>
      <w:r>
        <w:rPr>
          <w:rFonts w:hint="eastAsia" w:cs="Microsoft JhengHei" w:asciiTheme="minorEastAsia" w:hAnsiTheme="minorEastAsia"/>
          <w:b/>
          <w:bCs/>
          <w:sz w:val="28"/>
          <w:szCs w:val="28"/>
          <w:lang w:eastAsia="zh-CN"/>
        </w:rPr>
        <w:t>（五）</w:t>
      </w:r>
      <w:r>
        <w:rPr>
          <w:rFonts w:cs="Microsoft JhengHei" w:asciiTheme="minorEastAsia" w:hAnsiTheme="minorEastAsia"/>
          <w:b/>
          <w:bCs/>
          <w:sz w:val="28"/>
          <w:szCs w:val="28"/>
          <w:lang w:eastAsia="zh-CN"/>
        </w:rPr>
        <w:t>火广播及消防专用电话系统维护保养</w:t>
      </w:r>
    </w:p>
    <w:p>
      <w:pPr>
        <w:pStyle w:val="8"/>
        <w:wordWrap w:val="0"/>
        <w:adjustRightInd w:val="0"/>
        <w:snapToGrid w:val="0"/>
        <w:spacing w:before="0" w:line="360" w:lineRule="auto"/>
        <w:ind w:left="0" w:firstLine="560" w:firstLineChars="200"/>
        <w:rPr>
          <w:rFonts w:ascii="仿宋" w:hAnsi="仿宋" w:eastAsia="仿宋" w:cs="宋体"/>
          <w:sz w:val="28"/>
          <w:szCs w:val="28"/>
          <w:lang w:eastAsia="zh-CN"/>
        </w:rPr>
      </w:pPr>
      <w:r>
        <w:rPr>
          <w:rFonts w:ascii="仿宋" w:hAnsi="仿宋" w:eastAsia="仿宋"/>
          <w:sz w:val="28"/>
          <w:szCs w:val="28"/>
          <w:lang w:eastAsia="zh-CN"/>
        </w:rPr>
        <w:t>月维保</w:t>
      </w:r>
      <w:r>
        <w:rPr>
          <w:rFonts w:ascii="仿宋" w:hAnsi="仿宋" w:eastAsia="仿宋" w:cs="宋体"/>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1.</w:t>
      </w:r>
      <w:r>
        <w:rPr>
          <w:rFonts w:ascii="仿宋" w:hAnsi="仿宋" w:eastAsia="仿宋"/>
          <w:sz w:val="28"/>
          <w:szCs w:val="28"/>
          <w:lang w:eastAsia="zh-CN"/>
        </w:rPr>
        <w:t>扩音机：</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① 仪表指示灯显示正常，开关和控制按钮动作灵活。</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② 监听功能应正常。</w:t>
      </w:r>
    </w:p>
    <w:p>
      <w:pPr>
        <w:pStyle w:val="8"/>
        <w:tabs>
          <w:tab w:val="left" w:pos="998"/>
        </w:tabs>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2.</w:t>
      </w:r>
      <w:r>
        <w:rPr>
          <w:rFonts w:ascii="仿宋" w:hAnsi="仿宋" w:eastAsia="仿宋"/>
          <w:sz w:val="28"/>
          <w:szCs w:val="28"/>
          <w:lang w:eastAsia="zh-CN"/>
        </w:rPr>
        <w:t>扬声器：外观完好，音质清晰。</w:t>
      </w:r>
    </w:p>
    <w:p>
      <w:pPr>
        <w:pStyle w:val="8"/>
        <w:tabs>
          <w:tab w:val="left" w:pos="998"/>
        </w:tabs>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3.</w:t>
      </w:r>
      <w:r>
        <w:rPr>
          <w:rFonts w:ascii="仿宋" w:hAnsi="仿宋" w:eastAsia="仿宋"/>
          <w:sz w:val="28"/>
          <w:szCs w:val="28"/>
          <w:lang w:eastAsia="zh-CN"/>
        </w:rPr>
        <w:t>对系统功能进行测试：</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① 用话筒对外播音。</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② 应在火灾报警后，按设定的控制程序自动启动火灾应急广播。</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③ 火灾应急广播与公众广播合用时，应符合消防优先功能。</w:t>
      </w:r>
    </w:p>
    <w:p>
      <w:pPr>
        <w:pStyle w:val="8"/>
        <w:tabs>
          <w:tab w:val="left" w:pos="998"/>
        </w:tabs>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④</w:t>
      </w:r>
      <w:r>
        <w:rPr>
          <w:rFonts w:ascii="仿宋" w:hAnsi="仿宋" w:eastAsia="仿宋"/>
          <w:sz w:val="28"/>
          <w:szCs w:val="28"/>
          <w:lang w:eastAsia="zh-CN"/>
        </w:rPr>
        <w:tab/>
      </w:r>
      <w:r>
        <w:rPr>
          <w:rFonts w:ascii="仿宋" w:hAnsi="仿宋" w:eastAsia="仿宋"/>
          <w:sz w:val="28"/>
          <w:szCs w:val="28"/>
          <w:lang w:eastAsia="zh-CN"/>
        </w:rPr>
        <w:t xml:space="preserve"> 播音区域应正确，音质应清晰。环境噪声大于</w:t>
      </w:r>
      <w:r>
        <w:rPr>
          <w:rFonts w:ascii="仿宋" w:hAnsi="仿宋" w:eastAsia="仿宋" w:cs="宋体"/>
          <w:sz w:val="28"/>
          <w:szCs w:val="28"/>
          <w:lang w:eastAsia="zh-CN"/>
        </w:rPr>
        <w:t>60</w:t>
      </w:r>
      <w:r>
        <w:rPr>
          <w:rFonts w:ascii="仿宋" w:hAnsi="仿宋" w:eastAsia="仿宋"/>
          <w:sz w:val="28"/>
          <w:szCs w:val="28"/>
          <w:lang w:eastAsia="zh-CN"/>
        </w:rPr>
        <w:t>分贝的场所，火灾应急广播高于背景噪声</w:t>
      </w:r>
      <w:r>
        <w:rPr>
          <w:rFonts w:ascii="仿宋" w:hAnsi="仿宋" w:eastAsia="仿宋" w:cs="宋体"/>
          <w:sz w:val="28"/>
          <w:szCs w:val="28"/>
          <w:lang w:eastAsia="zh-CN"/>
        </w:rPr>
        <w:t>1.5</w:t>
      </w:r>
      <w:r>
        <w:rPr>
          <w:rFonts w:ascii="仿宋" w:hAnsi="仿宋" w:eastAsia="仿宋"/>
          <w:sz w:val="28"/>
          <w:szCs w:val="28"/>
          <w:lang w:eastAsia="zh-CN"/>
        </w:rPr>
        <w:t>分贝。</w:t>
      </w:r>
      <w:r>
        <w:rPr>
          <w:rFonts w:ascii="仿宋" w:hAnsi="仿宋" w:eastAsia="仿宋" w:cs="宋体"/>
          <w:sz w:val="28"/>
          <w:szCs w:val="28"/>
          <w:lang w:eastAsia="zh-CN"/>
        </w:rPr>
        <w:t>4.</w:t>
      </w:r>
      <w:r>
        <w:rPr>
          <w:rFonts w:ascii="仿宋" w:hAnsi="仿宋" w:eastAsia="仿宋"/>
          <w:sz w:val="28"/>
          <w:szCs w:val="28"/>
          <w:lang w:eastAsia="zh-CN"/>
        </w:rPr>
        <w:t>每月对消防专用电话分机进行一次直通方式呼叫。</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5.</w:t>
      </w:r>
      <w:r>
        <w:rPr>
          <w:rFonts w:ascii="仿宋" w:hAnsi="仿宋" w:eastAsia="仿宋"/>
          <w:sz w:val="28"/>
          <w:szCs w:val="28"/>
          <w:lang w:eastAsia="zh-CN"/>
        </w:rPr>
        <w:t>消防控制室应能接</w:t>
      </w:r>
      <w:r>
        <w:rPr>
          <w:rFonts w:hint="eastAsia" w:ascii="仿宋" w:hAnsi="仿宋" w:eastAsia="仿宋"/>
          <w:sz w:val="28"/>
          <w:szCs w:val="28"/>
          <w:lang w:eastAsia="zh-CN"/>
        </w:rPr>
        <w:t>收</w:t>
      </w:r>
      <w:r>
        <w:rPr>
          <w:rFonts w:ascii="仿宋" w:hAnsi="仿宋" w:eastAsia="仿宋"/>
          <w:sz w:val="28"/>
          <w:szCs w:val="28"/>
          <w:lang w:eastAsia="zh-CN"/>
        </w:rPr>
        <w:t>插孔电话的呼叫。</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6.</w:t>
      </w:r>
      <w:r>
        <w:rPr>
          <w:rFonts w:ascii="仿宋" w:hAnsi="仿宋" w:eastAsia="仿宋"/>
          <w:sz w:val="28"/>
          <w:szCs w:val="28"/>
          <w:lang w:eastAsia="zh-CN"/>
        </w:rPr>
        <w:t>消防控制室，值班室，企业消防站等处应设外线电话，并进行测试。</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7.</w:t>
      </w:r>
      <w:r>
        <w:rPr>
          <w:rFonts w:ascii="仿宋" w:hAnsi="仿宋" w:eastAsia="仿宋"/>
          <w:sz w:val="28"/>
          <w:szCs w:val="28"/>
          <w:lang w:eastAsia="zh-CN"/>
        </w:rPr>
        <w:t>通话音质音清晰。</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8.</w:t>
      </w:r>
      <w:r>
        <w:rPr>
          <w:rFonts w:ascii="仿宋" w:hAnsi="仿宋" w:eastAsia="仿宋"/>
          <w:sz w:val="28"/>
          <w:szCs w:val="28"/>
          <w:lang w:eastAsia="zh-CN"/>
        </w:rPr>
        <w:t>对缺失、损坏的插孔式电话进行更换维修。</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年维保：</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cs="宋体"/>
          <w:spacing w:val="4"/>
          <w:sz w:val="28"/>
          <w:szCs w:val="28"/>
          <w:lang w:eastAsia="zh-CN"/>
        </w:rPr>
        <w:t>1.</w:t>
      </w:r>
      <w:r>
        <w:rPr>
          <w:rFonts w:ascii="仿宋" w:hAnsi="仿宋" w:eastAsia="仿宋"/>
          <w:spacing w:val="4"/>
          <w:sz w:val="28"/>
          <w:szCs w:val="28"/>
          <w:lang w:eastAsia="zh-CN"/>
        </w:rPr>
        <w:t>在完成月</w:t>
      </w:r>
      <w:r>
        <w:rPr>
          <w:rFonts w:hint="eastAsia" w:ascii="仿宋" w:hAnsi="仿宋" w:eastAsia="仿宋"/>
          <w:spacing w:val="4"/>
          <w:sz w:val="28"/>
          <w:szCs w:val="28"/>
          <w:lang w:eastAsia="zh-CN"/>
        </w:rPr>
        <w:t>度</w:t>
      </w:r>
      <w:r>
        <w:rPr>
          <w:rFonts w:ascii="仿宋" w:hAnsi="仿宋" w:eastAsia="仿宋"/>
          <w:spacing w:val="4"/>
          <w:sz w:val="28"/>
          <w:szCs w:val="28"/>
          <w:lang w:eastAsia="zh-CN"/>
        </w:rPr>
        <w:t>维保工作的前提下，进行消防广播联动测试，查看消防广播联</w:t>
      </w:r>
      <w:r>
        <w:rPr>
          <w:rFonts w:ascii="仿宋" w:hAnsi="仿宋" w:eastAsia="仿宋"/>
          <w:sz w:val="28"/>
          <w:szCs w:val="28"/>
          <w:lang w:eastAsia="zh-CN"/>
        </w:rPr>
        <w:t>动功能及各项功能对出现的故障进行处理</w:t>
      </w:r>
      <w:r>
        <w:rPr>
          <w:rFonts w:hint="eastAsia" w:ascii="仿宋" w:hAnsi="仿宋" w:eastAsia="仿宋"/>
          <w:sz w:val="28"/>
          <w:szCs w:val="28"/>
          <w:lang w:eastAsia="zh-CN"/>
        </w:rPr>
        <w:t>。</w:t>
      </w:r>
    </w:p>
    <w:p>
      <w:pPr>
        <w:pStyle w:val="8"/>
        <w:wordWrap w:val="0"/>
        <w:adjustRightInd w:val="0"/>
        <w:snapToGrid w:val="0"/>
        <w:spacing w:before="0" w:line="360" w:lineRule="auto"/>
        <w:ind w:left="0" w:firstLine="576" w:firstLineChars="200"/>
        <w:rPr>
          <w:rFonts w:ascii="仿宋" w:hAnsi="仿宋" w:eastAsia="仿宋" w:cs="宋体"/>
          <w:sz w:val="28"/>
          <w:szCs w:val="28"/>
          <w:lang w:eastAsia="zh-CN"/>
        </w:rPr>
      </w:pPr>
      <w:r>
        <w:rPr>
          <w:rFonts w:ascii="仿宋" w:hAnsi="仿宋" w:eastAsia="仿宋" w:cs="宋体"/>
          <w:spacing w:val="4"/>
          <w:sz w:val="28"/>
          <w:szCs w:val="28"/>
          <w:lang w:eastAsia="zh-CN"/>
        </w:rPr>
        <w:t>2.</w:t>
      </w:r>
      <w:r>
        <w:rPr>
          <w:rFonts w:ascii="仿宋" w:hAnsi="仿宋" w:eastAsia="仿宋"/>
          <w:spacing w:val="4"/>
          <w:sz w:val="28"/>
          <w:szCs w:val="28"/>
          <w:lang w:eastAsia="zh-CN"/>
        </w:rPr>
        <w:t>在完成月</w:t>
      </w:r>
      <w:r>
        <w:rPr>
          <w:rFonts w:hint="eastAsia" w:ascii="仿宋" w:hAnsi="仿宋" w:eastAsia="仿宋"/>
          <w:spacing w:val="4"/>
          <w:sz w:val="28"/>
          <w:szCs w:val="28"/>
          <w:lang w:eastAsia="zh-CN"/>
        </w:rPr>
        <w:t>度</w:t>
      </w:r>
      <w:r>
        <w:rPr>
          <w:rFonts w:ascii="仿宋" w:hAnsi="仿宋" w:eastAsia="仿宋"/>
          <w:spacing w:val="4"/>
          <w:sz w:val="28"/>
          <w:szCs w:val="28"/>
          <w:lang w:eastAsia="zh-CN"/>
        </w:rPr>
        <w:t>维保项目的情况下进行一次消防联动测试，查看消防电话的各</w:t>
      </w:r>
      <w:r>
        <w:rPr>
          <w:rFonts w:ascii="仿宋" w:hAnsi="仿宋" w:eastAsia="仿宋" w:cs="宋体"/>
          <w:sz w:val="28"/>
          <w:szCs w:val="28"/>
          <w:lang w:eastAsia="zh-CN"/>
        </w:rPr>
        <w:t>项指标功能是否符合规范，对出现的故障进行处理。</w:t>
      </w:r>
    </w:p>
    <w:p>
      <w:pPr>
        <w:wordWrap w:val="0"/>
        <w:adjustRightInd w:val="0"/>
        <w:snapToGrid w:val="0"/>
        <w:spacing w:line="360" w:lineRule="auto"/>
        <w:ind w:firstLine="562" w:firstLineChars="200"/>
        <w:rPr>
          <w:rFonts w:cs="Microsoft JhengHei" w:asciiTheme="minorEastAsia" w:hAnsiTheme="minorEastAsia"/>
          <w:b/>
          <w:bCs/>
          <w:sz w:val="28"/>
          <w:szCs w:val="28"/>
          <w:lang w:eastAsia="zh-CN"/>
        </w:rPr>
      </w:pPr>
      <w:r>
        <w:rPr>
          <w:rFonts w:hint="eastAsia" w:cs="Microsoft JhengHei" w:asciiTheme="minorEastAsia" w:hAnsiTheme="minorEastAsia"/>
          <w:b/>
          <w:bCs/>
          <w:sz w:val="28"/>
          <w:szCs w:val="28"/>
          <w:lang w:eastAsia="zh-CN"/>
        </w:rPr>
        <w:t>（六）</w:t>
      </w:r>
      <w:r>
        <w:rPr>
          <w:rFonts w:cs="Microsoft JhengHei" w:asciiTheme="minorEastAsia" w:hAnsiTheme="minorEastAsia"/>
          <w:b/>
          <w:bCs/>
          <w:sz w:val="28"/>
          <w:szCs w:val="28"/>
          <w:lang w:eastAsia="zh-CN"/>
        </w:rPr>
        <w:t>防排烟系统的维护保养</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月维保：</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1</w:t>
      </w:r>
      <w:r>
        <w:rPr>
          <w:rFonts w:hint="eastAsia" w:ascii="仿宋" w:hAnsi="仿宋" w:eastAsia="仿宋"/>
          <w:sz w:val="28"/>
          <w:szCs w:val="28"/>
          <w:lang w:eastAsia="zh-CN"/>
        </w:rPr>
        <w:t>.</w:t>
      </w:r>
      <w:r>
        <w:rPr>
          <w:rFonts w:ascii="仿宋" w:hAnsi="仿宋" w:eastAsia="仿宋"/>
          <w:sz w:val="28"/>
          <w:szCs w:val="28"/>
          <w:lang w:eastAsia="zh-CN"/>
        </w:rPr>
        <w:t>对系统的设置进行全面检查。</w:t>
      </w:r>
    </w:p>
    <w:p>
      <w:pPr>
        <w:pStyle w:val="8"/>
        <w:wordWrap w:val="0"/>
        <w:adjustRightInd w:val="0"/>
        <w:snapToGrid w:val="0"/>
        <w:spacing w:before="0" w:line="360" w:lineRule="auto"/>
        <w:ind w:left="0" w:firstLine="568" w:firstLineChars="200"/>
        <w:rPr>
          <w:rFonts w:ascii="仿宋" w:hAnsi="仿宋" w:eastAsia="仿宋"/>
          <w:sz w:val="28"/>
          <w:szCs w:val="28"/>
          <w:lang w:eastAsia="zh-CN"/>
        </w:rPr>
      </w:pPr>
      <w:r>
        <w:rPr>
          <w:rFonts w:ascii="仿宋" w:hAnsi="仿宋" w:eastAsia="仿宋" w:cs="宋体"/>
          <w:spacing w:val="2"/>
          <w:sz w:val="28"/>
          <w:szCs w:val="28"/>
          <w:lang w:eastAsia="zh-CN"/>
        </w:rPr>
        <w:t>2</w:t>
      </w:r>
      <w:r>
        <w:rPr>
          <w:rFonts w:hint="eastAsia" w:ascii="仿宋" w:hAnsi="仿宋" w:eastAsia="仿宋"/>
          <w:spacing w:val="2"/>
          <w:sz w:val="28"/>
          <w:szCs w:val="28"/>
          <w:lang w:eastAsia="zh-CN"/>
        </w:rPr>
        <w:t>.</w:t>
      </w:r>
      <w:r>
        <w:rPr>
          <w:rFonts w:ascii="仿宋" w:hAnsi="仿宋" w:eastAsia="仿宋"/>
          <w:spacing w:val="2"/>
          <w:sz w:val="28"/>
          <w:szCs w:val="28"/>
          <w:lang w:eastAsia="zh-CN"/>
        </w:rPr>
        <w:t>对风机和控制柜进行除尘清理，查看是否正常，查看控制按钮指示灯开</w:t>
      </w:r>
      <w:r>
        <w:rPr>
          <w:rFonts w:ascii="仿宋" w:hAnsi="仿宋" w:eastAsia="仿宋"/>
          <w:sz w:val="28"/>
          <w:szCs w:val="28"/>
          <w:lang w:eastAsia="zh-CN"/>
        </w:rPr>
        <w:t>关是否正常。</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3</w:t>
      </w:r>
      <w:r>
        <w:rPr>
          <w:rFonts w:hint="eastAsia" w:ascii="仿宋" w:hAnsi="仿宋" w:eastAsia="仿宋"/>
          <w:sz w:val="28"/>
          <w:szCs w:val="28"/>
          <w:lang w:eastAsia="zh-CN"/>
        </w:rPr>
        <w:t>.</w:t>
      </w:r>
      <w:r>
        <w:rPr>
          <w:rFonts w:ascii="仿宋" w:hAnsi="仿宋" w:eastAsia="仿宋"/>
          <w:sz w:val="28"/>
          <w:szCs w:val="28"/>
          <w:lang w:eastAsia="zh-CN"/>
        </w:rPr>
        <w:t>对自然排烟窗检查，看是否有封堵，损坏情况。</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4</w:t>
      </w:r>
      <w:r>
        <w:rPr>
          <w:rFonts w:hint="eastAsia" w:ascii="仿宋" w:hAnsi="仿宋" w:eastAsia="仿宋"/>
          <w:sz w:val="28"/>
          <w:szCs w:val="28"/>
          <w:lang w:eastAsia="zh-CN"/>
        </w:rPr>
        <w:t>.</w:t>
      </w:r>
      <w:r>
        <w:rPr>
          <w:rFonts w:ascii="仿宋" w:hAnsi="仿宋" w:eastAsia="仿宋"/>
          <w:sz w:val="28"/>
          <w:szCs w:val="28"/>
          <w:lang w:eastAsia="zh-CN"/>
        </w:rPr>
        <w:t>查看加压送风口（阀）、排烟口（阀）是否正常。</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5</w:t>
      </w:r>
      <w:r>
        <w:rPr>
          <w:rFonts w:hint="eastAsia" w:ascii="仿宋" w:hAnsi="仿宋" w:eastAsia="仿宋"/>
          <w:sz w:val="28"/>
          <w:szCs w:val="28"/>
          <w:lang w:eastAsia="zh-CN"/>
        </w:rPr>
        <w:t>.对</w:t>
      </w:r>
      <w:r>
        <w:rPr>
          <w:rFonts w:ascii="仿宋" w:hAnsi="仿宋" w:eastAsia="仿宋"/>
          <w:sz w:val="28"/>
          <w:szCs w:val="28"/>
          <w:lang w:eastAsia="zh-CN"/>
        </w:rPr>
        <w:t>送风管道（竖井）和排烟管道进行检查。</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6</w:t>
      </w:r>
      <w:r>
        <w:rPr>
          <w:rFonts w:hint="eastAsia" w:ascii="仿宋" w:hAnsi="仿宋" w:eastAsia="仿宋"/>
          <w:sz w:val="28"/>
          <w:szCs w:val="28"/>
          <w:lang w:eastAsia="zh-CN"/>
        </w:rPr>
        <w:t>.</w:t>
      </w:r>
      <w:r>
        <w:rPr>
          <w:rFonts w:ascii="仿宋" w:hAnsi="仿宋" w:eastAsia="仿宋"/>
          <w:sz w:val="28"/>
          <w:szCs w:val="28"/>
          <w:lang w:eastAsia="zh-CN"/>
        </w:rPr>
        <w:t>查看风机皮带的防护装置，新风口的防护网是否完好。</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7</w:t>
      </w:r>
      <w:r>
        <w:rPr>
          <w:rFonts w:hint="eastAsia" w:ascii="仿宋" w:hAnsi="仿宋" w:eastAsia="仿宋"/>
          <w:sz w:val="28"/>
          <w:szCs w:val="28"/>
          <w:lang w:eastAsia="zh-CN"/>
        </w:rPr>
        <w:t>.</w:t>
      </w:r>
      <w:r>
        <w:rPr>
          <w:rFonts w:ascii="仿宋" w:hAnsi="仿宋" w:eastAsia="仿宋"/>
          <w:sz w:val="28"/>
          <w:szCs w:val="28"/>
          <w:lang w:eastAsia="zh-CN"/>
        </w:rPr>
        <w:t>进行手动启停风机。</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8</w:t>
      </w:r>
      <w:r>
        <w:rPr>
          <w:rFonts w:hint="eastAsia" w:ascii="仿宋" w:hAnsi="仿宋" w:eastAsia="仿宋"/>
          <w:sz w:val="28"/>
          <w:szCs w:val="28"/>
          <w:lang w:eastAsia="zh-CN"/>
        </w:rPr>
        <w:t>.</w:t>
      </w:r>
      <w:r>
        <w:rPr>
          <w:rFonts w:ascii="仿宋" w:hAnsi="仿宋" w:eastAsia="仿宋"/>
          <w:sz w:val="28"/>
          <w:szCs w:val="28"/>
          <w:lang w:eastAsia="zh-CN"/>
        </w:rPr>
        <w:t>对出现的问题及时处理。</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季维保：</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1.</w:t>
      </w:r>
      <w:r>
        <w:rPr>
          <w:rFonts w:ascii="仿宋" w:hAnsi="仿宋" w:eastAsia="仿宋"/>
          <w:sz w:val="28"/>
          <w:szCs w:val="28"/>
          <w:lang w:eastAsia="zh-CN"/>
        </w:rPr>
        <w:t>在月维保完成的情况下，模拟火灾信号联动或手动开启，防排烟系统、加压送风系统检查，防排烟系统、加压送风的效果。</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2.</w:t>
      </w:r>
      <w:r>
        <w:rPr>
          <w:rFonts w:ascii="仿宋" w:hAnsi="仿宋" w:eastAsia="仿宋"/>
          <w:sz w:val="28"/>
          <w:szCs w:val="28"/>
          <w:lang w:eastAsia="zh-CN"/>
        </w:rPr>
        <w:t>送风机、排烟风机开启时应能灵活开启、运转平稳</w:t>
      </w:r>
      <w:r>
        <w:rPr>
          <w:rFonts w:hint="eastAsia" w:ascii="仿宋" w:hAnsi="仿宋" w:eastAsia="仿宋"/>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3.</w:t>
      </w:r>
      <w:r>
        <w:rPr>
          <w:rFonts w:ascii="仿宋" w:hAnsi="仿宋" w:eastAsia="仿宋"/>
          <w:sz w:val="28"/>
          <w:szCs w:val="28"/>
          <w:lang w:eastAsia="zh-CN"/>
        </w:rPr>
        <w:t>送风阀、排烟阀开启复位操作应灵活可靠，关闭时应密，反蚀信号应正确。</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4.</w:t>
      </w:r>
      <w:r>
        <w:rPr>
          <w:rFonts w:ascii="仿宋" w:hAnsi="仿宋" w:eastAsia="仿宋"/>
          <w:sz w:val="28"/>
          <w:szCs w:val="28"/>
          <w:lang w:eastAsia="zh-CN"/>
        </w:rPr>
        <w:t>测量送风口风速，不宜大于</w:t>
      </w:r>
      <w:r>
        <w:rPr>
          <w:rFonts w:ascii="仿宋" w:hAnsi="仿宋" w:eastAsia="仿宋" w:cs="宋体"/>
          <w:sz w:val="28"/>
          <w:szCs w:val="28"/>
          <w:lang w:eastAsia="zh-CN"/>
        </w:rPr>
        <w:t>7m/s,</w:t>
      </w:r>
      <w:r>
        <w:rPr>
          <w:rFonts w:ascii="仿宋" w:hAnsi="仿宋" w:eastAsia="仿宋"/>
          <w:sz w:val="28"/>
          <w:szCs w:val="28"/>
          <w:lang w:eastAsia="zh-CN"/>
        </w:rPr>
        <w:t>采用风速仪。</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5.</w:t>
      </w:r>
      <w:r>
        <w:rPr>
          <w:rFonts w:ascii="仿宋" w:hAnsi="仿宋" w:eastAsia="仿宋"/>
          <w:spacing w:val="9"/>
          <w:sz w:val="28"/>
          <w:szCs w:val="28"/>
          <w:lang w:eastAsia="zh-CN"/>
        </w:rPr>
        <w:t>测量防烟楼梯的余压值应为</w:t>
      </w:r>
      <w:r>
        <w:rPr>
          <w:rFonts w:ascii="仿宋" w:hAnsi="仿宋" w:eastAsia="仿宋" w:cs="宋体"/>
          <w:spacing w:val="6"/>
          <w:sz w:val="28"/>
          <w:szCs w:val="28"/>
          <w:lang w:eastAsia="zh-CN"/>
        </w:rPr>
        <w:t>40-50pa</w:t>
      </w:r>
      <w:r>
        <w:rPr>
          <w:rFonts w:ascii="仿宋" w:hAnsi="仿宋" w:eastAsia="仿宋"/>
          <w:spacing w:val="6"/>
          <w:sz w:val="28"/>
          <w:szCs w:val="28"/>
          <w:lang w:eastAsia="zh-CN"/>
        </w:rPr>
        <w:t>，前室合用前室余压时应为</w:t>
      </w:r>
      <w:r>
        <w:rPr>
          <w:rFonts w:ascii="仿宋" w:hAnsi="仿宋" w:eastAsia="仿宋" w:cs="宋体"/>
          <w:sz w:val="28"/>
          <w:szCs w:val="28"/>
          <w:lang w:eastAsia="zh-CN"/>
        </w:rPr>
        <w:t>25-30pa</w:t>
      </w:r>
      <w:r>
        <w:rPr>
          <w:rFonts w:ascii="仿宋" w:hAnsi="仿宋" w:eastAsia="仿宋"/>
          <w:sz w:val="28"/>
          <w:szCs w:val="28"/>
          <w:lang w:eastAsia="zh-CN"/>
        </w:rPr>
        <w:t>，采用微压机。</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6.</w:t>
      </w:r>
      <w:r>
        <w:rPr>
          <w:rFonts w:ascii="仿宋" w:hAnsi="仿宋" w:eastAsia="仿宋"/>
          <w:sz w:val="28"/>
          <w:szCs w:val="28"/>
          <w:lang w:eastAsia="zh-CN"/>
        </w:rPr>
        <w:t>排烟的风速不宜大于</w:t>
      </w:r>
      <w:r>
        <w:rPr>
          <w:rFonts w:ascii="仿宋" w:hAnsi="仿宋" w:eastAsia="仿宋" w:cs="宋体"/>
          <w:sz w:val="28"/>
          <w:szCs w:val="28"/>
          <w:lang w:eastAsia="zh-CN"/>
        </w:rPr>
        <w:t>10m/s</w:t>
      </w:r>
      <w:r>
        <w:rPr>
          <w:rFonts w:ascii="仿宋" w:hAnsi="仿宋" w:eastAsia="仿宋"/>
          <w:sz w:val="28"/>
          <w:szCs w:val="28"/>
          <w:lang w:eastAsia="zh-CN"/>
        </w:rPr>
        <w:t>，采用风速仪。</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7.</w:t>
      </w:r>
      <w:r>
        <w:rPr>
          <w:rFonts w:ascii="仿宋" w:hAnsi="仿宋" w:eastAsia="仿宋"/>
          <w:sz w:val="28"/>
          <w:szCs w:val="28"/>
          <w:lang w:eastAsia="zh-CN"/>
        </w:rPr>
        <w:t>如加压送风，风速达不到设计要求，检查送风管道密封情况，对出现的问题及时处理。</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8.</w:t>
      </w:r>
      <w:r>
        <w:rPr>
          <w:rFonts w:ascii="仿宋" w:hAnsi="仿宋" w:eastAsia="仿宋"/>
          <w:sz w:val="28"/>
          <w:szCs w:val="28"/>
          <w:lang w:eastAsia="zh-CN"/>
        </w:rPr>
        <w:t>对送风阀、排烟阀开启复位异常情况进行排查修理，更换处理。</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年维保：</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cs="宋体"/>
          <w:spacing w:val="4"/>
          <w:sz w:val="28"/>
          <w:szCs w:val="28"/>
          <w:lang w:eastAsia="zh-CN"/>
        </w:rPr>
        <w:t>1.</w:t>
      </w:r>
      <w:r>
        <w:rPr>
          <w:rFonts w:ascii="仿宋" w:hAnsi="仿宋" w:eastAsia="仿宋"/>
          <w:spacing w:val="4"/>
          <w:sz w:val="28"/>
          <w:szCs w:val="28"/>
          <w:lang w:eastAsia="zh-CN"/>
        </w:rPr>
        <w:t>在完成月</w:t>
      </w:r>
      <w:r>
        <w:rPr>
          <w:rFonts w:hint="eastAsia" w:ascii="仿宋" w:hAnsi="仿宋" w:eastAsia="仿宋"/>
          <w:spacing w:val="4"/>
          <w:sz w:val="28"/>
          <w:szCs w:val="28"/>
          <w:lang w:eastAsia="zh-CN"/>
        </w:rPr>
        <w:t>度</w:t>
      </w:r>
      <w:r>
        <w:rPr>
          <w:rFonts w:ascii="仿宋" w:hAnsi="仿宋" w:eastAsia="仿宋"/>
          <w:spacing w:val="4"/>
          <w:sz w:val="28"/>
          <w:szCs w:val="28"/>
          <w:lang w:eastAsia="zh-CN"/>
        </w:rPr>
        <w:t>维保、季度维保项目情况下进行系统联动测试，检查全系统联</w:t>
      </w:r>
      <w:r>
        <w:rPr>
          <w:rFonts w:ascii="仿宋" w:hAnsi="仿宋" w:eastAsia="仿宋"/>
          <w:sz w:val="28"/>
          <w:szCs w:val="28"/>
          <w:lang w:eastAsia="zh-CN"/>
        </w:rPr>
        <w:t>动状态和各项功能的状态。</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2.</w:t>
      </w:r>
      <w:r>
        <w:rPr>
          <w:rFonts w:ascii="仿宋" w:hAnsi="仿宋" w:eastAsia="仿宋"/>
          <w:sz w:val="28"/>
          <w:szCs w:val="28"/>
          <w:lang w:eastAsia="zh-CN"/>
        </w:rPr>
        <w:t>确保联动的效果和系统的稳定</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3.</w:t>
      </w:r>
      <w:r>
        <w:rPr>
          <w:rFonts w:ascii="仿宋" w:hAnsi="仿宋" w:eastAsia="仿宋"/>
          <w:sz w:val="28"/>
          <w:szCs w:val="28"/>
          <w:lang w:eastAsia="zh-CN"/>
        </w:rPr>
        <w:t>查看风机、送风阀、排烟阀开启复位是否灵活、稳定。</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4.</w:t>
      </w:r>
      <w:r>
        <w:rPr>
          <w:rFonts w:ascii="仿宋" w:hAnsi="仿宋" w:eastAsia="仿宋"/>
          <w:sz w:val="28"/>
          <w:szCs w:val="28"/>
          <w:lang w:eastAsia="zh-CN"/>
        </w:rPr>
        <w:t>测量各送风口、排烟口的风速、风量。</w:t>
      </w:r>
    </w:p>
    <w:p>
      <w:pPr>
        <w:wordWrap w:val="0"/>
        <w:adjustRightInd w:val="0"/>
        <w:snapToGrid w:val="0"/>
        <w:spacing w:line="360" w:lineRule="auto"/>
        <w:ind w:firstLine="560" w:firstLineChars="200"/>
        <w:rPr>
          <w:rFonts w:ascii="仿宋" w:hAnsi="仿宋" w:eastAsia="仿宋" w:cs="宋体"/>
          <w:sz w:val="28"/>
          <w:szCs w:val="28"/>
          <w:lang w:eastAsia="zh-CN"/>
        </w:rPr>
      </w:pPr>
      <w:r>
        <w:rPr>
          <w:rFonts w:ascii="仿宋" w:hAnsi="仿宋" w:eastAsia="仿宋" w:cs="宋体"/>
          <w:sz w:val="28"/>
          <w:szCs w:val="28"/>
          <w:lang w:eastAsia="zh-CN"/>
        </w:rPr>
        <w:t>5.对出现的故障进行处理。</w:t>
      </w:r>
    </w:p>
    <w:p>
      <w:pPr>
        <w:wordWrap w:val="0"/>
        <w:adjustRightInd w:val="0"/>
        <w:snapToGrid w:val="0"/>
        <w:spacing w:line="360" w:lineRule="auto"/>
        <w:ind w:firstLine="562" w:firstLineChars="200"/>
        <w:rPr>
          <w:rFonts w:cs="Microsoft JhengHei" w:asciiTheme="minorEastAsia" w:hAnsiTheme="minorEastAsia"/>
          <w:b/>
          <w:bCs/>
          <w:sz w:val="28"/>
          <w:szCs w:val="28"/>
          <w:lang w:eastAsia="zh-CN"/>
        </w:rPr>
      </w:pPr>
      <w:r>
        <w:rPr>
          <w:rFonts w:hint="eastAsia" w:cs="Microsoft JhengHei" w:asciiTheme="minorEastAsia" w:hAnsiTheme="minorEastAsia"/>
          <w:b/>
          <w:bCs/>
          <w:sz w:val="28"/>
          <w:szCs w:val="28"/>
          <w:lang w:eastAsia="zh-CN"/>
        </w:rPr>
        <w:t>（七）</w:t>
      </w:r>
      <w:r>
        <w:rPr>
          <w:rFonts w:cs="Microsoft JhengHei" w:asciiTheme="minorEastAsia" w:hAnsiTheme="minorEastAsia"/>
          <w:b/>
          <w:bCs/>
          <w:sz w:val="28"/>
          <w:szCs w:val="28"/>
          <w:lang w:eastAsia="zh-CN"/>
        </w:rPr>
        <w:t>应急广播系统维护保养</w:t>
      </w:r>
    </w:p>
    <w:p>
      <w:pPr>
        <w:pStyle w:val="8"/>
        <w:wordWrap w:val="0"/>
        <w:adjustRightInd w:val="0"/>
        <w:snapToGrid w:val="0"/>
        <w:spacing w:before="0" w:line="360" w:lineRule="auto"/>
        <w:ind w:left="0" w:firstLine="560" w:firstLineChars="200"/>
        <w:rPr>
          <w:rFonts w:ascii="仿宋" w:hAnsi="仿宋" w:eastAsia="仿宋" w:cs="宋体"/>
          <w:sz w:val="28"/>
          <w:szCs w:val="28"/>
          <w:lang w:eastAsia="zh-CN"/>
        </w:rPr>
      </w:pPr>
      <w:r>
        <w:rPr>
          <w:rFonts w:ascii="仿宋" w:hAnsi="仿宋" w:eastAsia="仿宋"/>
          <w:sz w:val="28"/>
          <w:szCs w:val="28"/>
          <w:lang w:eastAsia="zh-CN"/>
        </w:rPr>
        <w:t>月</w:t>
      </w:r>
      <w:r>
        <w:rPr>
          <w:rFonts w:hint="eastAsia" w:ascii="仿宋" w:hAnsi="仿宋" w:eastAsia="仿宋"/>
          <w:sz w:val="28"/>
          <w:szCs w:val="28"/>
          <w:lang w:eastAsia="zh-CN"/>
        </w:rPr>
        <w:t>度</w:t>
      </w:r>
      <w:r>
        <w:rPr>
          <w:rFonts w:ascii="仿宋" w:hAnsi="仿宋" w:eastAsia="仿宋"/>
          <w:sz w:val="28"/>
          <w:szCs w:val="28"/>
          <w:lang w:eastAsia="zh-CN"/>
        </w:rPr>
        <w:t>维保</w:t>
      </w:r>
      <w:r>
        <w:rPr>
          <w:rFonts w:ascii="仿宋" w:hAnsi="仿宋" w:eastAsia="仿宋" w:cs="宋体"/>
          <w:sz w:val="28"/>
          <w:szCs w:val="28"/>
          <w:lang w:eastAsia="zh-CN"/>
        </w:rPr>
        <w:t>：</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扩音机：</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仪表指示灯显示正常，开关和控制按钮动作灵活。监听功能应正常。</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扬声器：外观完好，音质清晰。对系统功能进行测试：用话筒对外播音。</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应在火灾报警后，按设定的控制程序自动启动火灾应急广播。火灾应急广播与公众广播合用时，应符合消防优先功能。播音区域应正确，音质应清晰。环境噪声大于</w:t>
      </w:r>
      <w:r>
        <w:rPr>
          <w:rFonts w:ascii="仿宋" w:hAnsi="仿宋" w:eastAsia="仿宋" w:cs="宋体"/>
          <w:sz w:val="28"/>
          <w:szCs w:val="28"/>
          <w:lang w:eastAsia="zh-CN"/>
        </w:rPr>
        <w:t>60</w:t>
      </w:r>
      <w:r>
        <w:rPr>
          <w:rFonts w:ascii="仿宋" w:hAnsi="仿宋" w:eastAsia="仿宋"/>
          <w:sz w:val="28"/>
          <w:szCs w:val="28"/>
          <w:lang w:eastAsia="zh-CN"/>
        </w:rPr>
        <w:t>分贝的场所，火灾应急广播高于背景噪声</w:t>
      </w:r>
      <w:r>
        <w:rPr>
          <w:rFonts w:ascii="仿宋" w:hAnsi="仿宋" w:eastAsia="仿宋" w:cs="宋体"/>
          <w:sz w:val="28"/>
          <w:szCs w:val="28"/>
          <w:lang w:eastAsia="zh-CN"/>
        </w:rPr>
        <w:t>1.5</w:t>
      </w:r>
      <w:r>
        <w:rPr>
          <w:rFonts w:ascii="仿宋" w:hAnsi="仿宋" w:eastAsia="仿宋"/>
          <w:sz w:val="28"/>
          <w:szCs w:val="28"/>
          <w:lang w:eastAsia="zh-CN"/>
        </w:rPr>
        <w:t>分贝。</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年维保：</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1.</w:t>
      </w:r>
      <w:r>
        <w:rPr>
          <w:rFonts w:ascii="仿宋" w:hAnsi="仿宋" w:eastAsia="仿宋"/>
          <w:sz w:val="28"/>
          <w:szCs w:val="28"/>
          <w:lang w:eastAsia="zh-CN"/>
        </w:rPr>
        <w:t>在完成月维保工作的前提下，进行消防广播联动测试，查看消防广播联动功能及各项功能对出现的故障进行处理</w:t>
      </w:r>
      <w:r>
        <w:rPr>
          <w:rFonts w:hint="eastAsia" w:ascii="仿宋" w:hAnsi="仿宋" w:eastAsia="仿宋"/>
          <w:sz w:val="28"/>
          <w:szCs w:val="28"/>
          <w:lang w:eastAsia="zh-CN"/>
        </w:rPr>
        <w:t>。</w:t>
      </w:r>
    </w:p>
    <w:p>
      <w:pPr>
        <w:wordWrap w:val="0"/>
        <w:adjustRightInd w:val="0"/>
        <w:snapToGrid w:val="0"/>
        <w:spacing w:line="360" w:lineRule="auto"/>
        <w:ind w:firstLine="562" w:firstLineChars="200"/>
        <w:rPr>
          <w:rFonts w:cs="Microsoft JhengHei" w:asciiTheme="minorEastAsia" w:hAnsiTheme="minorEastAsia"/>
          <w:b/>
          <w:bCs/>
          <w:sz w:val="28"/>
          <w:szCs w:val="28"/>
          <w:lang w:eastAsia="zh-CN"/>
        </w:rPr>
      </w:pPr>
      <w:r>
        <w:rPr>
          <w:rFonts w:hint="eastAsia" w:cs="Microsoft JhengHei" w:asciiTheme="minorEastAsia" w:hAnsiTheme="minorEastAsia"/>
          <w:b/>
          <w:bCs/>
          <w:sz w:val="28"/>
          <w:szCs w:val="28"/>
          <w:lang w:eastAsia="zh-CN"/>
        </w:rPr>
        <w:t>（八）</w:t>
      </w:r>
      <w:r>
        <w:rPr>
          <w:rFonts w:cs="Microsoft JhengHei" w:asciiTheme="minorEastAsia" w:hAnsiTheme="minorEastAsia"/>
          <w:b/>
          <w:bCs/>
          <w:sz w:val="28"/>
          <w:szCs w:val="28"/>
          <w:lang w:eastAsia="zh-CN"/>
        </w:rPr>
        <w:t>消防专用电话维护保养</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月维保</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每月对消防专用电话分机进行一次直通方式呼叫。消防控制室应能接受插孔电话的呼叫。消防控制室，值班室，企业消防站等处应设外线电话，并进行测试。通话音质音清晰。</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对缺失、损坏的插孔式电话进行更换</w:t>
      </w:r>
      <w:r>
        <w:rPr>
          <w:rFonts w:hint="eastAsia" w:ascii="仿宋" w:hAnsi="仿宋" w:eastAsia="仿宋"/>
          <w:sz w:val="28"/>
          <w:szCs w:val="28"/>
          <w:lang w:eastAsia="zh-CN"/>
        </w:rPr>
        <w:t>或</w:t>
      </w:r>
      <w:r>
        <w:rPr>
          <w:rFonts w:ascii="仿宋" w:hAnsi="仿宋" w:eastAsia="仿宋"/>
          <w:sz w:val="28"/>
          <w:szCs w:val="28"/>
          <w:lang w:eastAsia="zh-CN"/>
        </w:rPr>
        <w:t>维修。</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年维保：</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spacing w:val="4"/>
          <w:sz w:val="28"/>
          <w:szCs w:val="28"/>
          <w:lang w:eastAsia="zh-CN"/>
        </w:rPr>
        <w:t>在完成月</w:t>
      </w:r>
      <w:r>
        <w:rPr>
          <w:rFonts w:hint="eastAsia" w:ascii="仿宋" w:hAnsi="仿宋" w:eastAsia="仿宋"/>
          <w:spacing w:val="4"/>
          <w:sz w:val="28"/>
          <w:szCs w:val="28"/>
          <w:lang w:eastAsia="zh-CN"/>
        </w:rPr>
        <w:t>度</w:t>
      </w:r>
      <w:r>
        <w:rPr>
          <w:rFonts w:ascii="仿宋" w:hAnsi="仿宋" w:eastAsia="仿宋"/>
          <w:spacing w:val="4"/>
          <w:sz w:val="28"/>
          <w:szCs w:val="28"/>
          <w:lang w:eastAsia="zh-CN"/>
        </w:rPr>
        <w:t>维保项目的情况下进行一次消防联动测试，查看消防电话的各项</w:t>
      </w:r>
      <w:r>
        <w:rPr>
          <w:rFonts w:ascii="仿宋" w:hAnsi="仿宋" w:eastAsia="仿宋"/>
          <w:sz w:val="28"/>
          <w:szCs w:val="28"/>
          <w:lang w:eastAsia="zh-CN"/>
        </w:rPr>
        <w:t>指标功能是否符合规范，对出现的故障进行处理。</w:t>
      </w:r>
    </w:p>
    <w:p>
      <w:pPr>
        <w:wordWrap w:val="0"/>
        <w:adjustRightInd w:val="0"/>
        <w:snapToGrid w:val="0"/>
        <w:spacing w:line="360" w:lineRule="auto"/>
        <w:ind w:firstLine="562" w:firstLineChars="200"/>
        <w:rPr>
          <w:rFonts w:cs="Microsoft JhengHei" w:asciiTheme="minorEastAsia" w:hAnsiTheme="minorEastAsia"/>
          <w:b/>
          <w:bCs/>
          <w:sz w:val="28"/>
          <w:szCs w:val="28"/>
          <w:lang w:eastAsia="zh-CN"/>
        </w:rPr>
      </w:pPr>
      <w:r>
        <w:rPr>
          <w:rFonts w:hint="eastAsia" w:cs="Microsoft JhengHei" w:asciiTheme="minorEastAsia" w:hAnsiTheme="minorEastAsia"/>
          <w:b/>
          <w:bCs/>
          <w:sz w:val="28"/>
          <w:szCs w:val="28"/>
          <w:lang w:eastAsia="zh-CN"/>
        </w:rPr>
        <w:t>（九）</w:t>
      </w:r>
      <w:r>
        <w:rPr>
          <w:rFonts w:cs="Microsoft JhengHei" w:asciiTheme="minorEastAsia" w:hAnsiTheme="minorEastAsia"/>
          <w:b/>
          <w:bCs/>
          <w:sz w:val="28"/>
          <w:szCs w:val="28"/>
          <w:lang w:eastAsia="zh-CN"/>
        </w:rPr>
        <w:t>灭火器保养维护保养</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月</w:t>
      </w:r>
      <w:r>
        <w:rPr>
          <w:rFonts w:hint="eastAsia" w:ascii="仿宋" w:hAnsi="仿宋" w:eastAsia="仿宋"/>
          <w:sz w:val="28"/>
          <w:szCs w:val="28"/>
          <w:lang w:eastAsia="zh-CN"/>
        </w:rPr>
        <w:t>度</w:t>
      </w:r>
      <w:r>
        <w:rPr>
          <w:rFonts w:ascii="仿宋" w:hAnsi="仿宋" w:eastAsia="仿宋"/>
          <w:sz w:val="28"/>
          <w:szCs w:val="28"/>
          <w:lang w:eastAsia="zh-CN"/>
        </w:rPr>
        <w:t>维保：</w:t>
      </w:r>
      <w:r>
        <w:rPr>
          <w:rFonts w:ascii="仿宋" w:hAnsi="仿宋" w:eastAsia="仿宋"/>
          <w:spacing w:val="12"/>
          <w:sz w:val="28"/>
          <w:szCs w:val="28"/>
          <w:lang w:eastAsia="zh-CN"/>
        </w:rPr>
        <w:t>外观检查查看灭火器，筒体有无锈蚀、损坏、变形。压力表是否在正常</w:t>
      </w:r>
      <w:r>
        <w:rPr>
          <w:rFonts w:ascii="仿宋" w:hAnsi="仿宋" w:eastAsia="仿宋"/>
          <w:sz w:val="28"/>
          <w:szCs w:val="28"/>
          <w:lang w:eastAsia="zh-CN"/>
        </w:rPr>
        <w:t>值，若在红色区</w:t>
      </w:r>
      <w:r>
        <w:rPr>
          <w:rFonts w:hint="eastAsia" w:ascii="仿宋" w:hAnsi="仿宋" w:eastAsia="仿宋"/>
          <w:sz w:val="28"/>
          <w:szCs w:val="28"/>
          <w:lang w:eastAsia="zh-CN"/>
        </w:rPr>
        <w:t>域</w:t>
      </w:r>
      <w:r>
        <w:rPr>
          <w:rFonts w:ascii="仿宋" w:hAnsi="仿宋" w:eastAsia="仿宋"/>
          <w:sz w:val="28"/>
          <w:szCs w:val="28"/>
          <w:lang w:eastAsia="zh-CN"/>
        </w:rPr>
        <w:t>，说明驱动压力不够。查看灭火器报废年限。查看喷射软管长度、老化等情况，型号识别应清晰完整。</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spacing w:val="4"/>
          <w:sz w:val="28"/>
          <w:szCs w:val="28"/>
          <w:lang w:eastAsia="zh-CN"/>
        </w:rPr>
        <w:t>对保险装置检查，如发现铅封式塑带封有脱落断裂等现象，可判定，该灭</w:t>
      </w:r>
      <w:r>
        <w:rPr>
          <w:rFonts w:ascii="仿宋" w:hAnsi="仿宋" w:eastAsia="仿宋"/>
          <w:sz w:val="28"/>
          <w:szCs w:val="28"/>
          <w:lang w:eastAsia="zh-CN"/>
        </w:rPr>
        <w:t>火器不合格。</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spacing w:val="4"/>
          <w:sz w:val="28"/>
          <w:szCs w:val="28"/>
          <w:lang w:eastAsia="zh-CN"/>
        </w:rPr>
        <w:t>二氧化碳灭火器的</w:t>
      </w:r>
      <w:r>
        <w:rPr>
          <w:rFonts w:hint="eastAsia" w:ascii="仿宋" w:hAnsi="仿宋" w:eastAsia="仿宋"/>
          <w:spacing w:val="4"/>
          <w:sz w:val="28"/>
          <w:szCs w:val="28"/>
          <w:lang w:eastAsia="zh-CN"/>
        </w:rPr>
        <w:t>阀头</w:t>
      </w:r>
      <w:r>
        <w:rPr>
          <w:rFonts w:ascii="仿宋" w:hAnsi="仿宋" w:eastAsia="仿宋"/>
          <w:spacing w:val="4"/>
          <w:sz w:val="28"/>
          <w:szCs w:val="28"/>
          <w:lang w:eastAsia="zh-CN"/>
        </w:rPr>
        <w:t>上，都应装有超压保护装置，否则即可断定该灭火</w:t>
      </w:r>
      <w:r>
        <w:rPr>
          <w:rFonts w:ascii="仿宋" w:hAnsi="仿宋" w:eastAsia="仿宋"/>
          <w:sz w:val="28"/>
          <w:szCs w:val="28"/>
          <w:lang w:eastAsia="zh-CN"/>
        </w:rPr>
        <w:t>器不合格。</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对推车式灭火器的检查外观检查，不得有严重变形，锈蚀，保险销应完好无损。压力表值在正常之内。</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喷射软管不得小于</w:t>
      </w:r>
      <w:r>
        <w:rPr>
          <w:rFonts w:ascii="仿宋" w:hAnsi="仿宋" w:eastAsia="仿宋" w:cs="宋体"/>
          <w:sz w:val="28"/>
          <w:szCs w:val="28"/>
          <w:lang w:eastAsia="zh-CN"/>
        </w:rPr>
        <w:t>4m</w:t>
      </w:r>
      <w:r>
        <w:rPr>
          <w:rFonts w:ascii="仿宋" w:hAnsi="仿宋" w:eastAsia="仿宋"/>
          <w:sz w:val="28"/>
          <w:szCs w:val="28"/>
          <w:lang w:eastAsia="zh-CN"/>
        </w:rPr>
        <w:t>，小于</w:t>
      </w:r>
      <w:r>
        <w:rPr>
          <w:rFonts w:ascii="仿宋" w:hAnsi="仿宋" w:eastAsia="仿宋" w:cs="宋体"/>
          <w:sz w:val="28"/>
          <w:szCs w:val="28"/>
          <w:lang w:eastAsia="zh-CN"/>
        </w:rPr>
        <w:t>4m</w:t>
      </w:r>
      <w:r>
        <w:rPr>
          <w:rFonts w:ascii="仿宋" w:hAnsi="仿宋" w:eastAsia="仿宋"/>
          <w:sz w:val="28"/>
          <w:szCs w:val="28"/>
          <w:lang w:eastAsia="zh-CN"/>
        </w:rPr>
        <w:t>则为不合格。其他部位检查同手提式相同。</w:t>
      </w:r>
    </w:p>
    <w:p>
      <w:pPr>
        <w:wordWrap w:val="0"/>
        <w:adjustRightInd w:val="0"/>
        <w:snapToGrid w:val="0"/>
        <w:spacing w:line="360" w:lineRule="auto"/>
        <w:ind w:firstLine="562" w:firstLineChars="200"/>
        <w:rPr>
          <w:rFonts w:cs="Microsoft JhengHei" w:asciiTheme="minorEastAsia" w:hAnsiTheme="minorEastAsia"/>
          <w:b/>
          <w:bCs/>
          <w:sz w:val="28"/>
          <w:szCs w:val="28"/>
          <w:lang w:eastAsia="zh-CN"/>
        </w:rPr>
      </w:pPr>
      <w:r>
        <w:rPr>
          <w:rFonts w:hint="eastAsia" w:cs="Microsoft JhengHei" w:asciiTheme="minorEastAsia" w:hAnsiTheme="minorEastAsia"/>
          <w:b/>
          <w:bCs/>
          <w:sz w:val="28"/>
          <w:szCs w:val="28"/>
          <w:lang w:eastAsia="zh-CN"/>
        </w:rPr>
        <w:t>（十）</w:t>
      </w:r>
      <w:r>
        <w:rPr>
          <w:rFonts w:cs="Microsoft JhengHei" w:asciiTheme="minorEastAsia" w:hAnsiTheme="minorEastAsia"/>
          <w:b/>
          <w:bCs/>
          <w:sz w:val="28"/>
          <w:szCs w:val="28"/>
          <w:lang w:eastAsia="zh-CN"/>
        </w:rPr>
        <w:t>防排烟系统的维护保养</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月</w:t>
      </w:r>
      <w:r>
        <w:rPr>
          <w:rFonts w:hint="eastAsia" w:ascii="仿宋" w:hAnsi="仿宋" w:eastAsia="仿宋"/>
          <w:sz w:val="28"/>
          <w:szCs w:val="28"/>
          <w:lang w:eastAsia="zh-CN"/>
        </w:rPr>
        <w:t>度</w:t>
      </w:r>
      <w:r>
        <w:rPr>
          <w:rFonts w:ascii="仿宋" w:hAnsi="仿宋" w:eastAsia="仿宋"/>
          <w:sz w:val="28"/>
          <w:szCs w:val="28"/>
          <w:lang w:eastAsia="zh-CN"/>
        </w:rPr>
        <w:t>维保：对系统的设置进行全面检查。</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spacing w:val="4"/>
          <w:sz w:val="28"/>
          <w:szCs w:val="28"/>
          <w:lang w:eastAsia="zh-CN"/>
        </w:rPr>
        <w:t>对风机和控制柜进行除尘清理，查看是否正常，查看控制按钮指示灯开关</w:t>
      </w:r>
      <w:r>
        <w:rPr>
          <w:rFonts w:ascii="仿宋" w:hAnsi="仿宋" w:eastAsia="仿宋"/>
          <w:sz w:val="28"/>
          <w:szCs w:val="28"/>
          <w:lang w:eastAsia="zh-CN"/>
        </w:rPr>
        <w:t>是否正常。</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对自然排烟窗检查，看是否有封堵，损坏情况。查看加压送风口（阀）、排烟口（阀）是否正常。</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送风管道（竖井）和排烟管道进行检查。查看风机皮带的防护装置。新风口的防护网是否完好。进行手动启停风机。对出现的问题及时处理。</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季维保：</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spacing w:val="4"/>
          <w:sz w:val="28"/>
          <w:szCs w:val="28"/>
          <w:lang w:eastAsia="zh-CN"/>
        </w:rPr>
        <w:t>在月</w:t>
      </w:r>
      <w:r>
        <w:rPr>
          <w:rFonts w:hint="eastAsia" w:ascii="仿宋" w:hAnsi="仿宋" w:eastAsia="仿宋"/>
          <w:spacing w:val="4"/>
          <w:sz w:val="28"/>
          <w:szCs w:val="28"/>
          <w:lang w:eastAsia="zh-CN"/>
        </w:rPr>
        <w:t>度</w:t>
      </w:r>
      <w:r>
        <w:rPr>
          <w:rFonts w:ascii="仿宋" w:hAnsi="仿宋" w:eastAsia="仿宋"/>
          <w:spacing w:val="4"/>
          <w:sz w:val="28"/>
          <w:szCs w:val="28"/>
          <w:lang w:eastAsia="zh-CN"/>
        </w:rPr>
        <w:t>维保完成的情况下，模拟火灾信号联动或手动开启，防排烟系统、加</w:t>
      </w:r>
      <w:r>
        <w:rPr>
          <w:rFonts w:ascii="仿宋" w:hAnsi="仿宋" w:eastAsia="仿宋"/>
          <w:sz w:val="28"/>
          <w:szCs w:val="28"/>
          <w:lang w:eastAsia="zh-CN"/>
        </w:rPr>
        <w:t>压送风系统检查，防排烟系统、加压送风的效果。送风机、排烟风机开启时应能灵活开启、运转平稳</w:t>
      </w:r>
      <w:r>
        <w:rPr>
          <w:rFonts w:ascii="仿宋" w:hAnsi="仿宋" w:eastAsia="仿宋"/>
          <w:spacing w:val="12"/>
          <w:sz w:val="28"/>
          <w:szCs w:val="28"/>
          <w:lang w:eastAsia="zh-CN"/>
        </w:rPr>
        <w:t>送风阀、排烟阀开启复位操作应灵活可靠，关闭时</w:t>
      </w:r>
      <w:r>
        <w:rPr>
          <w:rFonts w:hint="eastAsia" w:ascii="仿宋" w:hAnsi="仿宋" w:eastAsia="仿宋"/>
          <w:spacing w:val="12"/>
          <w:sz w:val="28"/>
          <w:szCs w:val="28"/>
          <w:lang w:eastAsia="zh-CN"/>
        </w:rPr>
        <w:t>严密</w:t>
      </w:r>
      <w:r>
        <w:rPr>
          <w:rFonts w:ascii="仿宋" w:hAnsi="仿宋" w:eastAsia="仿宋"/>
          <w:spacing w:val="12"/>
          <w:sz w:val="28"/>
          <w:szCs w:val="28"/>
          <w:lang w:eastAsia="zh-CN"/>
        </w:rPr>
        <w:t>，</w:t>
      </w:r>
      <w:r>
        <w:rPr>
          <w:rFonts w:hint="eastAsia" w:ascii="仿宋" w:hAnsi="仿宋" w:eastAsia="仿宋"/>
          <w:spacing w:val="12"/>
          <w:sz w:val="28"/>
          <w:szCs w:val="28"/>
          <w:lang w:eastAsia="zh-CN"/>
        </w:rPr>
        <w:t>反馈</w:t>
      </w:r>
      <w:r>
        <w:rPr>
          <w:rFonts w:ascii="仿宋" w:hAnsi="仿宋" w:eastAsia="仿宋"/>
          <w:spacing w:val="12"/>
          <w:sz w:val="28"/>
          <w:szCs w:val="28"/>
          <w:lang w:eastAsia="zh-CN"/>
        </w:rPr>
        <w:t>信号应正</w:t>
      </w:r>
      <w:r>
        <w:rPr>
          <w:rFonts w:ascii="仿宋" w:hAnsi="仿宋" w:eastAsia="仿宋"/>
          <w:sz w:val="28"/>
          <w:szCs w:val="28"/>
          <w:lang w:eastAsia="zh-CN"/>
        </w:rPr>
        <w:t>确。测量送风口风速，不宜大于</w:t>
      </w:r>
      <w:r>
        <w:rPr>
          <w:rFonts w:ascii="仿宋" w:hAnsi="仿宋" w:eastAsia="仿宋" w:cs="宋体"/>
          <w:sz w:val="28"/>
          <w:szCs w:val="28"/>
          <w:lang w:eastAsia="zh-CN"/>
        </w:rPr>
        <w:t>7m/s,</w:t>
      </w:r>
      <w:r>
        <w:rPr>
          <w:rFonts w:ascii="仿宋" w:hAnsi="仿宋" w:eastAsia="仿宋"/>
          <w:sz w:val="28"/>
          <w:szCs w:val="28"/>
          <w:lang w:eastAsia="zh-CN"/>
        </w:rPr>
        <w:t>采用风速仪。测量防烟楼梯的余压值应为</w:t>
      </w:r>
      <w:r>
        <w:rPr>
          <w:rFonts w:ascii="仿宋" w:hAnsi="仿宋" w:eastAsia="仿宋" w:cs="宋体"/>
          <w:sz w:val="28"/>
          <w:szCs w:val="28"/>
          <w:lang w:eastAsia="zh-CN"/>
        </w:rPr>
        <w:t>40-50pa</w:t>
      </w:r>
      <w:r>
        <w:rPr>
          <w:rFonts w:ascii="仿宋" w:hAnsi="仿宋" w:eastAsia="仿宋"/>
          <w:sz w:val="28"/>
          <w:szCs w:val="28"/>
          <w:lang w:eastAsia="zh-CN"/>
        </w:rPr>
        <w:t>，前室合用前室余压应为</w:t>
      </w:r>
      <w:r>
        <w:rPr>
          <w:rFonts w:ascii="仿宋" w:hAnsi="仿宋" w:eastAsia="仿宋" w:cs="宋体"/>
          <w:sz w:val="28"/>
          <w:szCs w:val="28"/>
          <w:lang w:eastAsia="zh-CN"/>
        </w:rPr>
        <w:t>25-30pa</w:t>
      </w:r>
      <w:r>
        <w:rPr>
          <w:rFonts w:ascii="仿宋" w:hAnsi="仿宋" w:eastAsia="仿宋"/>
          <w:sz w:val="28"/>
          <w:szCs w:val="28"/>
          <w:lang w:eastAsia="zh-CN"/>
        </w:rPr>
        <w:t>，采用微压机。排烟的风速不宜大于</w:t>
      </w:r>
      <w:r>
        <w:rPr>
          <w:rFonts w:ascii="仿宋" w:hAnsi="仿宋" w:eastAsia="仿宋" w:cs="宋体"/>
          <w:sz w:val="28"/>
          <w:szCs w:val="28"/>
          <w:lang w:eastAsia="zh-CN"/>
        </w:rPr>
        <w:t>10m/s</w:t>
      </w:r>
      <w:r>
        <w:rPr>
          <w:rFonts w:ascii="仿宋" w:hAnsi="仿宋" w:eastAsia="仿宋"/>
          <w:sz w:val="28"/>
          <w:szCs w:val="28"/>
          <w:lang w:eastAsia="zh-CN"/>
        </w:rPr>
        <w:t>，采用风速仪。</w:t>
      </w:r>
      <w:r>
        <w:rPr>
          <w:rFonts w:ascii="仿宋" w:hAnsi="仿宋" w:eastAsia="仿宋"/>
          <w:spacing w:val="4"/>
          <w:sz w:val="28"/>
          <w:szCs w:val="28"/>
          <w:lang w:eastAsia="zh-CN"/>
        </w:rPr>
        <w:t>如加压送风，风速达不到设计要求，检查送风管道封闭情况，对出现的问</w:t>
      </w:r>
      <w:r>
        <w:rPr>
          <w:rFonts w:ascii="仿宋" w:hAnsi="仿宋" w:eastAsia="仿宋"/>
          <w:sz w:val="28"/>
          <w:szCs w:val="28"/>
          <w:lang w:eastAsia="zh-CN"/>
        </w:rPr>
        <w:t>题及时处理。</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对送风阀、排烟阀开启复位不正常</w:t>
      </w:r>
      <w:r>
        <w:rPr>
          <w:rFonts w:hint="eastAsia" w:ascii="仿宋" w:hAnsi="仿宋" w:eastAsia="仿宋"/>
          <w:sz w:val="28"/>
          <w:szCs w:val="28"/>
          <w:lang w:eastAsia="zh-CN"/>
        </w:rPr>
        <w:t>情</w:t>
      </w:r>
      <w:r>
        <w:rPr>
          <w:rFonts w:ascii="仿宋" w:hAnsi="仿宋" w:eastAsia="仿宋"/>
          <w:sz w:val="28"/>
          <w:szCs w:val="28"/>
          <w:lang w:eastAsia="zh-CN"/>
        </w:rPr>
        <w:t>况进行排查修理，更换处理。年维保：</w:t>
      </w:r>
      <w:r>
        <w:rPr>
          <w:rFonts w:ascii="仿宋" w:hAnsi="仿宋" w:eastAsia="仿宋"/>
          <w:spacing w:val="4"/>
          <w:sz w:val="28"/>
          <w:szCs w:val="28"/>
          <w:lang w:eastAsia="zh-CN"/>
        </w:rPr>
        <w:t>在完成月</w:t>
      </w:r>
      <w:r>
        <w:rPr>
          <w:rFonts w:hint="eastAsia" w:ascii="仿宋" w:hAnsi="仿宋" w:eastAsia="仿宋"/>
          <w:spacing w:val="4"/>
          <w:sz w:val="28"/>
          <w:szCs w:val="28"/>
          <w:lang w:eastAsia="zh-CN"/>
        </w:rPr>
        <w:t>度的</w:t>
      </w:r>
      <w:r>
        <w:rPr>
          <w:rFonts w:ascii="仿宋" w:hAnsi="仿宋" w:eastAsia="仿宋"/>
          <w:spacing w:val="4"/>
          <w:sz w:val="28"/>
          <w:szCs w:val="28"/>
          <w:lang w:eastAsia="zh-CN"/>
        </w:rPr>
        <w:t>维保、季度维保项目情况下进行系统联动测试，检查全系统联动</w:t>
      </w:r>
      <w:r>
        <w:rPr>
          <w:rFonts w:ascii="仿宋" w:hAnsi="仿宋" w:eastAsia="仿宋"/>
          <w:sz w:val="28"/>
          <w:szCs w:val="28"/>
          <w:lang w:eastAsia="zh-CN"/>
        </w:rPr>
        <w:t>状态和各项功能的状态。确保联动的效果和系统的稳定查看风机、送风阀、排烟阀开启复位是否灵活、稳定。测量各送风口、排烟口的风速、风量。对出现的故障进行处理。</w:t>
      </w:r>
    </w:p>
    <w:p>
      <w:pPr>
        <w:wordWrap w:val="0"/>
        <w:adjustRightInd w:val="0"/>
        <w:snapToGrid w:val="0"/>
        <w:spacing w:line="360" w:lineRule="auto"/>
        <w:ind w:firstLine="562" w:firstLineChars="200"/>
        <w:rPr>
          <w:rFonts w:cs="Microsoft JhengHei" w:asciiTheme="minorEastAsia" w:hAnsiTheme="minorEastAsia"/>
          <w:b/>
          <w:bCs/>
          <w:sz w:val="28"/>
          <w:szCs w:val="28"/>
          <w:lang w:eastAsia="zh-CN"/>
        </w:rPr>
      </w:pPr>
      <w:r>
        <w:rPr>
          <w:rFonts w:hint="eastAsia" w:cs="Microsoft JhengHei" w:asciiTheme="minorEastAsia" w:hAnsiTheme="minorEastAsia"/>
          <w:b/>
          <w:bCs/>
          <w:sz w:val="28"/>
          <w:szCs w:val="28"/>
          <w:lang w:eastAsia="zh-CN"/>
        </w:rPr>
        <w:t>（十一）</w:t>
      </w:r>
      <w:r>
        <w:rPr>
          <w:rFonts w:cs="Microsoft JhengHei" w:asciiTheme="minorEastAsia" w:hAnsiTheme="minorEastAsia"/>
          <w:b/>
          <w:bCs/>
          <w:sz w:val="28"/>
          <w:szCs w:val="28"/>
          <w:lang w:eastAsia="zh-CN"/>
        </w:rPr>
        <w:t>防火门维护保养</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月</w:t>
      </w:r>
      <w:r>
        <w:rPr>
          <w:rFonts w:hint="eastAsia" w:ascii="仿宋" w:hAnsi="仿宋" w:eastAsia="仿宋"/>
          <w:sz w:val="28"/>
          <w:szCs w:val="28"/>
          <w:lang w:eastAsia="zh-CN"/>
        </w:rPr>
        <w:t>度</w:t>
      </w:r>
      <w:r>
        <w:rPr>
          <w:rFonts w:ascii="仿宋" w:hAnsi="仿宋" w:eastAsia="仿宋"/>
          <w:sz w:val="28"/>
          <w:szCs w:val="28"/>
          <w:lang w:eastAsia="zh-CN"/>
        </w:rPr>
        <w:t>维保：</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查看防火门的外观、标志有无损坏，关闭效果，双扇门的关门顺序。关闭后，分别从内外两侧开启。开启常闭防火门，查看关闭效果。检查闭门器有无缺失，损坏。</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sz w:val="28"/>
          <w:szCs w:val="28"/>
          <w:lang w:eastAsia="zh-CN"/>
        </w:rPr>
        <w:t>年维保：</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cs="宋体"/>
          <w:spacing w:val="4"/>
          <w:sz w:val="28"/>
          <w:szCs w:val="28"/>
          <w:lang w:eastAsia="zh-CN"/>
        </w:rPr>
        <w:t>1.</w:t>
      </w:r>
      <w:r>
        <w:rPr>
          <w:rFonts w:ascii="仿宋" w:hAnsi="仿宋" w:eastAsia="仿宋"/>
          <w:spacing w:val="4"/>
          <w:sz w:val="28"/>
          <w:szCs w:val="28"/>
          <w:lang w:eastAsia="zh-CN"/>
        </w:rPr>
        <w:t>在完成月</w:t>
      </w:r>
      <w:r>
        <w:rPr>
          <w:rFonts w:hint="eastAsia" w:ascii="仿宋" w:hAnsi="仿宋" w:eastAsia="仿宋"/>
          <w:spacing w:val="4"/>
          <w:sz w:val="28"/>
          <w:szCs w:val="28"/>
          <w:lang w:eastAsia="zh-CN"/>
        </w:rPr>
        <w:t>度</w:t>
      </w:r>
      <w:r>
        <w:rPr>
          <w:rFonts w:ascii="仿宋" w:hAnsi="仿宋" w:eastAsia="仿宋"/>
          <w:spacing w:val="4"/>
          <w:sz w:val="28"/>
          <w:szCs w:val="28"/>
          <w:lang w:eastAsia="zh-CN"/>
        </w:rPr>
        <w:t>维</w:t>
      </w:r>
      <w:r>
        <w:rPr>
          <w:rFonts w:hint="eastAsia" w:ascii="仿宋" w:hAnsi="仿宋" w:eastAsia="仿宋"/>
          <w:spacing w:val="4"/>
          <w:sz w:val="28"/>
          <w:szCs w:val="28"/>
          <w:lang w:eastAsia="zh-CN"/>
        </w:rPr>
        <w:t>护</w:t>
      </w:r>
      <w:r>
        <w:rPr>
          <w:rFonts w:ascii="仿宋" w:hAnsi="仿宋" w:eastAsia="仿宋"/>
          <w:spacing w:val="4"/>
          <w:sz w:val="28"/>
          <w:szCs w:val="28"/>
          <w:lang w:eastAsia="zh-CN"/>
        </w:rPr>
        <w:t>的情况下，分别触发两个相关的火灾探测器，查看相应区</w:t>
      </w:r>
      <w:r>
        <w:rPr>
          <w:rFonts w:ascii="仿宋" w:hAnsi="仿宋" w:eastAsia="仿宋"/>
          <w:sz w:val="28"/>
          <w:szCs w:val="28"/>
          <w:lang w:eastAsia="zh-CN"/>
        </w:rPr>
        <w:t>域电动常开防火门的关闭效果及反馈信号。</w:t>
      </w:r>
    </w:p>
    <w:p>
      <w:pPr>
        <w:pStyle w:val="8"/>
        <w:wordWrap w:val="0"/>
        <w:adjustRightInd w:val="0"/>
        <w:snapToGrid w:val="0"/>
        <w:spacing w:before="0" w:line="360" w:lineRule="auto"/>
        <w:ind w:left="0" w:firstLine="576" w:firstLineChars="200"/>
        <w:rPr>
          <w:rFonts w:ascii="仿宋" w:hAnsi="仿宋" w:eastAsia="仿宋"/>
          <w:sz w:val="28"/>
          <w:szCs w:val="28"/>
          <w:lang w:eastAsia="zh-CN"/>
        </w:rPr>
      </w:pPr>
      <w:r>
        <w:rPr>
          <w:rFonts w:ascii="仿宋" w:hAnsi="仿宋" w:eastAsia="仿宋" w:cs="宋体"/>
          <w:spacing w:val="4"/>
          <w:sz w:val="28"/>
          <w:szCs w:val="28"/>
          <w:lang w:eastAsia="zh-CN"/>
        </w:rPr>
        <w:t>2.</w:t>
      </w:r>
      <w:r>
        <w:rPr>
          <w:rFonts w:ascii="仿宋" w:hAnsi="仿宋" w:eastAsia="仿宋"/>
          <w:spacing w:val="4"/>
          <w:sz w:val="28"/>
          <w:szCs w:val="28"/>
          <w:lang w:eastAsia="zh-CN"/>
        </w:rPr>
        <w:t>疏散通道上设有出入口，防火门的控制系统自动或远程手动输出控制信</w:t>
      </w:r>
      <w:r>
        <w:rPr>
          <w:rFonts w:ascii="仿宋" w:hAnsi="仿宋" w:eastAsia="仿宋"/>
          <w:sz w:val="28"/>
          <w:szCs w:val="28"/>
          <w:lang w:eastAsia="zh-CN"/>
        </w:rPr>
        <w:t>号。</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3.</w:t>
      </w:r>
      <w:r>
        <w:rPr>
          <w:rFonts w:ascii="仿宋" w:hAnsi="仿宋" w:eastAsia="仿宋"/>
          <w:sz w:val="28"/>
          <w:szCs w:val="28"/>
          <w:lang w:eastAsia="zh-CN"/>
        </w:rPr>
        <w:t>查看出入口控制系统的解除情况及反馈信号。</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r>
        <w:rPr>
          <w:rFonts w:ascii="仿宋" w:hAnsi="仿宋" w:eastAsia="仿宋" w:cs="宋体"/>
          <w:sz w:val="28"/>
          <w:szCs w:val="28"/>
          <w:lang w:eastAsia="zh-CN"/>
        </w:rPr>
        <w:t>4.</w:t>
      </w:r>
      <w:r>
        <w:rPr>
          <w:rFonts w:ascii="仿宋" w:hAnsi="仿宋" w:eastAsia="仿宋"/>
          <w:sz w:val="28"/>
          <w:szCs w:val="28"/>
          <w:lang w:eastAsia="zh-CN"/>
        </w:rPr>
        <w:t>全部复位、恢复正常状态。</w:t>
      </w:r>
    </w:p>
    <w:p>
      <w:pPr>
        <w:pStyle w:val="8"/>
        <w:wordWrap w:val="0"/>
        <w:adjustRightInd w:val="0"/>
        <w:snapToGrid w:val="0"/>
        <w:spacing w:before="0" w:line="360" w:lineRule="auto"/>
        <w:ind w:left="0" w:firstLine="560" w:firstLineChars="200"/>
        <w:rPr>
          <w:rFonts w:ascii="仿宋" w:hAnsi="仿宋" w:eastAsia="仿宋"/>
          <w:sz w:val="28"/>
          <w:szCs w:val="28"/>
          <w:lang w:eastAsia="zh-CN"/>
        </w:rPr>
      </w:pPr>
    </w:p>
    <w:p>
      <w:pPr>
        <w:wordWrap w:val="0"/>
        <w:adjustRightInd w:val="0"/>
        <w:snapToGrid w:val="0"/>
        <w:spacing w:line="360" w:lineRule="auto"/>
        <w:ind w:firstLine="562" w:firstLineChars="200"/>
        <w:rPr>
          <w:rFonts w:hint="eastAsia" w:ascii="仿宋_GB2312" w:hAnsi="仿宋_GB2312" w:eastAsia="仿宋_GB2312" w:cs="仿宋_GB2312"/>
          <w:b/>
          <w:bCs/>
          <w:sz w:val="28"/>
          <w:szCs w:val="28"/>
          <w:lang w:eastAsia="zh-CN"/>
        </w:rPr>
      </w:pPr>
      <w:bookmarkStart w:id="0" w:name="_bookmark58"/>
      <w:bookmarkEnd w:id="0"/>
      <w:r>
        <w:rPr>
          <w:rFonts w:hint="eastAsia" w:ascii="仿宋_GB2312" w:hAnsi="仿宋_GB2312" w:eastAsia="仿宋_GB2312" w:cs="仿宋_GB2312"/>
          <w:b/>
          <w:bCs/>
          <w:sz w:val="28"/>
          <w:szCs w:val="28"/>
          <w:lang w:eastAsia="zh-CN"/>
        </w:rPr>
        <w:t>（十二）灭火器的充装检测</w:t>
      </w:r>
    </w:p>
    <w:p>
      <w:pPr>
        <w:tabs>
          <w:tab w:val="left" w:pos="4117"/>
        </w:tabs>
        <w:wordWrap w:val="0"/>
        <w:adjustRightInd w:val="0"/>
        <w:snapToGrid w:val="0"/>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为确保兰州分行及各支行的灭火器处于安全备用状态，根据《手提式灭火器》GB4351-2023、《推车式灭火器》GB8109-2023、《灭火器维修》XF95-2015、《建筑灭火器配置验收及检查规范》GB50444-2008、《干粉灭火剂》GB4066-2017、《二氧化碳灭火剂》GB4396-2024、《水系灭火剂》GB17835-2024、《超细干粉灭火剂》XF578-2023、《建筑灭火器配置设计规范》GB50140-2005等规范要求，对行内灭火器进行充装维修。报价单：</w:t>
      </w:r>
    </w:p>
    <w:tbl>
      <w:tblPr>
        <w:tblStyle w:val="15"/>
        <w:tblW w:w="84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1688"/>
        <w:gridCol w:w="1575"/>
        <w:gridCol w:w="1260"/>
        <w:gridCol w:w="1530"/>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818" w:type="dxa"/>
            <w:vAlign w:val="center"/>
          </w:tcPr>
          <w:p>
            <w:pPr>
              <w:tabs>
                <w:tab w:val="left" w:pos="4117"/>
              </w:tabs>
              <w:adjustRightInd w:val="0"/>
              <w:snapToGrid w:val="0"/>
              <w:spacing w:line="360" w:lineRule="auto"/>
              <w:jc w:val="center"/>
              <w:rPr>
                <w:rFonts w:ascii="仿宋" w:hAnsi="仿宋" w:eastAsia="仿宋" w:cs="Microsoft JhengHei"/>
                <w:sz w:val="24"/>
                <w:szCs w:val="28"/>
                <w:lang w:eastAsia="zh-CN"/>
              </w:rPr>
            </w:pPr>
            <w:r>
              <w:rPr>
                <w:rFonts w:hint="eastAsia" w:ascii="仿宋" w:hAnsi="仿宋" w:eastAsia="仿宋" w:cs="Microsoft JhengHei"/>
                <w:sz w:val="24"/>
                <w:szCs w:val="28"/>
                <w:lang w:eastAsia="zh-CN"/>
              </w:rPr>
              <w:t>序号</w:t>
            </w:r>
          </w:p>
        </w:tc>
        <w:tc>
          <w:tcPr>
            <w:tcW w:w="1688" w:type="dxa"/>
            <w:vAlign w:val="center"/>
          </w:tcPr>
          <w:p>
            <w:pPr>
              <w:tabs>
                <w:tab w:val="left" w:pos="4117"/>
              </w:tabs>
              <w:wordWrap w:val="0"/>
              <w:adjustRightInd w:val="0"/>
              <w:snapToGrid w:val="0"/>
              <w:spacing w:line="360" w:lineRule="auto"/>
              <w:jc w:val="center"/>
              <w:rPr>
                <w:rFonts w:ascii="仿宋" w:hAnsi="仿宋" w:eastAsia="仿宋" w:cs="Microsoft JhengHei"/>
                <w:sz w:val="24"/>
                <w:szCs w:val="28"/>
                <w:lang w:eastAsia="zh-CN"/>
              </w:rPr>
            </w:pPr>
            <w:r>
              <w:rPr>
                <w:rFonts w:hint="eastAsia" w:ascii="仿宋" w:hAnsi="仿宋" w:eastAsia="仿宋" w:cs="Microsoft JhengHei"/>
                <w:sz w:val="24"/>
                <w:szCs w:val="28"/>
                <w:lang w:eastAsia="zh-CN"/>
              </w:rPr>
              <w:t>灭火器种类</w:t>
            </w:r>
          </w:p>
        </w:tc>
        <w:tc>
          <w:tcPr>
            <w:tcW w:w="1575"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val="en-US" w:eastAsia="zh-CN" w:bidi="ar-SA"/>
              </w:rPr>
            </w:pPr>
            <w:r>
              <w:rPr>
                <w:rFonts w:hint="eastAsia" w:ascii="仿宋" w:hAnsi="仿宋" w:eastAsia="仿宋" w:cs="Microsoft JhengHei"/>
                <w:sz w:val="24"/>
                <w:szCs w:val="28"/>
                <w:lang w:eastAsia="zh-CN"/>
              </w:rPr>
              <w:t>灭火器规格</w:t>
            </w:r>
          </w:p>
        </w:tc>
        <w:tc>
          <w:tcPr>
            <w:tcW w:w="1260" w:type="dxa"/>
            <w:vAlign w:val="center"/>
          </w:tcPr>
          <w:p>
            <w:pPr>
              <w:tabs>
                <w:tab w:val="left" w:pos="4117"/>
              </w:tabs>
              <w:wordWrap w:val="0"/>
              <w:adjustRightInd w:val="0"/>
              <w:snapToGrid w:val="0"/>
              <w:spacing w:line="360" w:lineRule="auto"/>
              <w:jc w:val="center"/>
              <w:rPr>
                <w:rFonts w:ascii="仿宋" w:hAnsi="仿宋" w:eastAsia="仿宋" w:cs="Microsoft JhengHei"/>
                <w:sz w:val="24"/>
                <w:szCs w:val="28"/>
                <w:lang w:eastAsia="zh-CN"/>
              </w:rPr>
            </w:pPr>
            <w:r>
              <w:rPr>
                <w:rFonts w:hint="eastAsia" w:ascii="仿宋" w:hAnsi="仿宋" w:eastAsia="仿宋" w:cs="Microsoft JhengHei"/>
                <w:sz w:val="24"/>
                <w:szCs w:val="28"/>
                <w:lang w:eastAsia="zh-CN"/>
              </w:rPr>
              <w:t>数量</w:t>
            </w:r>
          </w:p>
        </w:tc>
        <w:tc>
          <w:tcPr>
            <w:tcW w:w="1530" w:type="dxa"/>
            <w:vAlign w:val="center"/>
          </w:tcPr>
          <w:p>
            <w:pPr>
              <w:tabs>
                <w:tab w:val="left" w:pos="4117"/>
              </w:tabs>
              <w:wordWrap w:val="0"/>
              <w:adjustRightInd w:val="0"/>
              <w:snapToGrid w:val="0"/>
              <w:spacing w:line="360" w:lineRule="auto"/>
              <w:jc w:val="center"/>
              <w:rPr>
                <w:rFonts w:ascii="仿宋" w:hAnsi="仿宋" w:eastAsia="仿宋" w:cs="Microsoft JhengHei"/>
                <w:sz w:val="24"/>
                <w:szCs w:val="28"/>
                <w:lang w:eastAsia="zh-CN"/>
              </w:rPr>
            </w:pPr>
            <w:r>
              <w:rPr>
                <w:rFonts w:hint="eastAsia" w:ascii="仿宋" w:hAnsi="仿宋" w:eastAsia="仿宋" w:cs="Microsoft JhengHei"/>
                <w:sz w:val="24"/>
                <w:szCs w:val="28"/>
                <w:lang w:eastAsia="zh-CN"/>
              </w:rPr>
              <w:t>价格</w:t>
            </w:r>
          </w:p>
        </w:tc>
        <w:tc>
          <w:tcPr>
            <w:tcW w:w="1530"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eastAsia="zh-CN"/>
              </w:rPr>
            </w:pPr>
            <w:r>
              <w:rPr>
                <w:rFonts w:hint="eastAsia" w:ascii="仿宋" w:hAnsi="仿宋" w:eastAsia="仿宋" w:cs="Microsoft JhengHei"/>
                <w:sz w:val="24"/>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18" w:type="dxa"/>
            <w:vAlign w:val="center"/>
          </w:tcPr>
          <w:p>
            <w:pPr>
              <w:tabs>
                <w:tab w:val="left" w:pos="4117"/>
              </w:tabs>
              <w:wordWrap w:val="0"/>
              <w:adjustRightInd w:val="0"/>
              <w:snapToGrid w:val="0"/>
              <w:spacing w:line="360" w:lineRule="auto"/>
              <w:jc w:val="center"/>
              <w:rPr>
                <w:rFonts w:hint="default" w:ascii="仿宋" w:hAnsi="仿宋" w:eastAsia="仿宋" w:cs="Microsoft JhengHei"/>
                <w:sz w:val="24"/>
                <w:szCs w:val="28"/>
                <w:lang w:val="en-US" w:eastAsia="zh-CN"/>
              </w:rPr>
            </w:pPr>
            <w:r>
              <w:rPr>
                <w:rFonts w:hint="eastAsia" w:ascii="仿宋" w:hAnsi="仿宋" w:eastAsia="仿宋" w:cs="Microsoft JhengHei"/>
                <w:sz w:val="24"/>
                <w:szCs w:val="28"/>
                <w:lang w:val="en-US" w:eastAsia="zh-CN"/>
              </w:rPr>
              <w:t>1</w:t>
            </w:r>
          </w:p>
        </w:tc>
        <w:tc>
          <w:tcPr>
            <w:tcW w:w="1688"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val="en-US" w:eastAsia="zh-CN"/>
              </w:rPr>
            </w:pPr>
            <w:r>
              <w:rPr>
                <w:rFonts w:hint="eastAsia" w:ascii="仿宋" w:hAnsi="仿宋" w:eastAsia="仿宋" w:cs="Microsoft JhengHei"/>
                <w:sz w:val="24"/>
                <w:szCs w:val="28"/>
                <w:lang w:val="en-US" w:eastAsia="zh-CN"/>
              </w:rPr>
              <w:t>干粉灭火器</w:t>
            </w:r>
          </w:p>
        </w:tc>
        <w:tc>
          <w:tcPr>
            <w:tcW w:w="1575"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val="en-US" w:eastAsia="zh-CN"/>
              </w:rPr>
            </w:pPr>
            <w:r>
              <w:rPr>
                <w:rFonts w:hint="eastAsia" w:ascii="仿宋" w:hAnsi="仿宋" w:eastAsia="仿宋" w:cs="Microsoft JhengHei"/>
                <w:sz w:val="24"/>
                <w:szCs w:val="28"/>
                <w:lang w:val="en-US" w:eastAsia="zh-CN"/>
              </w:rPr>
              <w:t>4kg</w:t>
            </w:r>
          </w:p>
        </w:tc>
        <w:tc>
          <w:tcPr>
            <w:tcW w:w="1260" w:type="dxa"/>
            <w:vAlign w:val="center"/>
          </w:tcPr>
          <w:p>
            <w:pPr>
              <w:tabs>
                <w:tab w:val="left" w:pos="4117"/>
              </w:tabs>
              <w:wordWrap w:val="0"/>
              <w:adjustRightInd w:val="0"/>
              <w:snapToGrid w:val="0"/>
              <w:spacing w:line="360" w:lineRule="auto"/>
              <w:jc w:val="center"/>
              <w:rPr>
                <w:rFonts w:hint="default" w:ascii="仿宋" w:hAnsi="仿宋" w:eastAsia="仿宋" w:cs="Microsoft JhengHei"/>
                <w:sz w:val="24"/>
                <w:szCs w:val="28"/>
                <w:lang w:val="en-US" w:eastAsia="zh-CN"/>
              </w:rPr>
            </w:pPr>
            <w:r>
              <w:rPr>
                <w:rFonts w:hint="eastAsia" w:ascii="仿宋" w:hAnsi="仿宋" w:eastAsia="仿宋" w:cs="Microsoft JhengHei"/>
                <w:sz w:val="24"/>
                <w:szCs w:val="28"/>
                <w:lang w:val="en-US" w:eastAsia="zh-CN"/>
              </w:rPr>
              <w:t>1</w:t>
            </w:r>
          </w:p>
        </w:tc>
        <w:tc>
          <w:tcPr>
            <w:tcW w:w="1530"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eastAsia="zh-CN"/>
              </w:rPr>
            </w:pPr>
          </w:p>
        </w:tc>
        <w:tc>
          <w:tcPr>
            <w:tcW w:w="1530"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val="en-US" w:eastAsia="zh-CN"/>
              </w:rPr>
            </w:pPr>
            <w:r>
              <w:rPr>
                <w:rFonts w:hint="eastAsia" w:ascii="仿宋" w:hAnsi="仿宋" w:eastAsia="仿宋" w:cs="Microsoft JhengHei"/>
                <w:sz w:val="24"/>
                <w:szCs w:val="28"/>
                <w:lang w:val="en-US" w:eastAsia="zh-CN"/>
              </w:rPr>
              <w:t>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818" w:type="dxa"/>
            <w:vAlign w:val="center"/>
          </w:tcPr>
          <w:p>
            <w:pPr>
              <w:tabs>
                <w:tab w:val="left" w:pos="4117"/>
              </w:tabs>
              <w:wordWrap w:val="0"/>
              <w:adjustRightInd w:val="0"/>
              <w:snapToGrid w:val="0"/>
              <w:spacing w:line="360" w:lineRule="auto"/>
              <w:jc w:val="center"/>
              <w:rPr>
                <w:rFonts w:hint="default" w:ascii="仿宋" w:hAnsi="仿宋" w:eastAsia="仿宋" w:cs="Microsoft JhengHei"/>
                <w:sz w:val="24"/>
                <w:szCs w:val="28"/>
                <w:lang w:val="en-US" w:eastAsia="zh-CN"/>
              </w:rPr>
            </w:pPr>
            <w:r>
              <w:rPr>
                <w:rFonts w:hint="eastAsia" w:ascii="仿宋" w:hAnsi="仿宋" w:eastAsia="仿宋" w:cs="Microsoft JhengHei"/>
                <w:sz w:val="24"/>
                <w:szCs w:val="28"/>
                <w:lang w:val="en-US" w:eastAsia="zh-CN"/>
              </w:rPr>
              <w:t>2</w:t>
            </w:r>
          </w:p>
        </w:tc>
        <w:tc>
          <w:tcPr>
            <w:tcW w:w="1688"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val="en-US" w:eastAsia="zh-CN"/>
              </w:rPr>
            </w:pPr>
            <w:r>
              <w:rPr>
                <w:rFonts w:hint="eastAsia" w:ascii="仿宋" w:hAnsi="仿宋" w:eastAsia="仿宋" w:cs="Microsoft JhengHei"/>
                <w:sz w:val="24"/>
                <w:szCs w:val="28"/>
                <w:lang w:val="en-US" w:eastAsia="zh-CN"/>
              </w:rPr>
              <w:t>水基灭火器</w:t>
            </w:r>
          </w:p>
        </w:tc>
        <w:tc>
          <w:tcPr>
            <w:tcW w:w="1575"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val="en-US" w:eastAsia="zh-CN"/>
              </w:rPr>
            </w:pPr>
            <w:r>
              <w:rPr>
                <w:rFonts w:hint="eastAsia" w:ascii="仿宋" w:hAnsi="仿宋" w:eastAsia="仿宋" w:cs="Microsoft JhengHei"/>
                <w:sz w:val="24"/>
                <w:szCs w:val="28"/>
                <w:lang w:val="en-US" w:eastAsia="zh-CN"/>
              </w:rPr>
              <w:t>3L</w:t>
            </w:r>
          </w:p>
        </w:tc>
        <w:tc>
          <w:tcPr>
            <w:tcW w:w="1260" w:type="dxa"/>
            <w:vAlign w:val="center"/>
          </w:tcPr>
          <w:p>
            <w:pPr>
              <w:tabs>
                <w:tab w:val="left" w:pos="4117"/>
              </w:tabs>
              <w:wordWrap w:val="0"/>
              <w:adjustRightInd w:val="0"/>
              <w:snapToGrid w:val="0"/>
              <w:spacing w:line="360" w:lineRule="auto"/>
              <w:jc w:val="center"/>
              <w:rPr>
                <w:rFonts w:hint="default" w:ascii="仿宋" w:hAnsi="仿宋" w:eastAsia="仿宋" w:cs="Microsoft JhengHei"/>
                <w:sz w:val="24"/>
                <w:szCs w:val="28"/>
                <w:lang w:val="en-US" w:eastAsia="zh-CN"/>
              </w:rPr>
            </w:pPr>
            <w:r>
              <w:rPr>
                <w:rFonts w:hint="eastAsia" w:ascii="仿宋" w:hAnsi="仿宋" w:eastAsia="仿宋" w:cs="Microsoft JhengHei"/>
                <w:sz w:val="24"/>
                <w:szCs w:val="28"/>
                <w:lang w:val="en-US" w:eastAsia="zh-CN"/>
              </w:rPr>
              <w:t>1</w:t>
            </w:r>
          </w:p>
        </w:tc>
        <w:tc>
          <w:tcPr>
            <w:tcW w:w="1530"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eastAsia="zh-CN"/>
              </w:rPr>
            </w:pPr>
          </w:p>
        </w:tc>
        <w:tc>
          <w:tcPr>
            <w:tcW w:w="1530"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eastAsia="zh-CN"/>
              </w:rPr>
            </w:pPr>
            <w:r>
              <w:rPr>
                <w:rFonts w:hint="eastAsia" w:ascii="仿宋" w:hAnsi="仿宋" w:eastAsia="仿宋" w:cs="Microsoft JhengHei"/>
                <w:sz w:val="24"/>
                <w:szCs w:val="28"/>
                <w:lang w:val="en-US" w:eastAsia="zh-CN"/>
              </w:rPr>
              <w:t>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818" w:type="dxa"/>
            <w:vAlign w:val="center"/>
          </w:tcPr>
          <w:p>
            <w:pPr>
              <w:tabs>
                <w:tab w:val="left" w:pos="4117"/>
              </w:tabs>
              <w:wordWrap w:val="0"/>
              <w:adjustRightInd w:val="0"/>
              <w:snapToGrid w:val="0"/>
              <w:spacing w:line="360" w:lineRule="auto"/>
              <w:jc w:val="center"/>
              <w:rPr>
                <w:rFonts w:hint="default" w:ascii="仿宋" w:hAnsi="仿宋" w:eastAsia="仿宋" w:cs="Microsoft JhengHei"/>
                <w:sz w:val="24"/>
                <w:szCs w:val="28"/>
                <w:lang w:val="en-US" w:eastAsia="zh-CN"/>
              </w:rPr>
            </w:pPr>
            <w:r>
              <w:rPr>
                <w:rFonts w:hint="eastAsia" w:ascii="仿宋" w:hAnsi="仿宋" w:eastAsia="仿宋" w:cs="Microsoft JhengHei"/>
                <w:sz w:val="24"/>
                <w:szCs w:val="28"/>
                <w:lang w:val="en-US" w:eastAsia="zh-CN"/>
              </w:rPr>
              <w:t>3</w:t>
            </w:r>
          </w:p>
        </w:tc>
        <w:tc>
          <w:tcPr>
            <w:tcW w:w="1688"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eastAsia="zh-CN"/>
              </w:rPr>
            </w:pPr>
            <w:r>
              <w:rPr>
                <w:rFonts w:hint="eastAsia" w:ascii="仿宋" w:hAnsi="仿宋" w:eastAsia="仿宋" w:cs="Microsoft JhengHei"/>
                <w:sz w:val="24"/>
                <w:szCs w:val="28"/>
                <w:lang w:eastAsia="zh-CN"/>
              </w:rPr>
              <w:t>超细干粉灭火器</w:t>
            </w:r>
          </w:p>
        </w:tc>
        <w:tc>
          <w:tcPr>
            <w:tcW w:w="1575"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val="en-US" w:eastAsia="zh-CN"/>
              </w:rPr>
            </w:pPr>
          </w:p>
        </w:tc>
        <w:tc>
          <w:tcPr>
            <w:tcW w:w="1260"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eastAsia="zh-CN"/>
              </w:rPr>
            </w:pPr>
          </w:p>
        </w:tc>
        <w:tc>
          <w:tcPr>
            <w:tcW w:w="1530"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eastAsia="zh-CN"/>
              </w:rPr>
            </w:pPr>
          </w:p>
        </w:tc>
        <w:tc>
          <w:tcPr>
            <w:tcW w:w="1530" w:type="dxa"/>
            <w:vAlign w:val="center"/>
          </w:tcPr>
          <w:p>
            <w:pPr>
              <w:tabs>
                <w:tab w:val="left" w:pos="4117"/>
              </w:tabs>
              <w:wordWrap w:val="0"/>
              <w:adjustRightInd w:val="0"/>
              <w:snapToGrid w:val="0"/>
              <w:spacing w:line="360" w:lineRule="auto"/>
              <w:jc w:val="center"/>
              <w:rPr>
                <w:rFonts w:hint="eastAsia" w:ascii="仿宋" w:hAnsi="仿宋" w:eastAsia="仿宋" w:cs="Microsoft JhengHei"/>
                <w:sz w:val="24"/>
                <w:szCs w:val="28"/>
                <w:lang w:eastAsia="zh-CN"/>
              </w:rPr>
            </w:pPr>
            <w:r>
              <w:rPr>
                <w:rFonts w:hint="eastAsia" w:ascii="仿宋" w:hAnsi="仿宋" w:eastAsia="仿宋" w:cs="Microsoft JhengHei"/>
                <w:sz w:val="24"/>
                <w:szCs w:val="28"/>
                <w:lang w:val="en-US" w:eastAsia="zh-CN"/>
              </w:rPr>
              <w:t>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818" w:type="dxa"/>
            <w:vAlign w:val="center"/>
          </w:tcPr>
          <w:p>
            <w:pPr>
              <w:tabs>
                <w:tab w:val="left" w:pos="4117"/>
              </w:tabs>
              <w:wordWrap w:val="0"/>
              <w:adjustRightInd w:val="0"/>
              <w:snapToGrid w:val="0"/>
              <w:spacing w:line="360" w:lineRule="auto"/>
              <w:jc w:val="center"/>
              <w:rPr>
                <w:rFonts w:hint="default" w:ascii="仿宋" w:hAnsi="仿宋" w:eastAsia="仿宋" w:cs="Microsoft JhengHei"/>
                <w:sz w:val="24"/>
                <w:szCs w:val="28"/>
                <w:lang w:val="en-US" w:eastAsia="zh-CN"/>
              </w:rPr>
            </w:pPr>
            <w:r>
              <w:rPr>
                <w:rFonts w:hint="eastAsia" w:ascii="仿宋" w:hAnsi="仿宋" w:eastAsia="仿宋" w:cs="Microsoft JhengHei"/>
                <w:sz w:val="24"/>
                <w:szCs w:val="28"/>
                <w:lang w:val="en-US" w:eastAsia="zh-CN"/>
              </w:rPr>
              <w:t>4</w:t>
            </w:r>
          </w:p>
        </w:tc>
        <w:tc>
          <w:tcPr>
            <w:tcW w:w="1688"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eastAsia="zh-CN" w:bidi="ar-SA"/>
              </w:rPr>
            </w:pPr>
            <w:r>
              <w:rPr>
                <w:rFonts w:hint="eastAsia" w:ascii="仿宋" w:hAnsi="仿宋" w:eastAsia="仿宋" w:cs="Microsoft JhengHei"/>
                <w:sz w:val="24"/>
                <w:szCs w:val="28"/>
                <w:lang w:val="en-US" w:eastAsia="zh-CN"/>
              </w:rPr>
              <w:t>水基灭火器</w:t>
            </w:r>
          </w:p>
        </w:tc>
        <w:tc>
          <w:tcPr>
            <w:tcW w:w="1575" w:type="dxa"/>
            <w:vAlign w:val="center"/>
          </w:tcPr>
          <w:p>
            <w:pPr>
              <w:tabs>
                <w:tab w:val="left" w:pos="4117"/>
              </w:tabs>
              <w:wordWrap w:val="0"/>
              <w:adjustRightInd w:val="0"/>
              <w:snapToGrid w:val="0"/>
              <w:spacing w:line="360" w:lineRule="auto"/>
              <w:jc w:val="center"/>
              <w:rPr>
                <w:rFonts w:hint="default" w:ascii="仿宋" w:hAnsi="仿宋" w:eastAsia="仿宋" w:cs="Microsoft JhengHei"/>
                <w:sz w:val="24"/>
                <w:szCs w:val="28"/>
                <w:lang w:val="en-US" w:eastAsia="zh-CN" w:bidi="ar-SA"/>
              </w:rPr>
            </w:pPr>
            <w:r>
              <w:rPr>
                <w:rFonts w:hint="eastAsia" w:ascii="仿宋" w:hAnsi="仿宋" w:eastAsia="仿宋" w:cs="Microsoft JhengHei"/>
                <w:sz w:val="24"/>
                <w:szCs w:val="28"/>
                <w:lang w:val="en-US" w:eastAsia="zh-CN" w:bidi="ar-SA"/>
              </w:rPr>
              <w:t>25L</w:t>
            </w:r>
          </w:p>
        </w:tc>
        <w:tc>
          <w:tcPr>
            <w:tcW w:w="1260" w:type="dxa"/>
            <w:vAlign w:val="center"/>
          </w:tcPr>
          <w:p>
            <w:pPr>
              <w:tabs>
                <w:tab w:val="left" w:pos="4117"/>
              </w:tabs>
              <w:wordWrap w:val="0"/>
              <w:adjustRightInd w:val="0"/>
              <w:snapToGrid w:val="0"/>
              <w:spacing w:line="360" w:lineRule="auto"/>
              <w:jc w:val="center"/>
              <w:rPr>
                <w:rFonts w:hint="default" w:ascii="仿宋" w:hAnsi="仿宋" w:eastAsia="仿宋" w:cs="Microsoft JhengHei"/>
                <w:sz w:val="24"/>
                <w:szCs w:val="28"/>
                <w:lang w:val="en-US" w:eastAsia="zh-CN"/>
              </w:rPr>
            </w:pPr>
            <w:r>
              <w:rPr>
                <w:rFonts w:hint="eastAsia" w:ascii="仿宋" w:hAnsi="仿宋" w:eastAsia="仿宋" w:cs="Microsoft JhengHei"/>
                <w:sz w:val="24"/>
                <w:szCs w:val="28"/>
                <w:lang w:val="en-US" w:eastAsia="zh-CN"/>
              </w:rPr>
              <w:t>1</w:t>
            </w:r>
          </w:p>
        </w:tc>
        <w:tc>
          <w:tcPr>
            <w:tcW w:w="1530" w:type="dxa"/>
            <w:vAlign w:val="center"/>
          </w:tcPr>
          <w:p>
            <w:pPr>
              <w:tabs>
                <w:tab w:val="left" w:pos="4117"/>
              </w:tabs>
              <w:wordWrap w:val="0"/>
              <w:adjustRightInd w:val="0"/>
              <w:snapToGrid w:val="0"/>
              <w:spacing w:line="360" w:lineRule="auto"/>
              <w:jc w:val="center"/>
              <w:rPr>
                <w:rFonts w:ascii="仿宋" w:hAnsi="仿宋" w:eastAsia="仿宋" w:cs="Microsoft JhengHei"/>
                <w:sz w:val="24"/>
                <w:szCs w:val="28"/>
                <w:lang w:eastAsia="zh-CN"/>
              </w:rPr>
            </w:pPr>
          </w:p>
        </w:tc>
        <w:tc>
          <w:tcPr>
            <w:tcW w:w="1530" w:type="dxa"/>
            <w:vAlign w:val="center"/>
          </w:tcPr>
          <w:p>
            <w:pPr>
              <w:tabs>
                <w:tab w:val="left" w:pos="4117"/>
              </w:tabs>
              <w:wordWrap w:val="0"/>
              <w:adjustRightInd w:val="0"/>
              <w:snapToGrid w:val="0"/>
              <w:spacing w:line="360" w:lineRule="auto"/>
              <w:jc w:val="center"/>
              <w:rPr>
                <w:rFonts w:ascii="仿宋" w:hAnsi="仿宋" w:eastAsia="仿宋" w:cs="Microsoft JhengHei"/>
                <w:sz w:val="24"/>
                <w:szCs w:val="28"/>
                <w:lang w:eastAsia="zh-CN"/>
              </w:rPr>
            </w:pPr>
            <w:r>
              <w:rPr>
                <w:rFonts w:hint="eastAsia" w:ascii="仿宋" w:hAnsi="仿宋" w:eastAsia="仿宋" w:cs="Microsoft JhengHei"/>
                <w:sz w:val="24"/>
                <w:szCs w:val="28"/>
                <w:lang w:val="en-US" w:eastAsia="zh-CN"/>
              </w:rPr>
              <w:t>采购</w:t>
            </w:r>
          </w:p>
        </w:tc>
      </w:tr>
    </w:tbl>
    <w:p>
      <w:pPr>
        <w:tabs>
          <w:tab w:val="left" w:pos="4117"/>
        </w:tabs>
        <w:wordWrap w:val="0"/>
        <w:adjustRightInd w:val="0"/>
        <w:snapToGrid w:val="0"/>
        <w:spacing w:line="360" w:lineRule="auto"/>
        <w:ind w:firstLine="560" w:firstLineChars="200"/>
        <w:rPr>
          <w:rFonts w:ascii="仿宋" w:hAnsi="仿宋" w:eastAsia="仿宋" w:cs="Microsoft JhengHei"/>
          <w:sz w:val="28"/>
          <w:szCs w:val="28"/>
          <w:lang w:eastAsia="zh-CN"/>
        </w:rPr>
      </w:pPr>
    </w:p>
    <w:p>
      <w:pPr>
        <w:wordWrap w:val="0"/>
        <w:adjustRightInd w:val="0"/>
        <w:snapToGrid w:val="0"/>
        <w:spacing w:line="360" w:lineRule="auto"/>
        <w:ind w:firstLine="560" w:firstLineChars="200"/>
        <w:rPr>
          <w:rFonts w:ascii="黑体" w:hAnsi="黑体" w:eastAsia="黑体" w:cs="Microsoft JhengHei"/>
          <w:b w:val="0"/>
          <w:bCs w:val="0"/>
          <w:sz w:val="28"/>
          <w:szCs w:val="28"/>
          <w:lang w:eastAsia="zh-CN"/>
        </w:rPr>
      </w:pPr>
      <w:r>
        <w:rPr>
          <w:rFonts w:hint="eastAsia" w:ascii="黑体" w:hAnsi="黑体" w:eastAsia="黑体" w:cs="Microsoft JhengHei"/>
          <w:b w:val="0"/>
          <w:bCs w:val="0"/>
          <w:sz w:val="28"/>
          <w:szCs w:val="28"/>
          <w:lang w:eastAsia="zh-CN"/>
        </w:rPr>
        <w:t>六、人员要求</w:t>
      </w:r>
    </w:p>
    <w:p>
      <w:pPr>
        <w:wordWrap w:val="0"/>
        <w:adjustRightInd w:val="0"/>
        <w:snapToGrid w:val="0"/>
        <w:spacing w:line="360" w:lineRule="auto"/>
        <w:ind w:firstLine="560" w:firstLineChars="200"/>
        <w:rPr>
          <w:rFonts w:ascii="仿宋" w:hAnsi="仿宋" w:eastAsia="仿宋"/>
          <w:sz w:val="28"/>
          <w:szCs w:val="28"/>
          <w:lang w:eastAsia="zh-CN"/>
        </w:rPr>
      </w:pPr>
      <w:r>
        <w:rPr>
          <w:rFonts w:ascii="仿宋" w:hAnsi="仿宋" w:eastAsia="仿宋" w:cs="Arial"/>
          <w:sz w:val="28"/>
          <w:szCs w:val="28"/>
          <w:lang w:eastAsia="zh-CN"/>
        </w:rPr>
        <w:t>1.维保人员必须持有</w:t>
      </w:r>
      <w:r>
        <w:rPr>
          <w:rFonts w:hint="eastAsia" w:ascii="仿宋" w:hAnsi="仿宋" w:eastAsia="仿宋" w:cs="Arial"/>
          <w:sz w:val="28"/>
          <w:szCs w:val="28"/>
          <w:lang w:eastAsia="zh-CN"/>
        </w:rPr>
        <w:t>中级/四级</w:t>
      </w:r>
      <w:r>
        <w:rPr>
          <w:rFonts w:ascii="仿宋" w:hAnsi="仿宋" w:eastAsia="仿宋" w:cs="Arial"/>
          <w:sz w:val="28"/>
          <w:szCs w:val="28"/>
          <w:lang w:eastAsia="zh-CN"/>
        </w:rPr>
        <w:t>消防设施操作员职业资格证书，持证上岗，熟悉银行消防系统及安全管理规定。</w:t>
      </w:r>
    </w:p>
    <w:p>
      <w:pPr>
        <w:wordWrap w:val="0"/>
        <w:adjustRightInd w:val="0"/>
        <w:snapToGrid w:val="0"/>
        <w:spacing w:line="360" w:lineRule="auto"/>
        <w:ind w:firstLine="560" w:firstLineChars="200"/>
        <w:rPr>
          <w:rFonts w:ascii="仿宋" w:hAnsi="仿宋" w:eastAsia="仿宋"/>
          <w:sz w:val="28"/>
          <w:szCs w:val="28"/>
          <w:lang w:eastAsia="zh-CN"/>
        </w:rPr>
      </w:pPr>
      <w:r>
        <w:rPr>
          <w:rFonts w:ascii="仿宋" w:hAnsi="仿宋" w:eastAsia="仿宋" w:cs="Arial"/>
          <w:sz w:val="28"/>
          <w:szCs w:val="28"/>
          <w:lang w:eastAsia="zh-CN"/>
        </w:rPr>
        <w:t>2.项目配备专属项目负责人1名，</w:t>
      </w:r>
      <w:r>
        <w:rPr>
          <w:rFonts w:hint="eastAsia" w:ascii="仿宋" w:hAnsi="仿宋" w:eastAsia="仿宋" w:cs="Arial"/>
          <w:sz w:val="28"/>
          <w:szCs w:val="28"/>
          <w:lang w:eastAsia="zh-CN"/>
        </w:rPr>
        <w:t>技术负责人1名，</w:t>
      </w:r>
      <w:r>
        <w:rPr>
          <w:rFonts w:ascii="仿宋" w:hAnsi="仿宋" w:eastAsia="仿宋" w:cs="Arial"/>
          <w:sz w:val="28"/>
          <w:szCs w:val="28"/>
          <w:lang w:eastAsia="zh-CN"/>
        </w:rPr>
        <w:t>固定维保技术员不少于2名，全程对接甲方维保工作，人员未经甲方同意不得随意更换。</w:t>
      </w:r>
    </w:p>
    <w:p>
      <w:pPr>
        <w:wordWrap w:val="0"/>
        <w:adjustRightInd w:val="0"/>
        <w:snapToGrid w:val="0"/>
        <w:spacing w:line="360" w:lineRule="auto"/>
        <w:ind w:firstLine="560" w:firstLineChars="200"/>
        <w:rPr>
          <w:rFonts w:ascii="仿宋" w:hAnsi="仿宋" w:eastAsia="仿宋"/>
          <w:sz w:val="28"/>
          <w:szCs w:val="28"/>
          <w:lang w:eastAsia="zh-CN"/>
        </w:rPr>
      </w:pPr>
      <w:r>
        <w:rPr>
          <w:rFonts w:ascii="仿宋" w:hAnsi="仿宋" w:eastAsia="仿宋" w:cs="Arial"/>
          <w:sz w:val="28"/>
          <w:szCs w:val="28"/>
          <w:lang w:eastAsia="zh-CN"/>
        </w:rPr>
        <w:t>3.所有进场</w:t>
      </w:r>
      <w:r>
        <w:rPr>
          <w:rFonts w:hint="eastAsia" w:ascii="仿宋" w:hAnsi="仿宋" w:eastAsia="仿宋" w:cs="Arial"/>
          <w:sz w:val="28"/>
          <w:szCs w:val="28"/>
          <w:lang w:eastAsia="zh-CN"/>
        </w:rPr>
        <w:t>维保</w:t>
      </w:r>
      <w:r>
        <w:rPr>
          <w:rFonts w:ascii="仿宋" w:hAnsi="仿宋" w:eastAsia="仿宋" w:cs="Arial"/>
          <w:sz w:val="28"/>
          <w:szCs w:val="28"/>
          <w:lang w:eastAsia="zh-CN"/>
        </w:rPr>
        <w:t>人员需遵守银行保密制度、安防管理制度，无违法犯罪记录。</w:t>
      </w:r>
    </w:p>
    <w:p>
      <w:pPr>
        <w:wordWrap w:val="0"/>
        <w:adjustRightInd w:val="0"/>
        <w:snapToGrid w:val="0"/>
        <w:spacing w:line="360" w:lineRule="auto"/>
        <w:ind w:firstLine="560" w:firstLineChars="200"/>
        <w:rPr>
          <w:rFonts w:ascii="黑体" w:hAnsi="黑体" w:eastAsia="黑体" w:cs="Microsoft JhengHei"/>
          <w:b w:val="0"/>
          <w:bCs w:val="0"/>
          <w:sz w:val="28"/>
          <w:szCs w:val="28"/>
          <w:lang w:eastAsia="zh-CN"/>
        </w:rPr>
      </w:pPr>
      <w:bookmarkStart w:id="1" w:name="heading_20"/>
      <w:r>
        <w:rPr>
          <w:rFonts w:hint="eastAsia" w:ascii="黑体" w:hAnsi="黑体" w:eastAsia="黑体" w:cs="Microsoft JhengHei"/>
          <w:b w:val="0"/>
          <w:bCs w:val="0"/>
          <w:sz w:val="28"/>
          <w:szCs w:val="28"/>
          <w:lang w:eastAsia="zh-CN"/>
        </w:rPr>
        <w:t>七</w:t>
      </w:r>
      <w:r>
        <w:rPr>
          <w:rFonts w:ascii="黑体" w:hAnsi="黑体" w:eastAsia="黑体" w:cs="Microsoft JhengHei"/>
          <w:b w:val="0"/>
          <w:bCs w:val="0"/>
          <w:sz w:val="28"/>
          <w:szCs w:val="28"/>
          <w:lang w:eastAsia="zh-CN"/>
        </w:rPr>
        <w:t>、作业规范及保密要求</w:t>
      </w:r>
      <w:bookmarkEnd w:id="1"/>
    </w:p>
    <w:p>
      <w:pPr>
        <w:wordWrap w:val="0"/>
        <w:adjustRightInd w:val="0"/>
        <w:snapToGrid w:val="0"/>
        <w:spacing w:line="360" w:lineRule="auto"/>
        <w:ind w:firstLine="560" w:firstLineChars="200"/>
        <w:rPr>
          <w:rFonts w:ascii="仿宋" w:hAnsi="仿宋" w:eastAsia="仿宋"/>
          <w:sz w:val="28"/>
          <w:szCs w:val="28"/>
          <w:lang w:eastAsia="zh-CN"/>
        </w:rPr>
      </w:pPr>
      <w:r>
        <w:rPr>
          <w:rFonts w:ascii="仿宋" w:hAnsi="仿宋" w:eastAsia="仿宋" w:cs="Arial"/>
          <w:sz w:val="28"/>
          <w:szCs w:val="28"/>
          <w:lang w:eastAsia="zh-CN"/>
        </w:rPr>
        <w:t>1.所有维保作业前</w:t>
      </w:r>
      <w:r>
        <w:rPr>
          <w:rFonts w:hint="eastAsia" w:ascii="仿宋" w:hAnsi="仿宋" w:eastAsia="仿宋" w:cs="Arial"/>
          <w:sz w:val="28"/>
          <w:szCs w:val="28"/>
          <w:lang w:eastAsia="zh-CN"/>
        </w:rPr>
        <w:t>需</w:t>
      </w:r>
      <w:r>
        <w:rPr>
          <w:rFonts w:ascii="仿宋" w:hAnsi="仿宋" w:eastAsia="仿宋" w:cs="Arial"/>
          <w:sz w:val="28"/>
          <w:szCs w:val="28"/>
          <w:lang w:eastAsia="zh-CN"/>
        </w:rPr>
        <w:t>提前报备甲方安保部门，经同意后方可进场</w:t>
      </w:r>
      <w:r>
        <w:rPr>
          <w:rFonts w:hint="eastAsia" w:ascii="仿宋" w:hAnsi="仿宋" w:eastAsia="仿宋" w:cs="Arial"/>
          <w:sz w:val="28"/>
          <w:szCs w:val="28"/>
          <w:lang w:eastAsia="zh-CN"/>
        </w:rPr>
        <w:t>维保</w:t>
      </w:r>
      <w:r>
        <w:rPr>
          <w:rFonts w:ascii="仿宋" w:hAnsi="仿宋" w:eastAsia="仿宋" w:cs="Arial"/>
          <w:sz w:val="28"/>
          <w:szCs w:val="28"/>
          <w:lang w:eastAsia="zh-CN"/>
        </w:rPr>
        <w:t>，作业过程中做好现场防护，严禁损坏银行设备、设施、装修，严禁影响正常金融业务办理。</w:t>
      </w:r>
    </w:p>
    <w:p>
      <w:pPr>
        <w:wordWrap w:val="0"/>
        <w:adjustRightInd w:val="0"/>
        <w:snapToGrid w:val="0"/>
        <w:spacing w:line="360" w:lineRule="auto"/>
        <w:ind w:firstLine="560" w:firstLineChars="200"/>
        <w:rPr>
          <w:rFonts w:ascii="仿宋" w:hAnsi="仿宋" w:eastAsia="仿宋"/>
          <w:sz w:val="28"/>
          <w:szCs w:val="28"/>
          <w:lang w:eastAsia="zh-CN"/>
        </w:rPr>
      </w:pPr>
      <w:r>
        <w:rPr>
          <w:rFonts w:ascii="仿宋" w:hAnsi="仿宋" w:eastAsia="仿宋" w:cs="Arial"/>
          <w:sz w:val="28"/>
          <w:szCs w:val="28"/>
          <w:lang w:eastAsia="zh-CN"/>
        </w:rPr>
        <w:t>2.针对银行金库、机房、档案室等涉密、重点管控区域，作业人员需严格遵守甲方保密规定，全程在甲方工作人员监督下作业，严禁拍照、录像、泄露内部信息，严禁私自触碰非维保设备。</w:t>
      </w:r>
    </w:p>
    <w:p>
      <w:pPr>
        <w:wordWrap w:val="0"/>
        <w:adjustRightInd w:val="0"/>
        <w:snapToGrid w:val="0"/>
        <w:spacing w:line="360" w:lineRule="auto"/>
        <w:ind w:firstLine="560" w:firstLineChars="200"/>
        <w:rPr>
          <w:rFonts w:ascii="仿宋" w:hAnsi="仿宋" w:eastAsia="仿宋"/>
          <w:sz w:val="28"/>
          <w:szCs w:val="28"/>
          <w:lang w:eastAsia="zh-CN"/>
        </w:rPr>
      </w:pPr>
      <w:r>
        <w:rPr>
          <w:rFonts w:ascii="仿宋" w:hAnsi="仿宋" w:eastAsia="仿宋" w:cs="Arial"/>
          <w:sz w:val="28"/>
          <w:szCs w:val="28"/>
          <w:lang w:eastAsia="zh-CN"/>
        </w:rPr>
        <w:t>3.</w:t>
      </w:r>
      <w:r>
        <w:rPr>
          <w:rFonts w:hint="eastAsia" w:ascii="仿宋" w:hAnsi="仿宋" w:eastAsia="仿宋" w:cs="Arial"/>
          <w:sz w:val="28"/>
          <w:szCs w:val="28"/>
          <w:lang w:eastAsia="zh-CN"/>
        </w:rPr>
        <w:t>维保</w:t>
      </w:r>
      <w:r>
        <w:rPr>
          <w:rFonts w:ascii="仿宋" w:hAnsi="仿宋" w:eastAsia="仿宋" w:cs="Arial"/>
          <w:sz w:val="28"/>
          <w:szCs w:val="28"/>
          <w:lang w:eastAsia="zh-CN"/>
        </w:rPr>
        <w:t>作业完成后及时清理现场，恢复场地原貌，做好设备复位、安全检查，确认无安全隐患、无设备故障后方可离场。</w:t>
      </w:r>
    </w:p>
    <w:p>
      <w:pPr>
        <w:wordWrap w:val="0"/>
        <w:adjustRightInd w:val="0"/>
        <w:snapToGrid w:val="0"/>
        <w:spacing w:line="360" w:lineRule="auto"/>
        <w:ind w:firstLine="560" w:firstLineChars="200"/>
        <w:rPr>
          <w:rFonts w:ascii="仿宋" w:hAnsi="仿宋" w:eastAsia="仿宋"/>
          <w:sz w:val="28"/>
          <w:szCs w:val="28"/>
          <w:lang w:eastAsia="zh-CN"/>
        </w:rPr>
      </w:pPr>
      <w:r>
        <w:rPr>
          <w:rFonts w:ascii="仿宋" w:hAnsi="仿宋" w:eastAsia="仿宋" w:cs="Arial"/>
          <w:sz w:val="28"/>
          <w:szCs w:val="28"/>
          <w:lang w:eastAsia="zh-CN"/>
        </w:rPr>
        <w:t>4.</w:t>
      </w:r>
      <w:r>
        <w:rPr>
          <w:rFonts w:hint="eastAsia" w:ascii="仿宋" w:hAnsi="仿宋" w:eastAsia="仿宋" w:cs="Arial"/>
          <w:sz w:val="28"/>
          <w:szCs w:val="28"/>
          <w:lang w:eastAsia="zh-CN"/>
        </w:rPr>
        <w:t>维保</w:t>
      </w:r>
      <w:r>
        <w:rPr>
          <w:rFonts w:ascii="仿宋" w:hAnsi="仿宋" w:eastAsia="仿宋" w:cs="Arial"/>
          <w:sz w:val="28"/>
          <w:szCs w:val="28"/>
          <w:lang w:eastAsia="zh-CN"/>
        </w:rPr>
        <w:t>人员对服务过程中接触到的银行客户信息、经营数据、场地布局、安防体系等涉密信息承担永久保密责任，严禁外泄，否则承担全部法律及经济责任。</w:t>
      </w:r>
    </w:p>
    <w:p>
      <w:pPr>
        <w:wordWrap w:val="0"/>
        <w:adjustRightInd w:val="0"/>
        <w:snapToGrid w:val="0"/>
        <w:spacing w:line="360" w:lineRule="auto"/>
        <w:ind w:firstLine="560" w:firstLineChars="200"/>
        <w:rPr>
          <w:rFonts w:ascii="黑体" w:hAnsi="黑体" w:eastAsia="黑体" w:cs="Microsoft JhengHei"/>
          <w:b w:val="0"/>
          <w:bCs w:val="0"/>
          <w:sz w:val="28"/>
          <w:szCs w:val="28"/>
          <w:lang w:eastAsia="zh-CN"/>
        </w:rPr>
      </w:pPr>
      <w:bookmarkStart w:id="2" w:name="heading_21"/>
      <w:r>
        <w:rPr>
          <w:rFonts w:hint="eastAsia" w:ascii="黑体" w:hAnsi="黑体" w:eastAsia="黑体" w:cs="Microsoft JhengHei"/>
          <w:b w:val="0"/>
          <w:bCs w:val="0"/>
          <w:sz w:val="28"/>
          <w:szCs w:val="28"/>
          <w:lang w:eastAsia="zh-CN"/>
        </w:rPr>
        <w:t>八</w:t>
      </w:r>
      <w:r>
        <w:rPr>
          <w:rFonts w:ascii="黑体" w:hAnsi="黑体" w:eastAsia="黑体" w:cs="Microsoft JhengHei"/>
          <w:b w:val="0"/>
          <w:bCs w:val="0"/>
          <w:sz w:val="28"/>
          <w:szCs w:val="28"/>
          <w:lang w:eastAsia="zh-CN"/>
        </w:rPr>
        <w:t>、验收标准</w:t>
      </w:r>
      <w:bookmarkEnd w:id="2"/>
    </w:p>
    <w:p>
      <w:pPr>
        <w:wordWrap w:val="0"/>
        <w:adjustRightInd w:val="0"/>
        <w:snapToGrid w:val="0"/>
        <w:spacing w:line="360" w:lineRule="auto"/>
        <w:ind w:firstLine="560" w:firstLineChars="200"/>
        <w:rPr>
          <w:rFonts w:ascii="仿宋" w:hAnsi="仿宋" w:eastAsia="仿宋"/>
          <w:sz w:val="28"/>
          <w:szCs w:val="28"/>
          <w:lang w:eastAsia="zh-CN"/>
        </w:rPr>
      </w:pPr>
      <w:r>
        <w:rPr>
          <w:rFonts w:ascii="仿宋" w:hAnsi="仿宋" w:eastAsia="仿宋" w:cs="Arial"/>
          <w:sz w:val="28"/>
          <w:szCs w:val="28"/>
          <w:lang w:eastAsia="zh-CN"/>
        </w:rPr>
        <w:t>1.所有消防设施运行正常、功能完好，各项参数符合国家消防规范及行业标准，无安全隐患。</w:t>
      </w:r>
    </w:p>
    <w:p>
      <w:pPr>
        <w:wordWrap w:val="0"/>
        <w:adjustRightInd w:val="0"/>
        <w:snapToGrid w:val="0"/>
        <w:spacing w:line="360" w:lineRule="auto"/>
        <w:ind w:firstLine="560" w:firstLineChars="200"/>
        <w:rPr>
          <w:rFonts w:ascii="仿宋" w:hAnsi="仿宋" w:eastAsia="仿宋"/>
          <w:sz w:val="28"/>
          <w:szCs w:val="28"/>
          <w:lang w:eastAsia="zh-CN"/>
        </w:rPr>
      </w:pPr>
      <w:r>
        <w:rPr>
          <w:rFonts w:ascii="仿宋" w:hAnsi="仿宋" w:eastAsia="仿宋" w:cs="Arial"/>
          <w:sz w:val="28"/>
          <w:szCs w:val="28"/>
          <w:lang w:eastAsia="zh-CN"/>
        </w:rPr>
        <w:t>2.月度、季度、年度维保资料齐全、报告规范，完整归档。</w:t>
      </w:r>
    </w:p>
    <w:p>
      <w:pPr>
        <w:wordWrap w:val="0"/>
        <w:adjustRightInd w:val="0"/>
        <w:snapToGrid w:val="0"/>
        <w:spacing w:line="360" w:lineRule="auto"/>
        <w:ind w:firstLine="560" w:firstLineChars="200"/>
        <w:rPr>
          <w:rFonts w:ascii="仿宋" w:hAnsi="仿宋" w:eastAsia="仿宋"/>
          <w:sz w:val="28"/>
          <w:szCs w:val="28"/>
          <w:lang w:eastAsia="zh-CN"/>
        </w:rPr>
      </w:pPr>
      <w:r>
        <w:rPr>
          <w:rFonts w:ascii="仿宋" w:hAnsi="仿宋" w:eastAsia="仿宋" w:cs="Arial"/>
          <w:sz w:val="28"/>
          <w:szCs w:val="28"/>
          <w:lang w:eastAsia="zh-CN"/>
        </w:rPr>
        <w:t>3.服务期内顺利通过各级消防部门、监管单位所有检查、检测、督查，无整改通报、无行政处罚。</w:t>
      </w:r>
    </w:p>
    <w:p>
      <w:pPr>
        <w:wordWrap w:val="0"/>
        <w:adjustRightInd w:val="0"/>
        <w:snapToGrid w:val="0"/>
        <w:spacing w:line="360" w:lineRule="auto"/>
        <w:ind w:firstLine="560" w:firstLineChars="200"/>
        <w:rPr>
          <w:rFonts w:ascii="仿宋" w:hAnsi="仿宋" w:eastAsia="仿宋" w:cs="Arial"/>
          <w:sz w:val="28"/>
          <w:szCs w:val="28"/>
          <w:lang w:eastAsia="zh-CN"/>
        </w:rPr>
      </w:pPr>
      <w:r>
        <w:rPr>
          <w:rFonts w:ascii="仿宋" w:hAnsi="仿宋" w:eastAsia="仿宋" w:cs="Arial"/>
          <w:sz w:val="28"/>
          <w:szCs w:val="28"/>
          <w:lang w:eastAsia="zh-CN"/>
        </w:rPr>
        <w:t>4.故障响应及时、处置到位，服务态度规范，无客户投诉、无安全事故。</w:t>
      </w:r>
    </w:p>
    <w:p>
      <w:pPr>
        <w:keepNext w:val="0"/>
        <w:keepLines w:val="0"/>
        <w:pageBreakBefore w:val="0"/>
        <w:kinsoku/>
        <w:wordWrap/>
        <w:autoSpaceDE/>
        <w:autoSpaceDN/>
        <w:bidi w:val="0"/>
        <w:spacing w:line="360" w:lineRule="auto"/>
        <w:ind w:firstLine="640" w:firstLineChars="200"/>
        <w:textAlignment w:val="auto"/>
        <w:rPr>
          <w:rFonts w:ascii="黑体" w:hAnsi="黑体" w:eastAsia="黑体" w:cs="Times New Roman"/>
          <w:sz w:val="32"/>
          <w:szCs w:val="32"/>
        </w:rPr>
      </w:pPr>
      <w:r>
        <w:rPr>
          <w:rFonts w:hint="eastAsia" w:ascii="黑体" w:hAnsi="黑体" w:eastAsia="黑体" w:cs="Times New Roman"/>
          <w:sz w:val="32"/>
          <w:szCs w:val="32"/>
          <w:lang w:eastAsia="zh-CN"/>
        </w:rPr>
        <w:t>九</w:t>
      </w:r>
      <w:r>
        <w:rPr>
          <w:rFonts w:hint="eastAsia" w:ascii="黑体" w:hAnsi="黑体" w:eastAsia="黑体" w:cs="Times New Roman"/>
          <w:sz w:val="32"/>
          <w:szCs w:val="32"/>
        </w:rPr>
        <w:t>、资格条件、评审办法和标准的建议</w:t>
      </w:r>
    </w:p>
    <w:p>
      <w:pPr>
        <w:spacing w:line="360" w:lineRule="auto"/>
        <w:ind w:firstLine="560" w:firstLineChars="200"/>
        <w:rPr>
          <w:rFonts w:ascii="仿宋_GB2312" w:hAnsi="楷体" w:eastAsia="仿宋_GB2312" w:cs="Times New Roman"/>
          <w:sz w:val="28"/>
          <w:szCs w:val="28"/>
        </w:rPr>
      </w:pPr>
      <w:r>
        <w:rPr>
          <w:rFonts w:hint="eastAsia" w:ascii="仿宋_GB2312" w:hAnsi="楷体" w:eastAsia="仿宋_GB2312" w:cs="Times New Roman"/>
          <w:sz w:val="28"/>
          <w:szCs w:val="28"/>
        </w:rPr>
        <w:t>1.通用资格要求</w:t>
      </w:r>
    </w:p>
    <w:p>
      <w:pPr>
        <w:spacing w:line="360" w:lineRule="auto"/>
        <w:ind w:firstLine="560" w:firstLineChars="200"/>
        <w:rPr>
          <w:rFonts w:hint="eastAsia" w:ascii="仿宋_GB2312" w:hAnsi="楷体" w:eastAsia="仿宋_GB2312" w:cs="楷体"/>
          <w:i w:val="0"/>
          <w:iCs w:val="0"/>
          <w:sz w:val="28"/>
          <w:szCs w:val="28"/>
        </w:rPr>
      </w:pPr>
      <w:r>
        <w:rPr>
          <w:rFonts w:hint="eastAsia" w:ascii="仿宋_GB2312" w:hAnsi="楷体" w:eastAsia="仿宋_GB2312" w:cs="楷体"/>
          <w:i w:val="0"/>
          <w:iCs w:val="0"/>
          <w:sz w:val="28"/>
          <w:szCs w:val="28"/>
          <w:lang w:val="en-US" w:eastAsia="zh-CN"/>
        </w:rPr>
        <w:t>1.1</w:t>
      </w:r>
      <w:r>
        <w:rPr>
          <w:rFonts w:hint="eastAsia" w:ascii="仿宋_GB2312" w:hAnsi="楷体" w:eastAsia="仿宋_GB2312" w:cs="楷体"/>
          <w:i w:val="0"/>
          <w:iCs w:val="0"/>
          <w:sz w:val="28"/>
          <w:szCs w:val="28"/>
        </w:rPr>
        <w:t>满足《中华人民共和国政府采购法》第二十二条规定，并提供下列材料：</w:t>
      </w:r>
    </w:p>
    <w:p>
      <w:pPr>
        <w:spacing w:line="360" w:lineRule="auto"/>
        <w:ind w:firstLine="560" w:firstLineChars="200"/>
        <w:rPr>
          <w:rFonts w:hint="eastAsia" w:ascii="仿宋_GB2312" w:hAnsi="楷体" w:eastAsia="仿宋_GB2312" w:cs="楷体"/>
          <w:i w:val="0"/>
          <w:iCs w:val="0"/>
          <w:sz w:val="28"/>
          <w:szCs w:val="28"/>
        </w:rPr>
      </w:pPr>
      <w:r>
        <w:rPr>
          <w:rFonts w:hint="eastAsia" w:ascii="仿宋_GB2312" w:hAnsi="楷体" w:eastAsia="仿宋_GB2312" w:cs="楷体"/>
          <w:i w:val="0"/>
          <w:iCs w:val="0"/>
          <w:sz w:val="28"/>
          <w:szCs w:val="28"/>
          <w:lang w:eastAsia="zh-CN"/>
        </w:rPr>
        <w:t>（</w:t>
      </w:r>
      <w:r>
        <w:rPr>
          <w:rFonts w:hint="eastAsia" w:ascii="仿宋_GB2312" w:hAnsi="楷体" w:eastAsia="仿宋_GB2312" w:cs="楷体"/>
          <w:i w:val="0"/>
          <w:iCs w:val="0"/>
          <w:sz w:val="28"/>
          <w:szCs w:val="28"/>
          <w:lang w:val="en-US" w:eastAsia="zh-CN"/>
        </w:rPr>
        <w:t>1</w:t>
      </w:r>
      <w:r>
        <w:rPr>
          <w:rFonts w:hint="eastAsia" w:ascii="仿宋_GB2312" w:hAnsi="楷体" w:eastAsia="仿宋_GB2312" w:cs="楷体"/>
          <w:i w:val="0"/>
          <w:iCs w:val="0"/>
          <w:sz w:val="28"/>
          <w:szCs w:val="28"/>
          <w:lang w:eastAsia="zh-CN"/>
        </w:rPr>
        <w:t>）</w:t>
      </w:r>
      <w:r>
        <w:rPr>
          <w:rFonts w:hint="eastAsia" w:ascii="仿宋_GB2312" w:hAnsi="楷体" w:eastAsia="仿宋_GB2312" w:cs="楷体"/>
          <w:i w:val="0"/>
          <w:iCs w:val="0"/>
          <w:sz w:val="28"/>
          <w:szCs w:val="28"/>
        </w:rPr>
        <w:t xml:space="preserve"> 法人或者其他组织的营业执照等证明文件，自然人的身份证明；</w:t>
      </w:r>
    </w:p>
    <w:p>
      <w:pPr>
        <w:spacing w:line="360" w:lineRule="auto"/>
        <w:ind w:firstLine="560" w:firstLineChars="200"/>
        <w:rPr>
          <w:rFonts w:hint="eastAsia" w:ascii="仿宋_GB2312" w:hAnsi="楷体" w:eastAsia="仿宋_GB2312" w:cs="楷体"/>
          <w:i w:val="0"/>
          <w:iCs w:val="0"/>
          <w:sz w:val="28"/>
          <w:szCs w:val="28"/>
        </w:rPr>
      </w:pPr>
      <w:r>
        <w:rPr>
          <w:rFonts w:hint="eastAsia" w:ascii="仿宋_GB2312" w:hAnsi="楷体" w:eastAsia="仿宋_GB2312" w:cs="楷体"/>
          <w:i w:val="0"/>
          <w:iCs w:val="0"/>
          <w:sz w:val="28"/>
          <w:szCs w:val="28"/>
          <w:lang w:eastAsia="zh-CN"/>
        </w:rPr>
        <w:t>（</w:t>
      </w:r>
      <w:r>
        <w:rPr>
          <w:rFonts w:hint="eastAsia" w:ascii="仿宋_GB2312" w:hAnsi="楷体" w:eastAsia="仿宋_GB2312" w:cs="楷体"/>
          <w:i w:val="0"/>
          <w:iCs w:val="0"/>
          <w:sz w:val="28"/>
          <w:szCs w:val="28"/>
          <w:lang w:val="en-US" w:eastAsia="zh-CN"/>
        </w:rPr>
        <w:t>2</w:t>
      </w:r>
      <w:r>
        <w:rPr>
          <w:rFonts w:hint="eastAsia" w:ascii="仿宋_GB2312" w:hAnsi="楷体" w:eastAsia="仿宋_GB2312" w:cs="楷体"/>
          <w:i w:val="0"/>
          <w:iCs w:val="0"/>
          <w:sz w:val="28"/>
          <w:szCs w:val="28"/>
          <w:lang w:eastAsia="zh-CN"/>
        </w:rPr>
        <w:t>）</w:t>
      </w:r>
      <w:r>
        <w:rPr>
          <w:rFonts w:hint="eastAsia" w:ascii="仿宋_GB2312" w:hAnsi="楷体" w:eastAsia="仿宋_GB2312" w:cs="楷体"/>
          <w:i w:val="0"/>
          <w:iCs w:val="0"/>
          <w:sz w:val="28"/>
          <w:szCs w:val="28"/>
        </w:rPr>
        <w:t>具备履行合同所必需的设备和专业技术能力的书面声明；</w:t>
      </w:r>
    </w:p>
    <w:p>
      <w:pPr>
        <w:numPr>
          <w:ilvl w:val="0"/>
          <w:numId w:val="0"/>
        </w:numPr>
        <w:spacing w:line="360" w:lineRule="auto"/>
        <w:ind w:leftChars="200" w:firstLine="280" w:firstLineChars="100"/>
        <w:rPr>
          <w:rFonts w:hint="eastAsia" w:ascii="仿宋_GB2312" w:hAnsi="楷体" w:eastAsia="仿宋_GB2312" w:cs="楷体"/>
          <w:iCs/>
          <w:sz w:val="28"/>
          <w:szCs w:val="28"/>
        </w:rPr>
      </w:pPr>
      <w:r>
        <w:rPr>
          <w:rFonts w:hint="eastAsia" w:ascii="仿宋_GB2312" w:hAnsi="楷体" w:eastAsia="仿宋_GB2312" w:cs="楷体"/>
          <w:iCs/>
          <w:sz w:val="28"/>
          <w:szCs w:val="28"/>
          <w:lang w:val="en-US" w:eastAsia="zh-CN"/>
        </w:rPr>
        <w:t>1.2</w:t>
      </w:r>
      <w:r>
        <w:rPr>
          <w:rFonts w:hint="eastAsia" w:ascii="仿宋_GB2312" w:hAnsi="楷体" w:eastAsia="仿宋_GB2312" w:cs="楷体"/>
          <w:iCs/>
          <w:sz w:val="28"/>
          <w:szCs w:val="28"/>
        </w:rPr>
        <w:t>未被“信用中国”网站列入失信被执行人、重大税收违法案件当事人名单、未被列入政府采购严重违法失信行为记录名单内、在经营活动中没有重大违法记录、重大违法记录（提供书面承诺，加盖公章）；</w:t>
      </w:r>
    </w:p>
    <w:p>
      <w:pPr>
        <w:numPr>
          <w:ilvl w:val="0"/>
          <w:numId w:val="0"/>
        </w:numPr>
        <w:spacing w:line="360" w:lineRule="auto"/>
        <w:ind w:leftChars="200" w:firstLine="280" w:firstLineChars="100"/>
        <w:rPr>
          <w:rFonts w:hint="default" w:ascii="仿宋_GB2312" w:hAnsi="楷体" w:eastAsia="仿宋_GB2312" w:cs="楷体"/>
          <w:i w:val="0"/>
          <w:iCs w:val="0"/>
          <w:sz w:val="28"/>
          <w:szCs w:val="28"/>
          <w:lang w:val="en-US" w:eastAsia="zh-CN"/>
        </w:rPr>
      </w:pPr>
      <w:r>
        <w:rPr>
          <w:rFonts w:hint="eastAsia" w:ascii="仿宋_GB2312" w:hAnsi="楷体" w:eastAsia="仿宋_GB2312" w:cs="楷体"/>
          <w:i w:val="0"/>
          <w:iCs w:val="0"/>
          <w:sz w:val="28"/>
          <w:szCs w:val="28"/>
          <w:lang w:val="en-US" w:eastAsia="zh-CN"/>
        </w:rPr>
        <w:t>2.</w:t>
      </w:r>
      <w:r>
        <w:rPr>
          <w:rFonts w:hint="default" w:ascii="仿宋_GB2312" w:hAnsi="楷体" w:eastAsia="仿宋_GB2312" w:cs="楷体"/>
          <w:i w:val="0"/>
          <w:iCs w:val="0"/>
          <w:sz w:val="28"/>
          <w:szCs w:val="28"/>
          <w:lang w:val="en-US" w:eastAsia="zh-CN"/>
        </w:rPr>
        <w:t>关联关系单位投标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_GB2312" w:hAnsi="楷体" w:eastAsia="仿宋_GB2312" w:cs="楷体"/>
          <w:i w:val="0"/>
          <w:iCs w:val="0"/>
          <w:sz w:val="28"/>
          <w:szCs w:val="28"/>
          <w:lang w:val="en-US" w:eastAsia="zh-CN"/>
        </w:rPr>
      </w:pPr>
      <w:r>
        <w:rPr>
          <w:rFonts w:hint="eastAsia" w:ascii="仿宋_GB2312" w:hAnsi="楷体" w:eastAsia="仿宋_GB2312" w:cs="楷体"/>
          <w:i w:val="0"/>
          <w:iCs w:val="0"/>
          <w:sz w:val="28"/>
          <w:szCs w:val="28"/>
          <w:lang w:val="en-US" w:eastAsia="zh-CN"/>
        </w:rPr>
        <w:t>（1）</w:t>
      </w:r>
      <w:r>
        <w:rPr>
          <w:rFonts w:hint="default" w:ascii="仿宋_GB2312" w:hAnsi="楷体" w:eastAsia="仿宋_GB2312" w:cs="楷体"/>
          <w:i w:val="0"/>
          <w:iCs w:val="0"/>
          <w:sz w:val="28"/>
          <w:szCs w:val="28"/>
          <w:lang w:val="en-US" w:eastAsia="zh-CN"/>
        </w:rPr>
        <w:t>负责人为同一人或者存在控股、管理关系的不同单位，不得参加同</w:t>
      </w:r>
      <w:r>
        <w:rPr>
          <w:rFonts w:hint="eastAsia" w:ascii="仿宋_GB2312" w:hAnsi="楷体" w:eastAsia="仿宋_GB2312" w:cs="楷体"/>
          <w:i w:val="0"/>
          <w:iCs w:val="0"/>
          <w:sz w:val="28"/>
          <w:szCs w:val="28"/>
          <w:lang w:val="en-US" w:eastAsia="zh-CN"/>
        </w:rPr>
        <w:t>一</w:t>
      </w:r>
      <w:r>
        <w:rPr>
          <w:rFonts w:hint="default" w:ascii="仿宋_GB2312" w:hAnsi="楷体" w:eastAsia="仿宋_GB2312" w:cs="楷体"/>
          <w:i w:val="0"/>
          <w:iCs w:val="0"/>
          <w:sz w:val="28"/>
          <w:szCs w:val="28"/>
          <w:lang w:val="en-US" w:eastAsia="zh-CN"/>
        </w:rPr>
        <w:t>项目</w:t>
      </w:r>
      <w:r>
        <w:rPr>
          <w:rFonts w:hint="eastAsia" w:ascii="仿宋_GB2312" w:hAnsi="楷体" w:eastAsia="仿宋_GB2312" w:cs="楷体"/>
          <w:i w:val="0"/>
          <w:iCs w:val="0"/>
          <w:sz w:val="28"/>
          <w:szCs w:val="28"/>
          <w:lang w:val="en-US" w:eastAsia="zh-CN"/>
        </w:rPr>
        <w:t>采购</w:t>
      </w:r>
      <w:r>
        <w:rPr>
          <w:rFonts w:hint="default" w:ascii="仿宋_GB2312" w:hAnsi="楷体" w:eastAsia="仿宋_GB2312" w:cs="楷体"/>
          <w:i w:val="0"/>
          <w:iCs w:val="0"/>
          <w:sz w:val="28"/>
          <w:szCs w:val="28"/>
          <w:lang w:val="en-US" w:eastAsia="zh-CN"/>
        </w:rPr>
        <w:t>，否则均按无效处理；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ascii="仿宋_GB2312" w:hAnsi="楷体" w:eastAsia="仿宋_GB2312" w:cs="楷体"/>
          <w:iCs/>
          <w:sz w:val="28"/>
          <w:szCs w:val="28"/>
        </w:rPr>
      </w:pPr>
      <w:r>
        <w:rPr>
          <w:rFonts w:hint="eastAsia" w:ascii="仿宋_GB2312" w:hAnsi="楷体" w:eastAsia="仿宋_GB2312" w:cs="楷体"/>
          <w:i w:val="0"/>
          <w:iCs w:val="0"/>
          <w:sz w:val="28"/>
          <w:szCs w:val="28"/>
          <w:lang w:val="en-US" w:eastAsia="zh-CN"/>
        </w:rPr>
        <w:t>（2）推荐供应商</w:t>
      </w:r>
      <w:r>
        <w:rPr>
          <w:rFonts w:hint="default" w:ascii="仿宋_GB2312" w:hAnsi="楷体" w:eastAsia="仿宋_GB2312" w:cs="楷体"/>
          <w:i w:val="0"/>
          <w:iCs w:val="0"/>
          <w:sz w:val="28"/>
          <w:szCs w:val="28"/>
          <w:lang w:val="en-US" w:eastAsia="zh-CN"/>
        </w:rPr>
        <w:t>与</w:t>
      </w:r>
      <w:r>
        <w:rPr>
          <w:rFonts w:hint="eastAsia" w:ascii="仿宋_GB2312" w:hAnsi="楷体" w:eastAsia="仿宋_GB2312" w:cs="楷体"/>
          <w:i w:val="0"/>
          <w:iCs w:val="0"/>
          <w:sz w:val="28"/>
          <w:szCs w:val="28"/>
          <w:lang w:val="en-US" w:eastAsia="zh-CN"/>
        </w:rPr>
        <w:t>浙商银行兰州分行无</w:t>
      </w:r>
      <w:r>
        <w:rPr>
          <w:rFonts w:hint="default" w:ascii="仿宋_GB2312" w:hAnsi="楷体" w:eastAsia="仿宋_GB2312" w:cs="楷体"/>
          <w:i w:val="0"/>
          <w:iCs w:val="0"/>
          <w:sz w:val="28"/>
          <w:szCs w:val="28"/>
          <w:lang w:val="en-US" w:eastAsia="zh-CN"/>
        </w:rPr>
        <w:t>投资关系且存在以下情况的，不得参加</w:t>
      </w:r>
      <w:r>
        <w:rPr>
          <w:rFonts w:hint="eastAsia" w:ascii="仿宋_GB2312" w:hAnsi="楷体" w:eastAsia="仿宋_GB2312" w:cs="楷体"/>
          <w:i w:val="0"/>
          <w:iCs w:val="0"/>
          <w:sz w:val="28"/>
          <w:szCs w:val="28"/>
          <w:lang w:val="en-US" w:eastAsia="zh-CN"/>
        </w:rPr>
        <w:t>采购</w:t>
      </w:r>
      <w:r>
        <w:rPr>
          <w:rFonts w:hint="default" w:ascii="仿宋_GB2312" w:hAnsi="楷体" w:eastAsia="仿宋_GB2312" w:cs="楷体"/>
          <w:i w:val="0"/>
          <w:iCs w:val="0"/>
          <w:sz w:val="28"/>
          <w:szCs w:val="28"/>
          <w:lang w:val="en-US" w:eastAsia="zh-CN"/>
        </w:rPr>
        <w:t>活动：</w:t>
      </w:r>
      <w:r>
        <w:rPr>
          <w:rFonts w:hint="eastAsia" w:ascii="仿宋_GB2312" w:hAnsi="楷体" w:eastAsia="仿宋_GB2312" w:cs="楷体"/>
          <w:i w:val="0"/>
          <w:iCs w:val="0"/>
          <w:sz w:val="28"/>
          <w:szCs w:val="28"/>
          <w:lang w:val="en-US" w:eastAsia="zh-CN"/>
        </w:rPr>
        <w:t>浙商银行兰州分行员工</w:t>
      </w:r>
      <w:r>
        <w:rPr>
          <w:rFonts w:hint="default" w:ascii="仿宋_GB2312" w:hAnsi="楷体" w:eastAsia="仿宋_GB2312" w:cs="楷体"/>
          <w:i w:val="0"/>
          <w:iCs w:val="0"/>
          <w:sz w:val="28"/>
          <w:szCs w:val="28"/>
          <w:lang w:val="en-US" w:eastAsia="zh-CN"/>
        </w:rPr>
        <w:t>及其亲属和其他特定关系人，以个人身份（组织委派的除外）担任法人、董事长、总经理、监事的企业，以及</w:t>
      </w:r>
      <w:r>
        <w:rPr>
          <w:rFonts w:hint="eastAsia" w:ascii="仿宋_GB2312" w:hAnsi="楷体" w:eastAsia="仿宋_GB2312" w:cs="楷体"/>
          <w:i w:val="0"/>
          <w:iCs w:val="0"/>
          <w:sz w:val="28"/>
          <w:szCs w:val="28"/>
          <w:lang w:val="en-US" w:eastAsia="zh-CN"/>
        </w:rPr>
        <w:t>与他人</w:t>
      </w:r>
      <w:r>
        <w:rPr>
          <w:rFonts w:hint="default" w:ascii="仿宋_GB2312" w:hAnsi="楷体" w:eastAsia="仿宋_GB2312" w:cs="楷体"/>
          <w:i w:val="0"/>
          <w:iCs w:val="0"/>
          <w:sz w:val="28"/>
          <w:szCs w:val="28"/>
          <w:lang w:val="en-US" w:eastAsia="zh-CN"/>
        </w:rPr>
        <w:t>集体出资成立的企业。</w:t>
      </w:r>
    </w:p>
    <w:p>
      <w:pPr>
        <w:spacing w:line="360" w:lineRule="auto"/>
        <w:ind w:firstLine="640" w:firstLineChars="200"/>
        <w:rPr>
          <w:rFonts w:hint="eastAsia" w:ascii="仿宋_GB2312" w:hAnsi="楷体" w:eastAsia="仿宋_GB2312" w:cs="Times New Roman"/>
          <w:sz w:val="32"/>
          <w:szCs w:val="32"/>
        </w:rPr>
      </w:pPr>
      <w:r>
        <w:rPr>
          <w:rFonts w:hint="eastAsia" w:ascii="仿宋_GB2312" w:hAnsi="楷体" w:eastAsia="仿宋_GB2312" w:cs="Times New Roman"/>
          <w:sz w:val="32"/>
          <w:szCs w:val="32"/>
          <w:lang w:val="en-US" w:eastAsia="zh-CN"/>
        </w:rPr>
        <w:t>3.</w:t>
      </w:r>
      <w:r>
        <w:rPr>
          <w:rFonts w:hint="eastAsia" w:ascii="仿宋_GB2312" w:hAnsi="楷体" w:eastAsia="仿宋_GB2312" w:cs="Times New Roman"/>
          <w:sz w:val="32"/>
          <w:szCs w:val="32"/>
        </w:rPr>
        <w:t>评标原则</w:t>
      </w:r>
    </w:p>
    <w:p>
      <w:pPr>
        <w:spacing w:line="360" w:lineRule="auto"/>
        <w:ind w:firstLine="560" w:firstLineChars="200"/>
        <w:rPr>
          <w:rFonts w:hint="eastAsia" w:ascii="仿宋_GB2312" w:hAnsi="楷体" w:eastAsia="仿宋_GB2312" w:cs="Times New Roman"/>
          <w:sz w:val="28"/>
          <w:szCs w:val="28"/>
        </w:rPr>
      </w:pPr>
      <w:r>
        <w:rPr>
          <w:rFonts w:hint="eastAsia" w:ascii="仿宋_GB2312" w:hAnsi="楷体" w:eastAsia="仿宋_GB2312" w:cs="Times New Roman"/>
          <w:sz w:val="28"/>
          <w:szCs w:val="28"/>
        </w:rPr>
        <w:t>1.</w:t>
      </w:r>
      <w:r>
        <w:rPr>
          <w:rFonts w:hint="eastAsia" w:ascii="仿宋_GB2312" w:hAnsi="楷体" w:eastAsia="仿宋_GB2312" w:cs="Times New Roman"/>
          <w:sz w:val="28"/>
          <w:szCs w:val="28"/>
          <w:lang w:val="en-US" w:eastAsia="zh-CN"/>
        </w:rPr>
        <w:t>1</w:t>
      </w:r>
      <w:r>
        <w:rPr>
          <w:rFonts w:hint="eastAsia" w:ascii="仿宋_GB2312" w:hAnsi="楷体" w:eastAsia="仿宋_GB2312" w:cs="Times New Roman"/>
          <w:sz w:val="28"/>
          <w:szCs w:val="28"/>
        </w:rPr>
        <w:t>评标工作遵循“公平、公正、科学、择优”的原则，对所有供应商一视同仁、公平对待。</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楷体" w:eastAsia="仿宋_GB2312" w:cs="楷体"/>
          <w:iCs/>
          <w:sz w:val="28"/>
          <w:szCs w:val="28"/>
          <w:lang w:val="en-US" w:eastAsia="zh-CN"/>
        </w:rPr>
      </w:pPr>
      <w:r>
        <w:rPr>
          <w:rFonts w:hint="eastAsia" w:ascii="仿宋_GB2312" w:hAnsi="楷体" w:eastAsia="仿宋_GB2312" w:cs="楷体"/>
          <w:iCs/>
          <w:sz w:val="28"/>
          <w:szCs w:val="28"/>
          <w:lang w:val="en-US" w:eastAsia="zh-CN"/>
        </w:rPr>
        <w:t>1.2评标活动依法进行，任何单位和个人不得非法干预或影响评标过程和结果。</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楷体" w:eastAsia="仿宋_GB2312" w:cs="楷体"/>
          <w:iCs/>
          <w:sz w:val="28"/>
          <w:szCs w:val="28"/>
          <w:lang w:val="en-US" w:eastAsia="zh-CN"/>
        </w:rPr>
      </w:pPr>
      <w:r>
        <w:rPr>
          <w:rFonts w:hint="eastAsia" w:ascii="仿宋_GB2312" w:hAnsi="楷体" w:eastAsia="仿宋_GB2312" w:cs="楷体"/>
          <w:iCs/>
          <w:sz w:val="28"/>
          <w:szCs w:val="28"/>
          <w:lang w:val="en-US" w:eastAsia="zh-CN"/>
        </w:rPr>
        <w:t>1.3评标人员严格遵守国家的有关保密法律、法规的规定，严格自律，同时接受有关部门的监督、审查。</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楷体" w:eastAsia="仿宋_GB2312" w:cs="楷体"/>
          <w:iCs/>
          <w:sz w:val="28"/>
          <w:szCs w:val="28"/>
          <w:lang w:val="en-US" w:eastAsia="zh-CN"/>
        </w:rPr>
      </w:pPr>
      <w:r>
        <w:rPr>
          <w:rFonts w:hint="eastAsia" w:ascii="仿宋_GB2312" w:hAnsi="楷体" w:eastAsia="仿宋_GB2312" w:cs="楷体"/>
          <w:iCs/>
          <w:sz w:val="28"/>
          <w:szCs w:val="28"/>
          <w:lang w:val="en-US" w:eastAsia="zh-CN"/>
        </w:rPr>
        <w:t>1.4评标只对实质性响应磋商文件要求的有效响应文件进行评审。</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楷体" w:eastAsia="仿宋_GB2312" w:cs="楷体"/>
          <w:iCs/>
          <w:sz w:val="28"/>
          <w:szCs w:val="28"/>
          <w:lang w:val="en-US" w:eastAsia="zh-CN"/>
        </w:rPr>
      </w:pPr>
      <w:r>
        <w:rPr>
          <w:rFonts w:hint="eastAsia" w:ascii="仿宋_GB2312" w:hAnsi="楷体" w:eastAsia="仿宋_GB2312" w:cs="楷体"/>
          <w:iCs/>
          <w:sz w:val="28"/>
          <w:szCs w:val="28"/>
          <w:lang w:val="en-US" w:eastAsia="zh-CN"/>
        </w:rPr>
        <w:t>1.5评标将依据磋商文件确定的标准和方法，结合响应文件进行评审，不得忽视响应文件的实质性内容进行评标。</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楷体" w:eastAsia="仿宋_GB2312" w:cs="楷体"/>
          <w:iCs/>
          <w:sz w:val="28"/>
          <w:szCs w:val="28"/>
          <w:lang w:val="en-US" w:eastAsia="zh-CN"/>
        </w:rPr>
      </w:pPr>
      <w:r>
        <w:rPr>
          <w:rFonts w:hint="eastAsia" w:ascii="仿宋_GB2312" w:hAnsi="楷体" w:eastAsia="仿宋_GB2312" w:cs="楷体"/>
          <w:iCs/>
          <w:sz w:val="28"/>
          <w:szCs w:val="28"/>
          <w:lang w:val="en-US" w:eastAsia="zh-CN"/>
        </w:rPr>
        <w:t>1.6从磋商直至宣布授予中标人合同前，评标人员不得向供应商或其他人透露对响应文件的评审、澄清、比较、中标候选人的推荐情况以及与评标有关的其他情况。</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楷体" w:eastAsia="仿宋_GB2312" w:cs="楷体"/>
          <w:iCs/>
          <w:sz w:val="28"/>
          <w:szCs w:val="28"/>
          <w:lang w:val="en-US" w:eastAsia="zh-CN"/>
        </w:rPr>
      </w:pPr>
      <w:r>
        <w:rPr>
          <w:rFonts w:hint="eastAsia" w:ascii="仿宋_GB2312" w:hAnsi="楷体" w:eastAsia="仿宋_GB2312" w:cs="楷体"/>
          <w:iCs/>
          <w:sz w:val="28"/>
          <w:szCs w:val="28"/>
          <w:lang w:val="en-US" w:eastAsia="zh-CN"/>
        </w:rPr>
        <w:t>1.7供应商申报的关于资质、业绩等文件和材料必须真实准确，不得弄虚作假。</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楷体" w:eastAsia="仿宋_GB2312" w:cs="楷体"/>
          <w:iCs/>
          <w:sz w:val="28"/>
          <w:szCs w:val="28"/>
          <w:lang w:val="en-US" w:eastAsia="zh-CN"/>
        </w:rPr>
      </w:pPr>
      <w:r>
        <w:rPr>
          <w:rFonts w:hint="eastAsia" w:ascii="仿宋_GB2312" w:hAnsi="楷体" w:eastAsia="仿宋_GB2312" w:cs="楷体"/>
          <w:iCs/>
          <w:sz w:val="28"/>
          <w:szCs w:val="28"/>
          <w:lang w:val="en-US" w:eastAsia="zh-CN"/>
        </w:rPr>
        <w:t>1.8供应商不得以任何形式搜集评标机密，不得以任何形式干扰评标或授标工作。</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楷体" w:eastAsia="仿宋_GB2312" w:cs="楷体"/>
          <w:iCs/>
          <w:sz w:val="28"/>
          <w:szCs w:val="28"/>
          <w:lang w:val="en-US" w:eastAsia="zh-CN"/>
        </w:rPr>
      </w:pPr>
      <w:r>
        <w:rPr>
          <w:rFonts w:hint="eastAsia" w:ascii="仿宋_GB2312" w:hAnsi="楷体" w:eastAsia="仿宋_GB2312" w:cs="楷体"/>
          <w:iCs/>
          <w:sz w:val="28"/>
          <w:szCs w:val="28"/>
          <w:lang w:val="en-US" w:eastAsia="zh-CN"/>
        </w:rPr>
        <w:t>1.9供应商在响应文件的评审、澄清、比较以及合同授予过程中对评标人员施加影响的任何行为，都将导致被取消响应资格。</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楷体" w:eastAsia="仿宋_GB2312" w:cs="楷体"/>
          <w:iCs/>
          <w:sz w:val="28"/>
          <w:szCs w:val="28"/>
          <w:lang w:val="en-US" w:eastAsia="zh-CN"/>
        </w:rPr>
      </w:pPr>
      <w:r>
        <w:rPr>
          <w:rFonts w:hint="eastAsia" w:ascii="仿宋_GB2312" w:hAnsi="楷体" w:eastAsia="仿宋_GB2312" w:cs="楷体"/>
          <w:iCs/>
          <w:sz w:val="28"/>
          <w:szCs w:val="28"/>
          <w:lang w:val="en-US" w:eastAsia="zh-CN"/>
        </w:rPr>
        <w:t>2.0供应商应具备较强的技术力量及综合实力，在众多项目中业绩、信誉良好，并能确保本次磋商采购产品的长期售后服务。</w:t>
      </w:r>
    </w:p>
    <w:p>
      <w:pPr>
        <w:spacing w:line="360" w:lineRule="auto"/>
        <w:ind w:firstLine="560" w:firstLineChars="200"/>
        <w:rPr>
          <w:rFonts w:hint="eastAsia" w:ascii="仿宋_GB2312" w:hAnsi="楷体" w:eastAsia="仿宋_GB2312" w:cs="Times New Roman"/>
          <w:sz w:val="28"/>
          <w:szCs w:val="28"/>
        </w:rPr>
      </w:pPr>
      <w:r>
        <w:rPr>
          <w:rFonts w:hint="eastAsia" w:ascii="仿宋_GB2312" w:hAnsi="楷体" w:eastAsia="仿宋_GB2312" w:cs="Times New Roman"/>
          <w:sz w:val="28"/>
          <w:szCs w:val="28"/>
          <w:lang w:val="en-US" w:eastAsia="zh-CN"/>
        </w:rPr>
        <w:t>4</w:t>
      </w:r>
      <w:r>
        <w:rPr>
          <w:rFonts w:hint="eastAsia" w:ascii="仿宋_GB2312" w:hAnsi="楷体" w:eastAsia="仿宋_GB2312" w:cs="Times New Roman"/>
          <w:sz w:val="28"/>
          <w:szCs w:val="28"/>
        </w:rPr>
        <w:t>、评标方法</w:t>
      </w:r>
    </w:p>
    <w:p>
      <w:pPr>
        <w:spacing w:line="360" w:lineRule="auto"/>
        <w:ind w:firstLine="560" w:firstLineChars="200"/>
        <w:rPr>
          <w:rFonts w:hint="eastAsia" w:ascii="仿宋_GB2312" w:hAnsi="楷体" w:eastAsia="仿宋_GB2312" w:cs="Times New Roman"/>
          <w:sz w:val="28"/>
          <w:szCs w:val="28"/>
        </w:rPr>
      </w:pPr>
      <w:r>
        <w:rPr>
          <w:rFonts w:hint="eastAsia" w:ascii="仿宋_GB2312" w:hAnsi="楷体" w:eastAsia="仿宋_GB2312" w:cs="Times New Roman"/>
          <w:sz w:val="28"/>
          <w:szCs w:val="28"/>
        </w:rPr>
        <w:t>评标方法采用“综合评分法”，指在最大限度地满足磋商文件实质性要求前提下，按照磋商文件中规定的各项因素进行综合评审后，以评标总得分最高的供应商作为拟中标供应商。为使采购得到健康有序的开发，评标高度关注综合性价比，采购人不承诺最终最低报价中标，对未中标响应商不作任何解释说明。</w:t>
      </w:r>
    </w:p>
    <w:p>
      <w:pPr>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Cs/>
          <w:color w:val="000000" w:themeColor="text1"/>
          <w:sz w:val="32"/>
          <w:szCs w:val="32"/>
          <w:lang w:val="zh-CN"/>
        </w:rPr>
      </w:pPr>
      <w:r>
        <w:rPr>
          <w:rFonts w:hint="eastAsia" w:ascii="楷体_GB2312" w:hAnsi="楷体_GB2312" w:eastAsia="楷体_GB2312" w:cs="楷体_GB2312"/>
          <w:bCs/>
          <w:color w:val="000000" w:themeColor="text1"/>
          <w:sz w:val="32"/>
          <w:szCs w:val="32"/>
          <w:lang w:val="zh-CN"/>
        </w:rPr>
        <w:t>（三）</w:t>
      </w:r>
      <w:r>
        <w:rPr>
          <w:rFonts w:hint="eastAsia" w:ascii="楷体_GB2312" w:hAnsi="楷体_GB2312" w:eastAsia="楷体_GB2312" w:cs="楷体_GB2312"/>
          <w:sz w:val="32"/>
          <w:szCs w:val="32"/>
        </w:rPr>
        <w:t>评分标准</w:t>
      </w:r>
    </w:p>
    <w:p>
      <w:pPr>
        <w:keepNext w:val="0"/>
        <w:keepLines w:val="0"/>
        <w:pageBreakBefore w:val="0"/>
        <w:kinsoku/>
        <w:wordWrap/>
        <w:autoSpaceDE/>
        <w:autoSpaceDN/>
        <w:bidi w:val="0"/>
        <w:snapToGrid w:val="0"/>
        <w:spacing w:line="360" w:lineRule="auto"/>
        <w:ind w:firstLine="560" w:firstLineChars="200"/>
        <w:textAlignment w:val="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最低评标价法，选择该评审规则的理由：</w:t>
      </w:r>
      <w:r>
        <w:rPr>
          <w:rFonts w:hint="eastAsia" w:ascii="仿宋_GB2312" w:hAnsi="仿宋_GB2312" w:eastAsia="仿宋_GB2312" w:cs="仿宋_GB2312"/>
          <w:sz w:val="28"/>
          <w:szCs w:val="28"/>
          <w:u w:val="single"/>
        </w:rPr>
        <w:t xml:space="preserve">          </w:t>
      </w:r>
    </w:p>
    <w:p>
      <w:pPr>
        <w:keepNext w:val="0"/>
        <w:keepLines w:val="0"/>
        <w:pageBreakBefore w:val="0"/>
        <w:kinsoku/>
        <w:wordWrap/>
        <w:autoSpaceDE/>
        <w:autoSpaceDN/>
        <w:bidi w:val="0"/>
        <w:snapToGrid w:val="0"/>
        <w:spacing w:line="360" w:lineRule="auto"/>
        <w:ind w:firstLine="560" w:firstLineChars="200"/>
        <w:textAlignment w:val="auto"/>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rPr>
        <w:sym w:font="Wingdings 2" w:char="0052"/>
      </w:r>
      <w:r>
        <w:rPr>
          <w:rFonts w:hint="eastAsia" w:ascii="仿宋_GB2312" w:hAnsi="仿宋_GB2312" w:eastAsia="仿宋_GB2312" w:cs="仿宋_GB2312"/>
          <w:sz w:val="28"/>
          <w:szCs w:val="28"/>
        </w:rPr>
        <w:t>综合评分法，选择该评审规则的理由：</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eastAsia="zh-CN"/>
        </w:rPr>
        <w:t>进一步保障消防维保服务的人员保障、服务质量与时效，确保消防系统稳定正常，严防各类安全事故。</w:t>
      </w:r>
    </w:p>
    <w:p>
      <w:pPr>
        <w:keepNext w:val="0"/>
        <w:keepLines w:val="0"/>
        <w:pageBreakBefore w:val="0"/>
        <w:kinsoku/>
        <w:wordWrap/>
        <w:autoSpaceDE/>
        <w:autoSpaceDN/>
        <w:bidi w:val="0"/>
        <w:snapToGrid w:val="0"/>
        <w:spacing w:line="360" w:lineRule="auto"/>
        <w:ind w:firstLine="640" w:firstLineChars="200"/>
        <w:textAlignment w:val="auto"/>
        <w:rPr>
          <w:rFonts w:hint="eastAsia" w:ascii="仿宋_GB2312" w:hAnsi="仿宋" w:eastAsia="仿宋_GB2312" w:cs="Times New Roman"/>
          <w:sz w:val="32"/>
          <w:szCs w:val="32"/>
          <w:u w:val="single"/>
        </w:rPr>
      </w:pPr>
      <w:r>
        <w:rPr>
          <w:rFonts w:hint="eastAsia" w:ascii="仿宋_GB2312" w:hAnsi="仿宋" w:eastAsia="仿宋_GB2312" w:cs="Times New Roman"/>
          <w:sz w:val="32"/>
          <w:szCs w:val="32"/>
          <w:u w:val="single"/>
          <w:lang w:eastAsia="zh-CN"/>
        </w:rPr>
        <w:t>综合服务评价</w:t>
      </w:r>
      <w:r>
        <w:rPr>
          <w:rFonts w:hint="eastAsia" w:ascii="仿宋_GB2312" w:hAnsi="仿宋" w:eastAsia="仿宋_GB2312" w:cs="Times New Roman"/>
          <w:sz w:val="32"/>
          <w:szCs w:val="32"/>
          <w:u w:val="single"/>
        </w:rPr>
        <w:t xml:space="preserve"> </w:t>
      </w:r>
    </w:p>
    <w:p>
      <w:pPr>
        <w:widowControl/>
        <w:spacing w:line="360" w:lineRule="auto"/>
        <w:ind w:firstLine="480" w:firstLineChars="200"/>
        <w:jc w:val="left"/>
        <w:rPr>
          <w:rFonts w:ascii="宋体" w:hAnsi="宋体" w:cs="宋体"/>
          <w:kern w:val="0"/>
          <w:sz w:val="24"/>
          <w:lang w:bidi="ar"/>
        </w:rPr>
      </w:pPr>
      <w:r>
        <w:rPr>
          <w:rFonts w:hint="eastAsia" w:ascii="宋体" w:hAnsi="宋体" w:cs="宋体"/>
          <w:kern w:val="0"/>
          <w:sz w:val="24"/>
          <w:lang w:bidi="ar"/>
        </w:rPr>
        <w:t>综合评分：</w:t>
      </w:r>
    </w:p>
    <w:p>
      <w:pPr>
        <w:widowControl/>
        <w:spacing w:line="360" w:lineRule="auto"/>
        <w:ind w:firstLine="480" w:firstLineChars="200"/>
        <w:jc w:val="left"/>
        <w:rPr>
          <w:rFonts w:ascii="宋体" w:hAnsi="宋体" w:cs="宋体"/>
          <w:kern w:val="0"/>
          <w:sz w:val="24"/>
          <w:lang w:bidi="ar"/>
        </w:rPr>
      </w:pPr>
      <w:r>
        <w:rPr>
          <w:rFonts w:hint="eastAsia" w:ascii="宋体" w:hAnsi="宋体" w:cs="宋体"/>
          <w:kern w:val="0"/>
          <w:sz w:val="24"/>
          <w:lang w:bidi="ar"/>
        </w:rPr>
        <w:t>本次采购项目采用“综合评分法”。采购方不向投标商承诺最低价中标，对未成交投标商不作任何解释说明。</w:t>
      </w:r>
    </w:p>
    <w:tbl>
      <w:tblPr>
        <w:tblStyle w:val="14"/>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8"/>
        <w:gridCol w:w="1290"/>
        <w:gridCol w:w="4925"/>
        <w:gridCol w:w="1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8" w:type="dxa"/>
            <w:noWrap w:val="0"/>
            <w:vAlign w:val="top"/>
          </w:tcPr>
          <w:p>
            <w:pPr>
              <w:spacing w:line="360" w:lineRule="auto"/>
              <w:ind w:left="422" w:hanging="422"/>
              <w:jc w:val="center"/>
              <w:rPr>
                <w:rFonts w:cs="Times New Roman"/>
                <w:sz w:val="24"/>
                <w:szCs w:val="24"/>
                <w:lang w:eastAsia="zh-CN"/>
              </w:rPr>
            </w:pPr>
            <w:r>
              <w:rPr>
                <w:rFonts w:hint="eastAsia" w:cs="Times New Roman"/>
                <w:sz w:val="24"/>
                <w:szCs w:val="24"/>
                <w:lang w:eastAsia="zh-CN"/>
              </w:rPr>
              <w:t>序号</w:t>
            </w:r>
          </w:p>
        </w:tc>
        <w:tc>
          <w:tcPr>
            <w:tcW w:w="1290" w:type="dxa"/>
            <w:noWrap w:val="0"/>
            <w:vAlign w:val="top"/>
          </w:tcPr>
          <w:p>
            <w:pPr>
              <w:spacing w:line="360" w:lineRule="auto"/>
              <w:ind w:left="422" w:hanging="422"/>
              <w:jc w:val="center"/>
              <w:rPr>
                <w:rFonts w:cs="Times New Roman"/>
                <w:sz w:val="24"/>
                <w:szCs w:val="24"/>
                <w:lang w:eastAsia="zh-CN"/>
              </w:rPr>
            </w:pPr>
            <w:r>
              <w:rPr>
                <w:rFonts w:hint="eastAsia" w:cs="Times New Roman"/>
                <w:sz w:val="24"/>
                <w:szCs w:val="24"/>
                <w:lang w:eastAsia="zh-CN"/>
              </w:rPr>
              <w:t>评审因素</w:t>
            </w:r>
          </w:p>
        </w:tc>
        <w:tc>
          <w:tcPr>
            <w:tcW w:w="4925" w:type="dxa"/>
            <w:noWrap w:val="0"/>
            <w:vAlign w:val="top"/>
          </w:tcPr>
          <w:p>
            <w:pPr>
              <w:spacing w:line="360" w:lineRule="auto"/>
              <w:jc w:val="center"/>
              <w:rPr>
                <w:rFonts w:cs="Times New Roman"/>
                <w:sz w:val="24"/>
                <w:szCs w:val="24"/>
                <w:lang w:eastAsia="zh-CN"/>
              </w:rPr>
            </w:pPr>
            <w:r>
              <w:rPr>
                <w:rFonts w:hint="eastAsia" w:cs="Times New Roman"/>
                <w:sz w:val="24"/>
                <w:szCs w:val="24"/>
                <w:lang w:eastAsia="zh-CN"/>
              </w:rPr>
              <w:t>评分标准说明</w:t>
            </w:r>
          </w:p>
        </w:tc>
        <w:tc>
          <w:tcPr>
            <w:tcW w:w="1225" w:type="dxa"/>
            <w:noWrap w:val="0"/>
            <w:vAlign w:val="top"/>
          </w:tcPr>
          <w:p>
            <w:pPr>
              <w:spacing w:line="360" w:lineRule="auto"/>
              <w:jc w:val="center"/>
              <w:rPr>
                <w:sz w:val="24"/>
                <w:szCs w:val="24"/>
                <w:lang w:eastAsia="zh-CN"/>
              </w:rPr>
            </w:pPr>
            <w:r>
              <w:rPr>
                <w:rFonts w:hint="eastAsia"/>
                <w:sz w:val="24"/>
                <w:szCs w:val="24"/>
                <w:lang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8" w:type="dxa"/>
            <w:noWrap w:val="0"/>
            <w:vAlign w:val="center"/>
          </w:tcPr>
          <w:p>
            <w:pPr>
              <w:adjustRightInd w:val="0"/>
              <w:snapToGrid w:val="0"/>
              <w:spacing w:line="360" w:lineRule="auto"/>
              <w:jc w:val="center"/>
              <w:rPr>
                <w:rFonts w:cs="Times New Roman"/>
                <w:sz w:val="24"/>
                <w:szCs w:val="24"/>
                <w:lang w:eastAsia="zh-CN"/>
              </w:rPr>
            </w:pPr>
            <w:r>
              <w:rPr>
                <w:rFonts w:hint="eastAsia" w:cs="Times New Roman"/>
                <w:sz w:val="24"/>
                <w:szCs w:val="24"/>
                <w:lang w:eastAsia="zh-CN"/>
              </w:rPr>
              <w:t>1</w:t>
            </w:r>
          </w:p>
        </w:tc>
        <w:tc>
          <w:tcPr>
            <w:tcW w:w="1290" w:type="dxa"/>
            <w:noWrap w:val="0"/>
            <w:vAlign w:val="center"/>
          </w:tcPr>
          <w:p>
            <w:pPr>
              <w:adjustRightInd w:val="0"/>
              <w:snapToGrid w:val="0"/>
              <w:spacing w:line="360" w:lineRule="auto"/>
              <w:jc w:val="center"/>
              <w:rPr>
                <w:rFonts w:hint="eastAsia" w:cs="Times New Roman"/>
                <w:sz w:val="24"/>
                <w:szCs w:val="24"/>
                <w:lang w:eastAsia="zh-CN"/>
              </w:rPr>
            </w:pPr>
            <w:r>
              <w:rPr>
                <w:rFonts w:hint="eastAsia" w:cs="Times New Roman"/>
                <w:sz w:val="24"/>
                <w:szCs w:val="24"/>
                <w:lang w:eastAsia="zh-CN"/>
              </w:rPr>
              <w:t>投标报价   （</w:t>
            </w:r>
            <w:r>
              <w:rPr>
                <w:rFonts w:hint="eastAsia" w:cs="Times New Roman"/>
                <w:sz w:val="24"/>
                <w:szCs w:val="24"/>
                <w:lang w:val="en-US" w:eastAsia="zh-CN"/>
              </w:rPr>
              <w:t>40</w:t>
            </w:r>
            <w:r>
              <w:rPr>
                <w:rFonts w:hint="eastAsia" w:cs="Times New Roman"/>
                <w:sz w:val="24"/>
                <w:szCs w:val="24"/>
                <w:lang w:eastAsia="zh-CN"/>
              </w:rPr>
              <w:t>分</w:t>
            </w:r>
            <w:r>
              <w:rPr>
                <w:rFonts w:cs="Times New Roman"/>
                <w:sz w:val="24"/>
                <w:szCs w:val="24"/>
                <w:lang w:eastAsia="zh-CN"/>
              </w:rPr>
              <w:t>）</w:t>
            </w:r>
          </w:p>
        </w:tc>
        <w:tc>
          <w:tcPr>
            <w:tcW w:w="4925" w:type="dxa"/>
            <w:noWrap w:val="0"/>
            <w:vAlign w:val="top"/>
          </w:tcPr>
          <w:p>
            <w:pPr>
              <w:spacing w:line="360" w:lineRule="auto"/>
              <w:rPr>
                <w:sz w:val="24"/>
                <w:szCs w:val="24"/>
                <w:lang w:eastAsia="zh-CN"/>
              </w:rPr>
            </w:pPr>
            <w:r>
              <w:rPr>
                <w:rFonts w:hint="eastAsia"/>
                <w:sz w:val="24"/>
                <w:szCs w:val="24"/>
                <w:lang w:eastAsia="zh-CN"/>
              </w:rPr>
              <w:t>竞争性磋商文件要求且价格以合理价的磋商报价为评审基准价，其价格分为满分。其他供应商的价格分统一按照下列公式计算：</w:t>
            </w:r>
          </w:p>
          <w:p>
            <w:pPr>
              <w:spacing w:line="360" w:lineRule="auto"/>
              <w:rPr>
                <w:sz w:val="24"/>
                <w:szCs w:val="24"/>
                <w:highlight w:val="none"/>
                <w:lang w:eastAsia="zh-CN"/>
              </w:rPr>
            </w:pPr>
            <w:r>
              <w:rPr>
                <w:rFonts w:hint="eastAsia"/>
                <w:sz w:val="24"/>
                <w:szCs w:val="24"/>
                <w:highlight w:val="none"/>
                <w:lang w:eastAsia="zh-CN"/>
              </w:rPr>
              <w:t>磋商报价得分</w:t>
            </w:r>
            <w:r>
              <w:rPr>
                <w:sz w:val="24"/>
                <w:szCs w:val="24"/>
                <w:highlight w:val="none"/>
                <w:lang w:eastAsia="zh-CN"/>
              </w:rPr>
              <w:t>=（评审基准价/磋商报价）×</w:t>
            </w:r>
            <w:r>
              <w:rPr>
                <w:rFonts w:hint="eastAsia"/>
                <w:sz w:val="24"/>
                <w:szCs w:val="24"/>
                <w:highlight w:val="none"/>
                <w:lang w:val="en-US" w:eastAsia="zh-CN"/>
              </w:rPr>
              <w:t>40</w:t>
            </w:r>
            <w:r>
              <w:rPr>
                <w:sz w:val="24"/>
                <w:szCs w:val="24"/>
                <w:highlight w:val="none"/>
                <w:lang w:eastAsia="zh-CN"/>
              </w:rPr>
              <w:t>%×100</w:t>
            </w:r>
          </w:p>
          <w:p>
            <w:pPr>
              <w:spacing w:line="360" w:lineRule="auto"/>
              <w:rPr>
                <w:sz w:val="24"/>
                <w:szCs w:val="24"/>
                <w:lang w:eastAsia="zh-CN"/>
              </w:rPr>
            </w:pPr>
            <w:r>
              <w:rPr>
                <w:rFonts w:hint="eastAsia"/>
                <w:sz w:val="24"/>
                <w:szCs w:val="24"/>
                <w:lang w:eastAsia="zh-CN"/>
              </w:rPr>
              <w:t>注：</w:t>
            </w:r>
            <w:r>
              <w:rPr>
                <w:sz w:val="24"/>
                <w:szCs w:val="24"/>
                <w:lang w:eastAsia="zh-CN"/>
              </w:rPr>
              <w:t>a、以按照竞争性磋商文件规定修正后的所有合格供应商的最低价为评分基准价。</w:t>
            </w:r>
          </w:p>
          <w:p>
            <w:pPr>
              <w:spacing w:line="360" w:lineRule="auto"/>
              <w:jc w:val="both"/>
              <w:rPr>
                <w:rFonts w:hint="eastAsia" w:ascii="仿宋_GB2312" w:hAnsi="仿宋_GB2312" w:eastAsia="仿宋_GB2312" w:cs="仿宋_GB2312"/>
                <w:sz w:val="24"/>
                <w:szCs w:val="24"/>
                <w:lang w:eastAsia="zh-CN"/>
              </w:rPr>
            </w:pPr>
            <w:r>
              <w:rPr>
                <w:sz w:val="24"/>
                <w:szCs w:val="24"/>
                <w:lang w:eastAsia="zh-CN"/>
              </w:rPr>
              <w:t>b、磋商小组会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磋商响应处理。</w:t>
            </w:r>
          </w:p>
        </w:tc>
        <w:tc>
          <w:tcPr>
            <w:tcW w:w="1225" w:type="dxa"/>
            <w:noWrap w:val="0"/>
            <w:vAlign w:val="center"/>
          </w:tcPr>
          <w:p>
            <w:pPr>
              <w:adjustRightInd w:val="0"/>
              <w:snapToGrid w:val="0"/>
              <w:spacing w:line="360" w:lineRule="auto"/>
              <w:jc w:val="center"/>
              <w:rPr>
                <w:rFonts w:hint="default" w:cs="Times New Roman"/>
                <w:sz w:val="24"/>
                <w:szCs w:val="24"/>
                <w:lang w:val="en-US" w:eastAsia="zh-CN"/>
              </w:rPr>
            </w:pPr>
            <w:r>
              <w:rPr>
                <w:rFonts w:hint="eastAsia" w:cs="Times New Roman"/>
                <w:sz w:val="24"/>
                <w:szCs w:val="24"/>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98" w:type="dxa"/>
            <w:vMerge w:val="restart"/>
            <w:noWrap w:val="0"/>
            <w:vAlign w:val="center"/>
          </w:tcPr>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cs="Times New Roman"/>
                <w:sz w:val="24"/>
                <w:szCs w:val="24"/>
                <w:lang w:eastAsia="zh-CN"/>
              </w:rPr>
            </w:pPr>
          </w:p>
          <w:p>
            <w:pPr>
              <w:adjustRightInd w:val="0"/>
              <w:snapToGrid w:val="0"/>
              <w:spacing w:line="360" w:lineRule="auto"/>
              <w:jc w:val="center"/>
              <w:rPr>
                <w:rFonts w:hint="default" w:cs="Times New Roman"/>
                <w:sz w:val="24"/>
                <w:szCs w:val="24"/>
                <w:lang w:val="en-US" w:eastAsia="zh-CN"/>
              </w:rPr>
            </w:pPr>
            <w:r>
              <w:rPr>
                <w:rFonts w:hint="eastAsia" w:cs="Times New Roman"/>
                <w:sz w:val="24"/>
                <w:szCs w:val="24"/>
                <w:lang w:val="en-US" w:eastAsia="zh-CN"/>
              </w:rPr>
              <w:t>2</w:t>
            </w:r>
          </w:p>
        </w:tc>
        <w:tc>
          <w:tcPr>
            <w:tcW w:w="1290" w:type="dxa"/>
            <w:vMerge w:val="restart"/>
            <w:noWrap w:val="0"/>
            <w:vAlign w:val="center"/>
          </w:tcPr>
          <w:p>
            <w:pPr>
              <w:spacing w:line="360" w:lineRule="auto"/>
              <w:jc w:val="both"/>
              <w:rPr>
                <w:rFonts w:hint="eastAsia" w:cs="仿宋_GB2312"/>
                <w:kern w:val="2"/>
                <w:sz w:val="24"/>
                <w:szCs w:val="24"/>
                <w:lang w:eastAsia="zh-CN"/>
              </w:rPr>
            </w:pPr>
            <w:r>
              <w:rPr>
                <w:rFonts w:hint="eastAsia" w:cs="仿宋_GB2312"/>
                <w:kern w:val="2"/>
                <w:sz w:val="24"/>
                <w:szCs w:val="24"/>
                <w:lang w:eastAsia="zh-CN"/>
              </w:rPr>
              <w:t xml:space="preserve">服务和技术部分 </w:t>
            </w:r>
          </w:p>
          <w:p>
            <w:pPr>
              <w:spacing w:line="360" w:lineRule="auto"/>
              <w:jc w:val="center"/>
              <w:rPr>
                <w:rFonts w:cs="仿宋_GB2312"/>
                <w:kern w:val="2"/>
                <w:sz w:val="24"/>
                <w:szCs w:val="24"/>
                <w:lang w:eastAsia="zh-CN"/>
              </w:rPr>
            </w:pPr>
            <w:r>
              <w:rPr>
                <w:rFonts w:hint="eastAsia" w:cs="仿宋_GB2312"/>
                <w:kern w:val="2"/>
                <w:sz w:val="24"/>
                <w:szCs w:val="24"/>
                <w:lang w:eastAsia="zh-CN"/>
              </w:rPr>
              <w:t>（</w:t>
            </w:r>
            <w:r>
              <w:rPr>
                <w:rFonts w:hint="eastAsia" w:cs="仿宋_GB2312"/>
                <w:kern w:val="2"/>
                <w:sz w:val="24"/>
                <w:szCs w:val="24"/>
                <w:lang w:val="en-US" w:eastAsia="zh-CN"/>
              </w:rPr>
              <w:t>60</w:t>
            </w:r>
            <w:r>
              <w:rPr>
                <w:rFonts w:hint="eastAsia" w:cs="仿宋_GB2312"/>
                <w:kern w:val="2"/>
                <w:sz w:val="24"/>
                <w:szCs w:val="24"/>
                <w:lang w:eastAsia="zh-CN"/>
              </w:rPr>
              <w:t>分）</w:t>
            </w:r>
          </w:p>
          <w:p>
            <w:pPr>
              <w:spacing w:line="360" w:lineRule="auto"/>
              <w:rPr>
                <w:rFonts w:hint="eastAsia"/>
                <w:sz w:val="24"/>
                <w:szCs w:val="24"/>
                <w:lang w:eastAsia="zh-CN"/>
              </w:rPr>
            </w:pPr>
          </w:p>
        </w:tc>
        <w:tc>
          <w:tcPr>
            <w:tcW w:w="4925" w:type="dxa"/>
            <w:noWrap w:val="0"/>
            <w:vAlign w:val="center"/>
          </w:tcPr>
          <w:p>
            <w:pPr>
              <w:widowControl/>
              <w:adjustRightInd w:val="0"/>
              <w:snapToGrid w:val="0"/>
              <w:spacing w:line="360" w:lineRule="auto"/>
              <w:rPr>
                <w:rFonts w:cs="Times New Roman"/>
                <w:b/>
                <w:sz w:val="24"/>
                <w:szCs w:val="24"/>
                <w:lang w:eastAsia="zh-CN"/>
              </w:rPr>
            </w:pPr>
            <w:r>
              <w:rPr>
                <w:rFonts w:hint="eastAsia" w:cs="Times New Roman"/>
                <w:b/>
                <w:sz w:val="24"/>
                <w:szCs w:val="24"/>
                <w:lang w:eastAsia="zh-CN"/>
              </w:rPr>
              <w:t>维保实施方案：</w:t>
            </w:r>
          </w:p>
          <w:p>
            <w:pPr>
              <w:widowControl/>
              <w:adjustRightInd w:val="0"/>
              <w:snapToGrid w:val="0"/>
              <w:spacing w:line="360" w:lineRule="auto"/>
              <w:rPr>
                <w:rFonts w:cs="Times New Roman"/>
                <w:sz w:val="24"/>
                <w:szCs w:val="24"/>
                <w:lang w:eastAsia="zh-CN"/>
              </w:rPr>
            </w:pPr>
            <w:r>
              <w:rPr>
                <w:rFonts w:hint="eastAsia" w:cs="Times New Roman"/>
                <w:sz w:val="24"/>
                <w:szCs w:val="24"/>
                <w:lang w:eastAsia="zh-CN"/>
              </w:rPr>
              <w:t>1.方案内容编制详细、具体，内容齐全，有具体可行的、规范的技术服务措施，完全能满足本项目提出的所有技术服务要求，综合评价优得20—30分；</w:t>
            </w:r>
          </w:p>
          <w:p>
            <w:pPr>
              <w:widowControl/>
              <w:adjustRightInd w:val="0"/>
              <w:snapToGrid w:val="0"/>
              <w:spacing w:line="360" w:lineRule="auto"/>
              <w:rPr>
                <w:rFonts w:cs="Times New Roman"/>
                <w:sz w:val="24"/>
                <w:szCs w:val="24"/>
                <w:lang w:eastAsia="zh-CN"/>
              </w:rPr>
            </w:pPr>
            <w:r>
              <w:rPr>
                <w:rFonts w:hint="eastAsia" w:cs="Times New Roman"/>
                <w:sz w:val="24"/>
                <w:szCs w:val="24"/>
                <w:lang w:eastAsia="zh-CN"/>
              </w:rPr>
              <w:t>2.方案内容编制比较详细，技术服务措施一般，能满足本项目提出的所有技术服务要求，综合评价良得10-19分；</w:t>
            </w:r>
          </w:p>
          <w:p>
            <w:pPr>
              <w:widowControl/>
              <w:adjustRightInd w:val="0"/>
              <w:snapToGrid w:val="0"/>
              <w:spacing w:line="360" w:lineRule="auto"/>
              <w:rPr>
                <w:rFonts w:cs="Times New Roman"/>
                <w:sz w:val="24"/>
                <w:szCs w:val="24"/>
                <w:lang w:eastAsia="zh-CN"/>
              </w:rPr>
            </w:pPr>
            <w:r>
              <w:rPr>
                <w:rFonts w:hint="eastAsia" w:cs="Times New Roman"/>
                <w:sz w:val="24"/>
                <w:szCs w:val="24"/>
                <w:lang w:eastAsia="zh-CN"/>
              </w:rPr>
              <w:t>3.方案内容编制一般，笼统，能基本满足本项目提出的所有要求，综合评价一般得1-9分；</w:t>
            </w:r>
          </w:p>
          <w:p>
            <w:pPr>
              <w:widowControl/>
              <w:adjustRightInd w:val="0"/>
              <w:snapToGrid w:val="0"/>
              <w:spacing w:line="360" w:lineRule="auto"/>
              <w:rPr>
                <w:rFonts w:cs="Times New Roman"/>
                <w:sz w:val="24"/>
                <w:szCs w:val="24"/>
              </w:rPr>
            </w:pPr>
            <w:r>
              <w:rPr>
                <w:rFonts w:hint="eastAsia" w:cs="Times New Roman"/>
                <w:sz w:val="24"/>
                <w:szCs w:val="24"/>
              </w:rPr>
              <w:t>4.无方案得0分。</w:t>
            </w:r>
          </w:p>
        </w:tc>
        <w:tc>
          <w:tcPr>
            <w:tcW w:w="1225" w:type="dxa"/>
            <w:noWrap w:val="0"/>
            <w:vAlign w:val="center"/>
          </w:tcPr>
          <w:p>
            <w:pPr>
              <w:adjustRightInd w:val="0"/>
              <w:snapToGrid w:val="0"/>
              <w:spacing w:line="360" w:lineRule="auto"/>
              <w:jc w:val="center"/>
              <w:rPr>
                <w:rFonts w:hint="eastAsia" w:cs="Times New Roman"/>
                <w:sz w:val="24"/>
                <w:szCs w:val="24"/>
                <w:lang w:eastAsia="zh-CN"/>
              </w:rPr>
            </w:pPr>
            <w:r>
              <w:rPr>
                <w:rFonts w:hint="eastAsia" w:cs="Times New Roman"/>
                <w:sz w:val="24"/>
                <w:szCs w:val="24"/>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98" w:type="dxa"/>
            <w:vMerge w:val="continue"/>
            <w:noWrap w:val="0"/>
            <w:vAlign w:val="center"/>
          </w:tcPr>
          <w:p>
            <w:pPr>
              <w:adjustRightInd w:val="0"/>
              <w:snapToGrid w:val="0"/>
              <w:spacing w:line="360" w:lineRule="auto"/>
              <w:jc w:val="center"/>
              <w:rPr>
                <w:rFonts w:cs="Times New Roman"/>
                <w:sz w:val="24"/>
                <w:szCs w:val="24"/>
                <w:lang w:eastAsia="zh-CN"/>
              </w:rPr>
            </w:pPr>
          </w:p>
        </w:tc>
        <w:tc>
          <w:tcPr>
            <w:tcW w:w="1290" w:type="dxa"/>
            <w:vMerge w:val="continue"/>
            <w:noWrap w:val="0"/>
            <w:vAlign w:val="center"/>
          </w:tcPr>
          <w:p>
            <w:pPr>
              <w:tabs>
                <w:tab w:val="left" w:pos="709"/>
              </w:tabs>
              <w:spacing w:line="360" w:lineRule="auto"/>
              <w:jc w:val="center"/>
              <w:rPr>
                <w:rFonts w:hint="eastAsia" w:cs="Arial"/>
                <w:bCs/>
                <w:kern w:val="2"/>
                <w:sz w:val="24"/>
                <w:szCs w:val="24"/>
                <w:lang w:eastAsia="zh-CN"/>
              </w:rPr>
            </w:pPr>
          </w:p>
        </w:tc>
        <w:tc>
          <w:tcPr>
            <w:tcW w:w="4925" w:type="dxa"/>
            <w:noWrap w:val="0"/>
            <w:vAlign w:val="center"/>
          </w:tcPr>
          <w:p>
            <w:pPr>
              <w:adjustRightInd w:val="0"/>
              <w:snapToGrid w:val="0"/>
              <w:spacing w:line="360" w:lineRule="auto"/>
              <w:rPr>
                <w:rFonts w:cs="Times New Roman"/>
                <w:b/>
                <w:bCs/>
                <w:sz w:val="24"/>
                <w:szCs w:val="24"/>
                <w:lang w:eastAsia="zh-CN"/>
              </w:rPr>
            </w:pPr>
            <w:r>
              <w:rPr>
                <w:rFonts w:hint="eastAsia" w:cs="Times New Roman"/>
                <w:b/>
                <w:bCs/>
                <w:sz w:val="24"/>
                <w:szCs w:val="24"/>
                <w:lang w:eastAsia="zh-CN"/>
              </w:rPr>
              <w:t>服务承诺：</w:t>
            </w:r>
          </w:p>
          <w:p>
            <w:pPr>
              <w:adjustRightInd w:val="0"/>
              <w:snapToGrid w:val="0"/>
              <w:spacing w:line="360" w:lineRule="auto"/>
              <w:rPr>
                <w:rFonts w:cs="Times New Roman"/>
                <w:sz w:val="24"/>
                <w:szCs w:val="24"/>
                <w:lang w:eastAsia="zh-CN"/>
              </w:rPr>
            </w:pPr>
            <w:r>
              <w:rPr>
                <w:rFonts w:hint="eastAsia" w:cs="Times New Roman"/>
                <w:bCs/>
                <w:sz w:val="24"/>
                <w:szCs w:val="24"/>
                <w:lang w:eastAsia="zh-CN"/>
              </w:rPr>
              <w:t>1.有较完善的人员数量保证和服务质量保证承诺得</w:t>
            </w:r>
            <w:r>
              <w:rPr>
                <w:rFonts w:hint="eastAsia" w:cs="Times New Roman"/>
                <w:bCs/>
                <w:sz w:val="24"/>
                <w:szCs w:val="24"/>
                <w:lang w:val="en-US" w:eastAsia="zh-CN"/>
              </w:rPr>
              <w:t>8-15</w:t>
            </w:r>
            <w:r>
              <w:rPr>
                <w:rFonts w:hint="eastAsia" w:cs="Times New Roman"/>
                <w:bCs/>
                <w:sz w:val="24"/>
                <w:szCs w:val="24"/>
                <w:lang w:eastAsia="zh-CN"/>
              </w:rPr>
              <w:t>分；</w:t>
            </w:r>
          </w:p>
          <w:p>
            <w:pPr>
              <w:adjustRightInd w:val="0"/>
              <w:snapToGrid w:val="0"/>
              <w:spacing w:line="360" w:lineRule="auto"/>
              <w:rPr>
                <w:rFonts w:cs="Times New Roman"/>
                <w:sz w:val="24"/>
                <w:szCs w:val="24"/>
                <w:lang w:eastAsia="zh-CN"/>
              </w:rPr>
            </w:pPr>
            <w:r>
              <w:rPr>
                <w:rFonts w:hint="eastAsia" w:cs="Times New Roman"/>
                <w:bCs/>
                <w:sz w:val="24"/>
                <w:szCs w:val="24"/>
                <w:lang w:eastAsia="zh-CN"/>
              </w:rPr>
              <w:t>2.承诺</w:t>
            </w:r>
            <w:r>
              <w:rPr>
                <w:rFonts w:hint="eastAsia" w:cs="Times New Roman"/>
                <w:sz w:val="24"/>
                <w:szCs w:val="24"/>
                <w:lang w:eastAsia="zh-CN"/>
              </w:rPr>
              <w:t>内容一般得4-</w:t>
            </w:r>
            <w:r>
              <w:rPr>
                <w:rFonts w:cs="Times New Roman"/>
                <w:sz w:val="24"/>
                <w:szCs w:val="24"/>
                <w:lang w:eastAsia="zh-CN"/>
              </w:rPr>
              <w:t>7</w:t>
            </w:r>
            <w:r>
              <w:rPr>
                <w:rFonts w:hint="eastAsia" w:cs="Times New Roman"/>
                <w:sz w:val="24"/>
                <w:szCs w:val="24"/>
                <w:lang w:eastAsia="zh-CN"/>
              </w:rPr>
              <w:t>分；</w:t>
            </w:r>
          </w:p>
          <w:p>
            <w:pPr>
              <w:adjustRightInd w:val="0"/>
              <w:snapToGrid w:val="0"/>
              <w:spacing w:line="360" w:lineRule="auto"/>
              <w:rPr>
                <w:rFonts w:cs="Times New Roman"/>
                <w:bCs/>
                <w:sz w:val="24"/>
                <w:szCs w:val="24"/>
                <w:lang w:eastAsia="zh-CN"/>
              </w:rPr>
            </w:pPr>
            <w:r>
              <w:rPr>
                <w:rFonts w:hint="eastAsia" w:cs="Times New Roman"/>
                <w:bCs/>
                <w:sz w:val="24"/>
                <w:szCs w:val="24"/>
                <w:lang w:eastAsia="zh-CN"/>
              </w:rPr>
              <w:t>3.承诺</w:t>
            </w:r>
            <w:r>
              <w:rPr>
                <w:rFonts w:hint="eastAsia" w:cs="Times New Roman"/>
                <w:sz w:val="24"/>
                <w:szCs w:val="24"/>
                <w:lang w:eastAsia="zh-CN"/>
              </w:rPr>
              <w:t>内容不完善得1-3分；</w:t>
            </w:r>
          </w:p>
          <w:p>
            <w:pPr>
              <w:widowControl/>
              <w:adjustRightInd w:val="0"/>
              <w:snapToGrid w:val="0"/>
              <w:spacing w:line="360" w:lineRule="auto"/>
              <w:rPr>
                <w:rFonts w:cs="Times New Roman"/>
                <w:sz w:val="24"/>
                <w:szCs w:val="24"/>
              </w:rPr>
            </w:pPr>
            <w:r>
              <w:rPr>
                <w:rFonts w:hint="eastAsia" w:cs="Times New Roman"/>
                <w:sz w:val="24"/>
                <w:szCs w:val="24"/>
              </w:rPr>
              <w:t>4.无服务承诺得0分。</w:t>
            </w:r>
          </w:p>
        </w:tc>
        <w:tc>
          <w:tcPr>
            <w:tcW w:w="1225" w:type="dxa"/>
            <w:noWrap w:val="0"/>
            <w:vAlign w:val="center"/>
          </w:tcPr>
          <w:p>
            <w:pPr>
              <w:widowControl/>
              <w:spacing w:line="360" w:lineRule="auto"/>
              <w:jc w:val="center"/>
              <w:rPr>
                <w:rFonts w:hint="default" w:cs="Times New Roman"/>
                <w:sz w:val="24"/>
                <w:szCs w:val="24"/>
                <w:lang w:val="en-US" w:eastAsia="zh-CN"/>
              </w:rPr>
            </w:pPr>
            <w:r>
              <w:rPr>
                <w:rFonts w:cs="Times New Roman"/>
                <w:sz w:val="24"/>
                <w:szCs w:val="24"/>
                <w:lang w:eastAsia="zh-CN"/>
              </w:rPr>
              <w:t>1</w:t>
            </w:r>
            <w:r>
              <w:rPr>
                <w:rFonts w:hint="eastAsia" w:cs="Times New Roman"/>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8" w:hRule="atLeast"/>
          <w:jc w:val="center"/>
        </w:trPr>
        <w:tc>
          <w:tcPr>
            <w:tcW w:w="998" w:type="dxa"/>
            <w:vMerge w:val="continue"/>
            <w:noWrap w:val="0"/>
            <w:vAlign w:val="center"/>
          </w:tcPr>
          <w:p>
            <w:pPr>
              <w:adjustRightInd w:val="0"/>
              <w:snapToGrid w:val="0"/>
              <w:spacing w:line="360" w:lineRule="auto"/>
              <w:jc w:val="center"/>
              <w:rPr>
                <w:rFonts w:cs="Times New Roman"/>
                <w:sz w:val="24"/>
                <w:szCs w:val="24"/>
                <w:lang w:eastAsia="zh-CN"/>
              </w:rPr>
            </w:pPr>
          </w:p>
        </w:tc>
        <w:tc>
          <w:tcPr>
            <w:tcW w:w="1290" w:type="dxa"/>
            <w:vMerge w:val="continue"/>
            <w:noWrap w:val="0"/>
            <w:vAlign w:val="center"/>
          </w:tcPr>
          <w:p>
            <w:pPr>
              <w:tabs>
                <w:tab w:val="left" w:pos="709"/>
              </w:tabs>
              <w:spacing w:line="360" w:lineRule="auto"/>
              <w:jc w:val="center"/>
              <w:rPr>
                <w:rFonts w:hint="eastAsia" w:cs="Arial"/>
                <w:bCs/>
                <w:kern w:val="2"/>
                <w:sz w:val="24"/>
                <w:szCs w:val="24"/>
                <w:lang w:eastAsia="zh-CN"/>
              </w:rPr>
            </w:pPr>
          </w:p>
        </w:tc>
        <w:tc>
          <w:tcPr>
            <w:tcW w:w="4925" w:type="dxa"/>
            <w:noWrap w:val="0"/>
            <w:vAlign w:val="center"/>
          </w:tcPr>
          <w:p>
            <w:pPr>
              <w:widowControl/>
              <w:adjustRightInd w:val="0"/>
              <w:snapToGrid w:val="0"/>
              <w:spacing w:line="360" w:lineRule="auto"/>
              <w:rPr>
                <w:rFonts w:cs="Times New Roman"/>
                <w:b/>
                <w:bCs/>
                <w:sz w:val="24"/>
                <w:szCs w:val="24"/>
                <w:lang w:eastAsia="zh-CN"/>
              </w:rPr>
            </w:pPr>
            <w:r>
              <w:rPr>
                <w:rFonts w:hint="eastAsia" w:cs="Times New Roman"/>
                <w:b/>
                <w:bCs/>
                <w:sz w:val="24"/>
                <w:szCs w:val="24"/>
                <w:lang w:eastAsia="zh-CN"/>
              </w:rPr>
              <w:t>维保质量保证</w:t>
            </w:r>
            <w:r>
              <w:rPr>
                <w:rFonts w:cs="Times New Roman"/>
                <w:b/>
                <w:bCs/>
                <w:sz w:val="24"/>
                <w:szCs w:val="24"/>
                <w:lang w:eastAsia="zh-CN"/>
              </w:rPr>
              <w:t>措施</w:t>
            </w:r>
            <w:r>
              <w:rPr>
                <w:rFonts w:hint="eastAsia" w:cs="Times New Roman"/>
                <w:b/>
                <w:bCs/>
                <w:sz w:val="24"/>
                <w:szCs w:val="24"/>
                <w:lang w:eastAsia="zh-CN"/>
              </w:rPr>
              <w:t>：</w:t>
            </w:r>
          </w:p>
          <w:p>
            <w:pPr>
              <w:widowControl/>
              <w:adjustRightInd w:val="0"/>
              <w:snapToGrid w:val="0"/>
              <w:spacing w:line="360" w:lineRule="auto"/>
              <w:rPr>
                <w:rFonts w:cs="Times New Roman"/>
                <w:bCs/>
                <w:sz w:val="24"/>
                <w:szCs w:val="24"/>
                <w:lang w:eastAsia="zh-CN"/>
              </w:rPr>
            </w:pPr>
            <w:r>
              <w:rPr>
                <w:rFonts w:hint="eastAsia" w:cs="Times New Roman"/>
                <w:bCs/>
                <w:sz w:val="24"/>
                <w:szCs w:val="24"/>
                <w:lang w:eastAsia="zh-CN"/>
              </w:rPr>
              <w:t>1.内容齐全、人员配备、</w:t>
            </w:r>
            <w:r>
              <w:rPr>
                <w:rFonts w:hint="eastAsia" w:cs="Times New Roman"/>
                <w:sz w:val="24"/>
                <w:szCs w:val="24"/>
                <w:lang w:eastAsia="zh-CN"/>
              </w:rPr>
              <w:t>应急保障方案全面、合理、</w:t>
            </w:r>
            <w:r>
              <w:rPr>
                <w:rFonts w:hint="eastAsia" w:cs="Times New Roman"/>
                <w:bCs/>
                <w:sz w:val="24"/>
                <w:szCs w:val="24"/>
                <w:lang w:eastAsia="zh-CN"/>
              </w:rPr>
              <w:t>措施有效，得</w:t>
            </w:r>
            <w:r>
              <w:rPr>
                <w:rFonts w:cs="Times New Roman"/>
                <w:bCs/>
                <w:sz w:val="24"/>
                <w:szCs w:val="24"/>
                <w:lang w:eastAsia="zh-CN"/>
              </w:rPr>
              <w:t>8</w:t>
            </w:r>
            <w:r>
              <w:rPr>
                <w:rFonts w:hint="eastAsia" w:cs="Times New Roman"/>
                <w:bCs/>
                <w:sz w:val="24"/>
                <w:szCs w:val="24"/>
                <w:lang w:eastAsia="zh-CN"/>
              </w:rPr>
              <w:t>-</w:t>
            </w:r>
            <w:r>
              <w:rPr>
                <w:rFonts w:cs="Times New Roman"/>
                <w:bCs/>
                <w:sz w:val="24"/>
                <w:szCs w:val="24"/>
                <w:lang w:eastAsia="zh-CN"/>
              </w:rPr>
              <w:t>1</w:t>
            </w:r>
            <w:r>
              <w:rPr>
                <w:rFonts w:hint="eastAsia" w:cs="Times New Roman"/>
                <w:bCs/>
                <w:sz w:val="24"/>
                <w:szCs w:val="24"/>
                <w:lang w:val="en-US" w:eastAsia="zh-CN"/>
              </w:rPr>
              <w:t>5</w:t>
            </w:r>
            <w:r>
              <w:rPr>
                <w:rFonts w:hint="eastAsia" w:cs="Times New Roman"/>
                <w:bCs/>
                <w:sz w:val="24"/>
                <w:szCs w:val="24"/>
                <w:lang w:eastAsia="zh-CN"/>
              </w:rPr>
              <w:t>分；</w:t>
            </w:r>
          </w:p>
          <w:p>
            <w:pPr>
              <w:widowControl/>
              <w:adjustRightInd w:val="0"/>
              <w:snapToGrid w:val="0"/>
              <w:spacing w:line="360" w:lineRule="auto"/>
              <w:rPr>
                <w:rFonts w:cs="Times New Roman"/>
                <w:bCs/>
                <w:sz w:val="24"/>
                <w:szCs w:val="24"/>
                <w:lang w:eastAsia="zh-CN"/>
              </w:rPr>
            </w:pPr>
            <w:r>
              <w:rPr>
                <w:rFonts w:hint="eastAsia" w:cs="Times New Roman"/>
                <w:bCs/>
                <w:sz w:val="24"/>
                <w:szCs w:val="24"/>
                <w:lang w:eastAsia="zh-CN"/>
              </w:rPr>
              <w:t>2.内容笼统、人员配备、</w:t>
            </w:r>
            <w:r>
              <w:rPr>
                <w:rFonts w:hint="eastAsia" w:cs="Times New Roman"/>
                <w:sz w:val="24"/>
                <w:szCs w:val="24"/>
                <w:lang w:eastAsia="zh-CN"/>
              </w:rPr>
              <w:t>应急保障方案</w:t>
            </w:r>
            <w:r>
              <w:rPr>
                <w:rFonts w:hint="eastAsia" w:cs="Times New Roman"/>
                <w:bCs/>
                <w:sz w:val="24"/>
                <w:szCs w:val="24"/>
                <w:lang w:eastAsia="zh-CN"/>
              </w:rPr>
              <w:t>不完善，得</w:t>
            </w:r>
            <w:r>
              <w:rPr>
                <w:rFonts w:cs="Times New Roman"/>
                <w:bCs/>
                <w:sz w:val="24"/>
                <w:szCs w:val="24"/>
                <w:lang w:eastAsia="zh-CN"/>
              </w:rPr>
              <w:t>4-</w:t>
            </w:r>
            <w:r>
              <w:rPr>
                <w:rFonts w:hint="eastAsia" w:cs="Times New Roman"/>
                <w:bCs/>
                <w:sz w:val="24"/>
                <w:szCs w:val="24"/>
                <w:lang w:val="en-US" w:eastAsia="zh-CN"/>
              </w:rPr>
              <w:t>8</w:t>
            </w:r>
            <w:r>
              <w:rPr>
                <w:rFonts w:hint="eastAsia" w:cs="Times New Roman"/>
                <w:bCs/>
                <w:sz w:val="24"/>
                <w:szCs w:val="24"/>
                <w:lang w:eastAsia="zh-CN"/>
              </w:rPr>
              <w:t>分；</w:t>
            </w:r>
          </w:p>
          <w:p>
            <w:pPr>
              <w:widowControl/>
              <w:adjustRightInd w:val="0"/>
              <w:snapToGrid w:val="0"/>
              <w:spacing w:line="360" w:lineRule="auto"/>
              <w:rPr>
                <w:rFonts w:cs="Times New Roman"/>
                <w:sz w:val="24"/>
                <w:szCs w:val="24"/>
                <w:lang w:eastAsia="zh-CN"/>
              </w:rPr>
            </w:pPr>
            <w:r>
              <w:rPr>
                <w:rFonts w:hint="eastAsia" w:cs="Times New Roman"/>
                <w:bCs/>
                <w:sz w:val="24"/>
                <w:szCs w:val="24"/>
                <w:lang w:eastAsia="zh-CN"/>
              </w:rPr>
              <w:t>3.内容不全、人员配备、</w:t>
            </w:r>
            <w:r>
              <w:rPr>
                <w:rFonts w:hint="eastAsia" w:cs="Times New Roman"/>
                <w:sz w:val="24"/>
                <w:szCs w:val="24"/>
                <w:lang w:eastAsia="zh-CN"/>
              </w:rPr>
              <w:t>应急保障方案不合理</w:t>
            </w:r>
            <w:r>
              <w:rPr>
                <w:rFonts w:hint="eastAsia" w:cs="Times New Roman"/>
                <w:bCs/>
                <w:sz w:val="24"/>
                <w:szCs w:val="24"/>
                <w:lang w:eastAsia="zh-CN"/>
              </w:rPr>
              <w:t>或无措施，得</w:t>
            </w:r>
            <w:r>
              <w:rPr>
                <w:rFonts w:cs="Times New Roman"/>
                <w:bCs/>
                <w:sz w:val="24"/>
                <w:szCs w:val="24"/>
                <w:lang w:eastAsia="zh-CN"/>
              </w:rPr>
              <w:t>0-3</w:t>
            </w:r>
            <w:r>
              <w:rPr>
                <w:rFonts w:hint="eastAsia" w:cs="Times New Roman"/>
                <w:bCs/>
                <w:sz w:val="24"/>
                <w:szCs w:val="24"/>
                <w:lang w:eastAsia="zh-CN"/>
              </w:rPr>
              <w:t>分</w:t>
            </w:r>
            <w:r>
              <w:rPr>
                <w:rFonts w:hint="eastAsia" w:cs="Times New Roman"/>
                <w:sz w:val="24"/>
                <w:szCs w:val="24"/>
                <w:lang w:eastAsia="zh-CN"/>
              </w:rPr>
              <w:t>。</w:t>
            </w:r>
          </w:p>
        </w:tc>
        <w:tc>
          <w:tcPr>
            <w:tcW w:w="1225" w:type="dxa"/>
            <w:noWrap w:val="0"/>
            <w:vAlign w:val="center"/>
          </w:tcPr>
          <w:p>
            <w:pPr>
              <w:adjustRightInd w:val="0"/>
              <w:snapToGrid w:val="0"/>
              <w:spacing w:line="360" w:lineRule="auto"/>
              <w:jc w:val="center"/>
              <w:rPr>
                <w:rFonts w:hint="default" w:cs="Times New Roman"/>
                <w:sz w:val="24"/>
                <w:szCs w:val="24"/>
                <w:lang w:val="en-US" w:eastAsia="zh-CN"/>
              </w:rPr>
            </w:pPr>
            <w:r>
              <w:rPr>
                <w:rFonts w:cs="Times New Roman"/>
                <w:sz w:val="24"/>
                <w:szCs w:val="24"/>
                <w:lang w:eastAsia="zh-CN"/>
              </w:rPr>
              <w:t>1</w:t>
            </w:r>
            <w:r>
              <w:rPr>
                <w:rFonts w:hint="eastAsia" w:cs="Times New Roman"/>
                <w:sz w:val="24"/>
                <w:szCs w:val="24"/>
                <w:lang w:val="en-US" w:eastAsia="zh-CN"/>
              </w:rPr>
              <w:t>5</w:t>
            </w:r>
          </w:p>
        </w:tc>
      </w:tr>
    </w:tbl>
    <w:p>
      <w:pPr>
        <w:keepNext w:val="0"/>
        <w:keepLines w:val="0"/>
        <w:pageBreakBefore w:val="0"/>
        <w:numPr>
          <w:ilvl w:val="0"/>
          <w:numId w:val="0"/>
        </w:numPr>
        <w:kinsoku/>
        <w:wordWrap/>
        <w:autoSpaceDE/>
        <w:autoSpaceDN/>
        <w:bidi w:val="0"/>
        <w:spacing w:line="360" w:lineRule="auto"/>
        <w:textAlignment w:val="auto"/>
        <w:rPr>
          <w:rFonts w:hint="eastAsia" w:ascii="黑体" w:hAnsi="黑体" w:eastAsia="黑体" w:cs="Times New Roman"/>
          <w:sz w:val="32"/>
          <w:szCs w:val="32"/>
        </w:rPr>
      </w:pPr>
    </w:p>
    <w:p>
      <w:pPr>
        <w:keepNext w:val="0"/>
        <w:keepLines w:val="0"/>
        <w:pageBreakBefore w:val="0"/>
        <w:numPr>
          <w:ilvl w:val="0"/>
          <w:numId w:val="0"/>
        </w:numPr>
        <w:kinsoku/>
        <w:wordWrap/>
        <w:autoSpaceDE/>
        <w:autoSpaceDN/>
        <w:bidi w:val="0"/>
        <w:spacing w:line="360" w:lineRule="auto"/>
        <w:ind w:firstLine="640" w:firstLineChars="200"/>
        <w:textAlignment w:val="auto"/>
        <w:rPr>
          <w:rFonts w:hint="eastAsia" w:ascii="黑体" w:hAnsi="黑体" w:eastAsia="黑体" w:cs="Times New Roman"/>
          <w:sz w:val="32"/>
          <w:szCs w:val="32"/>
        </w:rPr>
      </w:pPr>
      <w:r>
        <w:rPr>
          <w:rFonts w:hint="eastAsia" w:ascii="黑体" w:hAnsi="黑体" w:eastAsia="黑体" w:cs="Times New Roman"/>
          <w:sz w:val="32"/>
          <w:szCs w:val="32"/>
          <w:lang w:eastAsia="zh-CN"/>
        </w:rPr>
        <w:t>十、</w:t>
      </w:r>
      <w:r>
        <w:rPr>
          <w:rFonts w:hint="eastAsia" w:ascii="黑体" w:hAnsi="黑体" w:eastAsia="黑体" w:cs="Times New Roman"/>
          <w:sz w:val="32"/>
          <w:szCs w:val="32"/>
        </w:rPr>
        <w:t>合同模板</w:t>
      </w:r>
    </w:p>
    <w:p>
      <w:pPr>
        <w:spacing w:line="360" w:lineRule="auto"/>
        <w:jc w:val="center"/>
        <w:rPr>
          <w:rFonts w:hint="eastAsia" w:ascii="仿宋_GB2312" w:hAnsi="仿宋_GB2312" w:eastAsia="仿宋_GB2312" w:cs="仿宋_GB2312"/>
          <w:b/>
          <w:bCs/>
          <w:color w:val="000000"/>
          <w:kern w:val="2"/>
          <w:sz w:val="44"/>
          <w:szCs w:val="44"/>
          <w:lang w:eastAsia="zh-CN"/>
        </w:rPr>
      </w:pPr>
      <w:r>
        <w:rPr>
          <w:rFonts w:hint="eastAsia" w:ascii="仿宋_GB2312" w:hAnsi="仿宋_GB2312" w:eastAsia="仿宋_GB2312" w:cs="仿宋_GB2312"/>
          <w:b/>
          <w:bCs/>
          <w:color w:val="000000"/>
          <w:kern w:val="2"/>
          <w:sz w:val="44"/>
          <w:szCs w:val="44"/>
          <w:lang w:eastAsia="zh-CN"/>
        </w:rPr>
        <w:t>消防设施设备维护保养合同</w:t>
      </w:r>
    </w:p>
    <w:p>
      <w:pPr>
        <w:spacing w:line="360" w:lineRule="auto"/>
        <w:jc w:val="center"/>
        <w:rPr>
          <w:rFonts w:hint="eastAsia" w:ascii="仿宋_GB2312" w:hAnsi="仿宋_GB2312" w:eastAsia="仿宋_GB2312" w:cs="仿宋_GB2312"/>
          <w:b/>
          <w:bCs/>
          <w:color w:val="000000"/>
          <w:kern w:val="2"/>
          <w:sz w:val="44"/>
          <w:szCs w:val="44"/>
          <w:lang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甲 方：</w:t>
      </w:r>
      <w:r>
        <w:rPr>
          <w:rFonts w:hint="eastAsia" w:ascii="仿宋_GB2312" w:hAnsi="仿宋_GB2312" w:eastAsia="仿宋_GB2312" w:cs="仿宋_GB2312"/>
          <w:color w:val="000000"/>
          <w:kern w:val="2"/>
          <w:sz w:val="32"/>
          <w:szCs w:val="32"/>
          <w:lang w:val="en-US" w:eastAsia="zh-CN"/>
        </w:rPr>
        <w:t xml:space="preserve"> </w:t>
      </w:r>
      <w:r>
        <w:rPr>
          <w:rFonts w:hint="eastAsia" w:ascii="仿宋_GB2312" w:hAnsi="仿宋_GB2312" w:eastAsia="仿宋_GB2312" w:cs="仿宋_GB2312"/>
          <w:color w:val="000000"/>
          <w:kern w:val="2"/>
          <w:sz w:val="32"/>
          <w:szCs w:val="32"/>
          <w:u w:val="single"/>
          <w:lang w:val="en-US" w:eastAsia="zh-CN"/>
        </w:rPr>
        <w:t xml:space="preserve">                            </w:t>
      </w:r>
      <w:r>
        <w:rPr>
          <w:rFonts w:hint="eastAsia" w:ascii="仿宋_GB2312" w:hAnsi="仿宋_GB2312" w:eastAsia="仿宋_GB2312" w:cs="仿宋_GB2312"/>
          <w:color w:val="000000"/>
          <w:kern w:val="2"/>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line="720" w:lineRule="auto"/>
        <w:jc w:val="both"/>
        <w:textAlignment w:val="auto"/>
        <w:rPr>
          <w:rFonts w:hint="default" w:ascii="仿宋_GB2312" w:hAnsi="仿宋_GB2312" w:eastAsia="仿宋_GB2312" w:cs="仿宋_GB2312"/>
          <w:color w:val="000000"/>
          <w:kern w:val="2"/>
          <w:sz w:val="32"/>
          <w:szCs w:val="32"/>
          <w:u w:val="single"/>
          <w:lang w:val="en-US" w:eastAsia="zh-CN"/>
        </w:rPr>
      </w:pPr>
      <w:r>
        <w:rPr>
          <w:rFonts w:hint="eastAsia" w:ascii="仿宋_GB2312" w:hAnsi="仿宋_GB2312" w:eastAsia="仿宋_GB2312" w:cs="仿宋_GB2312"/>
          <w:color w:val="000000"/>
          <w:kern w:val="2"/>
          <w:sz w:val="32"/>
          <w:szCs w:val="32"/>
          <w:lang w:eastAsia="zh-CN"/>
        </w:rPr>
        <w:t>乙 方：</w:t>
      </w:r>
      <w:r>
        <w:rPr>
          <w:rFonts w:hint="eastAsia" w:ascii="仿宋_GB2312" w:hAnsi="仿宋_GB2312" w:eastAsia="仿宋_GB2312" w:cs="仿宋_GB2312"/>
          <w:color w:val="000000"/>
          <w:kern w:val="2"/>
          <w:sz w:val="32"/>
          <w:szCs w:val="32"/>
          <w:u w:val="single"/>
          <w:lang w:eastAsia="zh-CN"/>
        </w:rPr>
        <w:t xml:space="preserve">   </w:t>
      </w:r>
      <w:r>
        <w:rPr>
          <w:rFonts w:hint="eastAsia" w:ascii="仿宋_GB2312" w:hAnsi="仿宋_GB2312" w:eastAsia="仿宋_GB2312" w:cs="仿宋_GB2312"/>
          <w:color w:val="000000"/>
          <w:kern w:val="2"/>
          <w:sz w:val="32"/>
          <w:szCs w:val="32"/>
          <w:u w:val="single"/>
          <w:lang w:val="en-US" w:eastAsia="zh-CN"/>
        </w:rPr>
        <w:t xml:space="preserve">                     </w:t>
      </w:r>
      <w:r>
        <w:rPr>
          <w:rFonts w:hint="eastAsia" w:ascii="仿宋_GB2312" w:hAnsi="仿宋_GB2312" w:eastAsia="仿宋_GB2312" w:cs="仿宋_GB2312"/>
          <w:color w:val="000000"/>
          <w:kern w:val="2"/>
          <w:sz w:val="32"/>
          <w:szCs w:val="32"/>
          <w:u w:val="single"/>
          <w:lang w:eastAsia="zh-CN"/>
        </w:rPr>
        <w:t xml:space="preserve"> </w:t>
      </w:r>
      <w:r>
        <w:rPr>
          <w:rFonts w:hint="eastAsia" w:ascii="仿宋_GB2312" w:hAnsi="仿宋_GB2312" w:eastAsia="仿宋_GB2312" w:cs="仿宋_GB2312"/>
          <w:color w:val="000000"/>
          <w:kern w:val="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根据《中华人民共和国民法典》及相关法律法规，遵循平等、自愿、公平和诚信的原则，甲、乙双方就浙商银行股份有限公司兰州分行</w:t>
      </w:r>
      <w:r>
        <w:rPr>
          <w:rFonts w:hint="eastAsia" w:ascii="仿宋_GB2312" w:hAnsi="仿宋_GB2312" w:eastAsia="仿宋_GB2312" w:cs="仿宋_GB2312"/>
          <w:color w:val="000000"/>
          <w:sz w:val="32"/>
          <w:szCs w:val="32"/>
          <w:lang w:eastAsia="zh-CN"/>
        </w:rPr>
        <w:t>本级及</w:t>
      </w:r>
      <w:r>
        <w:rPr>
          <w:rFonts w:hint="eastAsia" w:ascii="仿宋_GB2312" w:hAnsi="仿宋_GB2312" w:eastAsia="仿宋_GB2312" w:cs="仿宋_GB2312"/>
          <w:color w:val="000000"/>
          <w:kern w:val="2"/>
          <w:sz w:val="32"/>
          <w:szCs w:val="32"/>
          <w:lang w:eastAsia="zh-CN"/>
        </w:rPr>
        <w:t>兰内</w:t>
      </w:r>
      <w:r>
        <w:rPr>
          <w:rFonts w:hint="eastAsia" w:ascii="仿宋_GB2312" w:hAnsi="仿宋_GB2312" w:eastAsia="仿宋_GB2312" w:cs="仿宋_GB2312"/>
          <w:color w:val="000000"/>
          <w:sz w:val="32"/>
          <w:szCs w:val="32"/>
          <w:lang w:eastAsia="zh-CN"/>
        </w:rPr>
        <w:t>支行消防维保</w:t>
      </w:r>
      <w:r>
        <w:rPr>
          <w:rFonts w:hint="eastAsia" w:ascii="仿宋_GB2312" w:hAnsi="仿宋_GB2312" w:eastAsia="仿宋_GB2312" w:cs="仿宋_GB2312"/>
          <w:color w:val="000000"/>
          <w:kern w:val="2"/>
          <w:sz w:val="32"/>
          <w:szCs w:val="32"/>
          <w:lang w:eastAsia="zh-CN"/>
        </w:rPr>
        <w:t>，协商一致，订立本合同。</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黑体"/>
          <w:b w:val="0"/>
          <w:bCs w:val="0"/>
          <w:color w:val="000000"/>
          <w:kern w:val="2"/>
          <w:sz w:val="32"/>
          <w:szCs w:val="32"/>
          <w:lang w:eastAsia="zh-CN"/>
        </w:rPr>
      </w:pPr>
      <w:r>
        <w:rPr>
          <w:rFonts w:hint="eastAsia" w:ascii="黑体" w:hAnsi="黑体" w:eastAsia="黑体" w:cs="黑体"/>
          <w:b w:val="0"/>
          <w:bCs w:val="0"/>
          <w:color w:val="000000"/>
          <w:kern w:val="2"/>
          <w:sz w:val="32"/>
          <w:szCs w:val="32"/>
          <w:lang w:val="en-US" w:eastAsia="zh-CN"/>
        </w:rPr>
        <w:t xml:space="preserve"> </w:t>
      </w:r>
      <w:r>
        <w:rPr>
          <w:rFonts w:hint="eastAsia" w:ascii="黑体" w:hAnsi="黑体" w:eastAsia="黑体" w:cs="黑体"/>
          <w:b w:val="0"/>
          <w:bCs w:val="0"/>
          <w:color w:val="000000"/>
          <w:kern w:val="2"/>
          <w:sz w:val="32"/>
          <w:szCs w:val="32"/>
          <w:lang w:eastAsia="zh-CN"/>
        </w:rPr>
        <w:t>项目概况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项目内容：浙商银行股份有限公司兰州</w:t>
      </w:r>
      <w:r>
        <w:rPr>
          <w:rFonts w:hint="eastAsia" w:ascii="仿宋_GB2312" w:hAnsi="仿宋_GB2312" w:eastAsia="仿宋_GB2312" w:cs="仿宋_GB2312"/>
          <w:color w:val="000000"/>
          <w:sz w:val="32"/>
          <w:szCs w:val="32"/>
          <w:lang w:eastAsia="zh-CN"/>
        </w:rPr>
        <w:t>分行本级及兰内支行消防维保</w:t>
      </w:r>
      <w:r>
        <w:rPr>
          <w:rFonts w:hint="eastAsia" w:ascii="仿宋_GB2312" w:hAnsi="仿宋_GB2312" w:eastAsia="仿宋_GB2312" w:cs="仿宋_GB2312"/>
          <w:color w:val="000000"/>
          <w:kern w:val="2"/>
          <w:sz w:val="32"/>
          <w:szCs w:val="32"/>
          <w:lang w:eastAsia="zh-CN"/>
        </w:rPr>
        <w:t>，包括兰州分行本级、七里河支行、安宁支行、新区支行、东部支行、城关支行消防维保。</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40" w:firstLineChars="200"/>
        <w:jc w:val="both"/>
        <w:textAlignment w:val="auto"/>
        <w:rPr>
          <w:rFonts w:hint="eastAsia" w:ascii="黑体" w:hAnsi="黑体" w:eastAsia="黑体" w:cs="黑体"/>
          <w:b w:val="0"/>
          <w:bCs w:val="0"/>
          <w:color w:val="000000"/>
          <w:kern w:val="2"/>
          <w:sz w:val="32"/>
          <w:szCs w:val="32"/>
          <w:lang w:eastAsia="zh-CN"/>
        </w:rPr>
      </w:pPr>
      <w:r>
        <w:rPr>
          <w:rFonts w:hint="eastAsia" w:ascii="黑体" w:hAnsi="黑体" w:eastAsia="黑体" w:cs="黑体"/>
          <w:b w:val="0"/>
          <w:bCs w:val="0"/>
          <w:color w:val="000000"/>
          <w:kern w:val="2"/>
          <w:sz w:val="32"/>
          <w:szCs w:val="32"/>
          <w:lang w:val="en-US" w:eastAsia="zh-CN"/>
        </w:rPr>
        <w:t xml:space="preserve"> </w:t>
      </w:r>
      <w:r>
        <w:rPr>
          <w:rFonts w:hint="eastAsia" w:ascii="黑体" w:hAnsi="黑体" w:eastAsia="黑体" w:cs="黑体"/>
          <w:b w:val="0"/>
          <w:bCs w:val="0"/>
          <w:color w:val="000000"/>
          <w:kern w:val="2"/>
          <w:sz w:val="32"/>
          <w:szCs w:val="32"/>
          <w:lang w:eastAsia="zh-CN"/>
        </w:rPr>
        <w:t>维护保养范围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val="en-US" w:eastAsia="zh-CN"/>
        </w:rPr>
        <w:t>（一）</w:t>
      </w:r>
      <w:r>
        <w:rPr>
          <w:rFonts w:hint="eastAsia" w:ascii="仿宋_GB2312" w:hAnsi="仿宋_GB2312" w:eastAsia="仿宋_GB2312" w:cs="仿宋_GB2312"/>
          <w:color w:val="000000"/>
          <w:kern w:val="2"/>
          <w:sz w:val="32"/>
          <w:szCs w:val="32"/>
          <w:lang w:eastAsia="zh-CN"/>
        </w:rPr>
        <w:t>火灾自动报警系统及联动控制系统所属装置、设备、管线、元件。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lang w:val="en-US" w:eastAsia="zh-CN"/>
        </w:rPr>
        <w:t>二</w:t>
      </w:r>
      <w:r>
        <w:rPr>
          <w:rFonts w:hint="eastAsia" w:ascii="仿宋_GB2312" w:hAnsi="仿宋_GB2312" w:eastAsia="仿宋_GB2312" w:cs="仿宋_GB2312"/>
          <w:color w:val="000000"/>
          <w:kern w:val="2"/>
          <w:sz w:val="32"/>
          <w:szCs w:val="32"/>
          <w:lang w:eastAsia="zh-CN"/>
        </w:rPr>
        <w:t>）自动喷水灭火系统所属装置、设备、管线、元件。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lang w:val="en-US" w:eastAsia="zh-CN"/>
        </w:rPr>
        <w:t>三</w:t>
      </w:r>
      <w:r>
        <w:rPr>
          <w:rFonts w:hint="eastAsia" w:ascii="仿宋_GB2312" w:hAnsi="仿宋_GB2312" w:eastAsia="仿宋_GB2312" w:cs="仿宋_GB2312"/>
          <w:color w:val="000000"/>
          <w:kern w:val="2"/>
          <w:sz w:val="32"/>
          <w:szCs w:val="32"/>
          <w:lang w:eastAsia="zh-CN"/>
        </w:rPr>
        <w:t>）消火栓系统所属装置、设备、管线、元件。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lang w:val="en-US" w:eastAsia="zh-CN"/>
        </w:rPr>
        <w:t>四</w:t>
      </w:r>
      <w:r>
        <w:rPr>
          <w:rFonts w:hint="eastAsia" w:ascii="仿宋_GB2312" w:hAnsi="仿宋_GB2312" w:eastAsia="仿宋_GB2312" w:cs="仿宋_GB2312"/>
          <w:color w:val="000000"/>
          <w:kern w:val="2"/>
          <w:sz w:val="32"/>
          <w:szCs w:val="32"/>
          <w:lang w:eastAsia="zh-CN"/>
        </w:rPr>
        <w:t>）灭火器使用性能检查。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lang w:eastAsia="zh-CN"/>
        </w:rPr>
      </w:pPr>
      <w:r>
        <w:rPr>
          <w:rFonts w:hint="eastAsia" w:ascii="仿宋_GB2312" w:hAnsi="仿宋_GB2312" w:eastAsia="仿宋_GB2312" w:cs="仿宋_GB2312"/>
          <w:color w:val="000000"/>
          <w:kern w:val="2"/>
          <w:sz w:val="32"/>
          <w:szCs w:val="32"/>
          <w:lang w:val="en-US" w:eastAsia="zh-CN"/>
        </w:rPr>
        <w:t>（五）其他消防要求需要维保的内容</w:t>
      </w:r>
      <w:r>
        <w:rPr>
          <w:rFonts w:hint="eastAsia" w:ascii="仿宋_GB2312" w:hAnsi="仿宋_GB2312" w:eastAsia="仿宋_GB2312" w:cs="仿宋_GB2312"/>
          <w:color w:val="000000"/>
          <w:kern w:val="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黑体"/>
          <w:b w:val="0"/>
          <w:bCs w:val="0"/>
          <w:color w:val="000000"/>
          <w:kern w:val="2"/>
          <w:sz w:val="32"/>
          <w:szCs w:val="32"/>
          <w:lang w:eastAsia="zh-CN"/>
        </w:rPr>
      </w:pPr>
      <w:r>
        <w:rPr>
          <w:rFonts w:hint="eastAsia" w:ascii="黑体" w:hAnsi="黑体" w:eastAsia="黑体" w:cs="黑体"/>
          <w:b w:val="0"/>
          <w:bCs w:val="0"/>
          <w:color w:val="000000"/>
          <w:kern w:val="2"/>
          <w:sz w:val="32"/>
          <w:szCs w:val="32"/>
          <w:lang w:eastAsia="zh-CN"/>
        </w:rPr>
        <w:t>第三条</w:t>
      </w:r>
      <w:r>
        <w:rPr>
          <w:rFonts w:hint="eastAsia" w:ascii="黑体" w:hAnsi="黑体" w:eastAsia="黑体" w:cs="黑体"/>
          <w:b w:val="0"/>
          <w:bCs w:val="0"/>
          <w:color w:val="000000"/>
          <w:kern w:val="2"/>
          <w:sz w:val="32"/>
          <w:szCs w:val="32"/>
          <w:lang w:val="en-US" w:eastAsia="zh-CN"/>
        </w:rPr>
        <w:t xml:space="preserve">  </w:t>
      </w:r>
      <w:r>
        <w:rPr>
          <w:rFonts w:hint="eastAsia" w:ascii="黑体" w:hAnsi="黑体" w:eastAsia="黑体" w:cs="黑体"/>
          <w:b w:val="0"/>
          <w:bCs w:val="0"/>
          <w:color w:val="000000"/>
          <w:kern w:val="2"/>
          <w:sz w:val="32"/>
          <w:szCs w:val="32"/>
          <w:lang w:eastAsia="zh-CN"/>
        </w:rPr>
        <w:t>维护保养内容和要求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乙方需对上述系统每月度进行检查、负责系统正常运转，出现故障及时排除、如因设备老化或损坏需更换的应及时通知甲方，由乙方工作失误造成的设备损坏，由乙方负责。对甲方新增人员进行技术培训（内容为：系统操作、检查及简单故障排除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乙方负责每年度协助甲方联系专业消防检测机构并配合（通过国家质量认证）检测、出具消防部门认可的检测报告、检测费用由甲方承担。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eastAsia="zh-CN"/>
        </w:rPr>
        <w:t>乙方负责消防维保设施设备具体内容清单见附件：《消防维护</w:t>
      </w:r>
      <w:r>
        <w:rPr>
          <w:rFonts w:hint="eastAsia" w:ascii="仿宋_GB2312" w:hAnsi="仿宋_GB2312" w:eastAsia="仿宋_GB2312" w:cs="仿宋_GB2312"/>
          <w:color w:val="000000"/>
          <w:kern w:val="2"/>
          <w:sz w:val="32"/>
          <w:szCs w:val="32"/>
          <w:lang w:val="en-US" w:eastAsia="zh-CN" w:bidi="ar-SA"/>
        </w:rPr>
        <w:t>保养设施设备清单》。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jc w:val="both"/>
        <w:textAlignment w:val="auto"/>
        <w:rPr>
          <w:rFonts w:hint="eastAsia" w:ascii="仿宋_GB2312" w:hAnsi="仿宋_GB2312" w:eastAsia="仿宋_GB2312" w:cs="仿宋_GB2312"/>
          <w:snapToGrid w:val="0"/>
          <w:color w:val="000000"/>
          <w:spacing w:val="8"/>
          <w:kern w:val="0"/>
          <w:sz w:val="30"/>
          <w:szCs w:val="30"/>
          <w:lang w:val="en-US" w:eastAsia="zh-CN" w:bidi="ar-SA"/>
        </w:rPr>
      </w:pPr>
      <w:r>
        <w:rPr>
          <w:rFonts w:hint="eastAsia" w:ascii="仿宋_GB2312" w:hAnsi="仿宋_GB2312" w:eastAsia="仿宋_GB2312" w:cs="仿宋_GB2312"/>
          <w:b/>
          <w:bCs/>
          <w:sz w:val="30"/>
          <w:szCs w:val="30"/>
        </w:rPr>
        <w:t>故障维修</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snapToGrid w:val="0"/>
          <w:color w:val="000000"/>
          <w:spacing w:val="8"/>
          <w:kern w:val="0"/>
          <w:sz w:val="30"/>
          <w:szCs w:val="30"/>
          <w:lang w:val="en-US" w:eastAsia="zh-CN" w:bidi="ar-SA"/>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2" w:firstLineChars="200"/>
        <w:jc w:val="both"/>
        <w:textAlignment w:val="auto"/>
        <w:rPr>
          <w:rFonts w:hint="eastAsia" w:ascii="仿宋_GB2312" w:hAnsi="仿宋_GB2312" w:eastAsia="仿宋_GB2312" w:cs="仿宋_GB2312"/>
          <w:snapToGrid w:val="0"/>
          <w:color w:val="000000"/>
          <w:spacing w:val="8"/>
          <w:kern w:val="0"/>
          <w:sz w:val="30"/>
          <w:szCs w:val="30"/>
          <w:lang w:val="en-US" w:eastAsia="zh-CN" w:bidi="ar-SA"/>
        </w:rPr>
      </w:pPr>
      <w:r>
        <w:rPr>
          <w:rFonts w:hint="eastAsia" w:ascii="仿宋_GB2312" w:hAnsi="仿宋_GB2312" w:eastAsia="仿宋_GB2312" w:cs="仿宋_GB2312"/>
          <w:snapToGrid w:val="0"/>
          <w:color w:val="000000"/>
          <w:spacing w:val="8"/>
          <w:kern w:val="0"/>
          <w:sz w:val="30"/>
          <w:szCs w:val="30"/>
          <w:lang w:val="en-US" w:eastAsia="zh-CN" w:bidi="ar-SA"/>
        </w:rPr>
        <w:t>自接到故障报修通知，兰州市内单位2小时内到达现场提供故障排除及维修；兰州新区支行3小时内到达现场提供故障排除及维修。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黑体"/>
          <w:b w:val="0"/>
          <w:bCs w:val="0"/>
          <w:color w:val="000000"/>
          <w:kern w:val="2"/>
          <w:sz w:val="32"/>
          <w:szCs w:val="32"/>
          <w:lang w:eastAsia="zh-CN"/>
        </w:rPr>
      </w:pPr>
      <w:r>
        <w:rPr>
          <w:rFonts w:hint="eastAsia" w:ascii="黑体" w:hAnsi="黑体" w:eastAsia="黑体" w:cs="黑体"/>
          <w:b w:val="0"/>
          <w:bCs w:val="0"/>
          <w:color w:val="000000"/>
          <w:kern w:val="2"/>
          <w:sz w:val="32"/>
          <w:szCs w:val="32"/>
          <w:lang w:eastAsia="zh-CN"/>
        </w:rPr>
        <w:t>第四条</w:t>
      </w:r>
      <w:r>
        <w:rPr>
          <w:rFonts w:hint="eastAsia" w:ascii="黑体" w:hAnsi="黑体" w:eastAsia="黑体" w:cs="黑体"/>
          <w:b w:val="0"/>
          <w:bCs w:val="0"/>
          <w:color w:val="000000"/>
          <w:kern w:val="2"/>
          <w:sz w:val="32"/>
          <w:szCs w:val="32"/>
          <w:lang w:val="en-US" w:eastAsia="zh-CN"/>
        </w:rPr>
        <w:t xml:space="preserve">  </w:t>
      </w:r>
      <w:r>
        <w:rPr>
          <w:rFonts w:hint="eastAsia" w:ascii="黑体" w:hAnsi="黑体" w:eastAsia="黑体" w:cs="黑体"/>
          <w:b w:val="0"/>
          <w:bCs w:val="0"/>
          <w:color w:val="000000"/>
          <w:kern w:val="2"/>
          <w:sz w:val="32"/>
          <w:szCs w:val="32"/>
          <w:lang w:eastAsia="zh-CN"/>
        </w:rPr>
        <w:t>维护期限</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宋体" w:eastAsia="仿宋_GB2312" w:cs="宋体"/>
          <w:bCs/>
          <w:sz w:val="32"/>
          <w:szCs w:val="32"/>
        </w:rPr>
      </w:pPr>
      <w:r>
        <w:rPr>
          <w:rFonts w:hint="eastAsia" w:ascii="仿宋_GB2312" w:hAnsi="宋体" w:eastAsia="仿宋_GB2312" w:cs="宋体"/>
          <w:b/>
          <w:bCs/>
          <w:color w:val="000000"/>
          <w:sz w:val="32"/>
          <w:szCs w:val="32"/>
        </w:rPr>
        <w:t>服务期限：</w:t>
      </w:r>
      <w:r>
        <w:rPr>
          <w:rFonts w:hint="eastAsia" w:ascii="仿宋_GB2312" w:hAnsi="宋体" w:eastAsia="仿宋_GB2312" w:cs="宋体"/>
          <w:b/>
          <w:bCs/>
          <w:color w:val="000000"/>
          <w:sz w:val="32"/>
          <w:szCs w:val="32"/>
          <w:lang w:val="en-US" w:eastAsia="zh-CN"/>
        </w:rPr>
        <w:t xml:space="preserve">  </w:t>
      </w:r>
      <w:r>
        <w:rPr>
          <w:rFonts w:hint="eastAsia" w:ascii="仿宋_GB2312" w:hAnsi="宋体" w:eastAsia="仿宋_GB2312" w:cs="宋体"/>
          <w:color w:val="000000"/>
          <w:sz w:val="32"/>
          <w:szCs w:val="32"/>
        </w:rPr>
        <w:t>年，自</w:t>
      </w:r>
      <w:r>
        <w:rPr>
          <w:rFonts w:hint="eastAsia" w:ascii="仿宋_GB2312" w:hAnsi="宋体" w:eastAsia="仿宋_GB2312" w:cs="宋体"/>
          <w:color w:val="000000"/>
          <w:sz w:val="32"/>
          <w:szCs w:val="32"/>
          <w:lang w:val="en-US" w:eastAsia="zh-CN"/>
        </w:rPr>
        <w:t xml:space="preserve">  </w:t>
      </w:r>
      <w:r>
        <w:rPr>
          <w:rFonts w:hint="eastAsia" w:ascii="仿宋_GB2312" w:hAnsi="宋体" w:eastAsia="仿宋_GB2312" w:cs="宋体"/>
          <w:color w:val="000000"/>
          <w:sz w:val="32"/>
          <w:szCs w:val="32"/>
        </w:rPr>
        <w:t>年</w:t>
      </w:r>
      <w:r>
        <w:rPr>
          <w:rFonts w:hint="eastAsia" w:ascii="仿宋_GB2312" w:hAnsi="宋体" w:eastAsia="仿宋_GB2312" w:cs="宋体"/>
          <w:color w:val="000000"/>
          <w:sz w:val="32"/>
          <w:szCs w:val="32"/>
          <w:lang w:val="en-US" w:eastAsia="zh-CN"/>
        </w:rPr>
        <w:t xml:space="preserve">  </w:t>
      </w:r>
      <w:r>
        <w:rPr>
          <w:rFonts w:hint="eastAsia" w:ascii="仿宋_GB2312" w:hAnsi="宋体" w:eastAsia="仿宋_GB2312" w:cs="Lucida Sans"/>
          <w:color w:val="000000"/>
          <w:sz w:val="32"/>
          <w:szCs w:val="32"/>
        </w:rPr>
        <w:t>月</w:t>
      </w:r>
      <w:r>
        <w:rPr>
          <w:rFonts w:hint="eastAsia" w:ascii="仿宋_GB2312" w:hAnsi="宋体" w:eastAsia="仿宋_GB2312" w:cs="Lucida Sans"/>
          <w:color w:val="000000"/>
          <w:sz w:val="32"/>
          <w:szCs w:val="32"/>
          <w:lang w:val="en-US" w:eastAsia="zh-CN"/>
        </w:rPr>
        <w:t xml:space="preserve">   </w:t>
      </w:r>
      <w:r>
        <w:rPr>
          <w:rFonts w:hint="eastAsia" w:ascii="仿宋_GB2312" w:hAnsi="宋体" w:eastAsia="仿宋_GB2312" w:cs="Lucida Sans"/>
          <w:color w:val="000000"/>
          <w:sz w:val="32"/>
          <w:szCs w:val="32"/>
        </w:rPr>
        <w:t>日至</w:t>
      </w:r>
      <w:r>
        <w:rPr>
          <w:rFonts w:hint="eastAsia" w:ascii="仿宋_GB2312" w:hAnsi="宋体" w:eastAsia="仿宋_GB2312" w:cs="Lucida Sans"/>
          <w:color w:val="000000"/>
          <w:sz w:val="32"/>
          <w:szCs w:val="32"/>
          <w:lang w:val="en-US" w:eastAsia="zh-CN"/>
        </w:rPr>
        <w:t xml:space="preserve">   </w:t>
      </w:r>
      <w:r>
        <w:rPr>
          <w:rFonts w:hint="eastAsia" w:ascii="仿宋_GB2312" w:hAnsi="宋体" w:eastAsia="仿宋_GB2312" w:cs="Lucida Sans"/>
          <w:color w:val="000000"/>
          <w:sz w:val="32"/>
          <w:szCs w:val="32"/>
        </w:rPr>
        <w:t>年</w:t>
      </w:r>
      <w:r>
        <w:rPr>
          <w:rFonts w:hint="eastAsia" w:ascii="仿宋_GB2312" w:hAnsi="宋体" w:eastAsia="仿宋_GB2312" w:cs="Lucida Sans"/>
          <w:color w:val="000000"/>
          <w:sz w:val="32"/>
          <w:szCs w:val="32"/>
          <w:lang w:val="en-US" w:eastAsia="zh-CN"/>
        </w:rPr>
        <w:t xml:space="preserve">  </w:t>
      </w:r>
      <w:r>
        <w:rPr>
          <w:rFonts w:hint="eastAsia" w:ascii="仿宋_GB2312" w:hAnsi="宋体" w:eastAsia="仿宋_GB2312" w:cs="Lucida Sans"/>
          <w:color w:val="000000"/>
          <w:sz w:val="32"/>
          <w:szCs w:val="32"/>
        </w:rPr>
        <w:t>月</w:t>
      </w:r>
      <w:r>
        <w:rPr>
          <w:rFonts w:hint="eastAsia" w:ascii="仿宋_GB2312" w:hAnsi="宋体" w:eastAsia="仿宋_GB2312" w:cs="Lucida Sans"/>
          <w:color w:val="000000"/>
          <w:sz w:val="32"/>
          <w:szCs w:val="32"/>
          <w:lang w:val="en-US" w:eastAsia="zh-CN"/>
        </w:rPr>
        <w:t xml:space="preserve">  </w:t>
      </w:r>
      <w:r>
        <w:rPr>
          <w:rFonts w:hint="eastAsia" w:ascii="仿宋_GB2312" w:hAnsi="宋体" w:eastAsia="仿宋_GB2312" w:cs="Lucida Sans"/>
          <w:color w:val="000000"/>
          <w:sz w:val="32"/>
          <w:szCs w:val="32"/>
        </w:rPr>
        <w:t>日</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黑体"/>
          <w:b w:val="0"/>
          <w:bCs/>
          <w:color w:val="000000"/>
          <w:kern w:val="2"/>
          <w:sz w:val="32"/>
          <w:szCs w:val="32"/>
          <w:lang w:eastAsia="zh-CN"/>
        </w:rPr>
      </w:pPr>
      <w:r>
        <w:rPr>
          <w:rFonts w:hint="eastAsia" w:ascii="黑体" w:hAnsi="黑体" w:eastAsia="黑体" w:cs="黑体"/>
          <w:b w:val="0"/>
          <w:bCs/>
          <w:sz w:val="32"/>
          <w:szCs w:val="32"/>
          <w:lang w:val="en-US" w:eastAsia="zh-CN"/>
        </w:rPr>
        <w:t>第五条</w:t>
      </w:r>
      <w:r>
        <w:rPr>
          <w:rFonts w:hint="eastAsia" w:ascii="黑体" w:hAnsi="黑体" w:eastAsia="黑体" w:cs="黑体"/>
          <w:b w:val="0"/>
          <w:bCs/>
          <w:color w:val="000000"/>
          <w:kern w:val="2"/>
          <w:sz w:val="32"/>
          <w:szCs w:val="32"/>
          <w:lang w:val="en-US" w:eastAsia="zh-CN"/>
        </w:rPr>
        <w:t xml:space="preserve">  </w:t>
      </w:r>
      <w:r>
        <w:rPr>
          <w:rFonts w:hint="eastAsia" w:ascii="黑体" w:hAnsi="黑体" w:eastAsia="黑体" w:cs="黑体"/>
          <w:b w:val="0"/>
          <w:bCs/>
          <w:color w:val="000000"/>
          <w:kern w:val="2"/>
          <w:sz w:val="32"/>
          <w:szCs w:val="32"/>
          <w:lang w:eastAsia="zh-CN"/>
        </w:rPr>
        <w:t>双方责任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宋体"/>
          <w:b/>
          <w:bCs/>
          <w:sz w:val="32"/>
          <w:szCs w:val="32"/>
          <w:lang w:val="en-US" w:eastAsia="zh-CN" w:bidi="ar-SA"/>
        </w:rPr>
      </w:pPr>
      <w:r>
        <w:rPr>
          <w:rFonts w:hint="eastAsia" w:ascii="仿宋" w:hAnsi="仿宋" w:eastAsia="仿宋" w:cs="宋体"/>
          <w:b/>
          <w:bCs/>
          <w:sz w:val="32"/>
          <w:szCs w:val="32"/>
          <w:lang w:val="en-US" w:eastAsia="zh-CN" w:bidi="ar-SA"/>
        </w:rPr>
        <w:t>（一）甲方权利和义务：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1.甲方办公室（部门）负责系统的报修。</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2.乙方在维修保养时，甲方应积极配合乙方做好相关工作。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3.甲方在发出维修请求时有义务告之乙方有关系统故障的设备、现象、部位，供乙方做维修前的准备工作。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4.甲方需提供原系统设备清单、系统原理图、产品设备说明书等相关资料。如甲方不能提供完整的资料，则有义务请原设计施工单位提供相关资料，以便乙方维护工作的顺利开展。</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5.在维修过程中如需乙方提供设备，甲方应对采购的主材设备进行检验审核，经验收合格后方能安装。</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6.涉及其他部门的维修保养事项甲方应积极配合乙方做好协调工作。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7.按照合同规定的付款方式及时间及时拨付工程款。</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宋体"/>
          <w:b/>
          <w:bCs/>
          <w:sz w:val="32"/>
          <w:szCs w:val="32"/>
          <w:lang w:val="en-US" w:eastAsia="zh-CN" w:bidi="ar-SA"/>
        </w:rPr>
      </w:pPr>
      <w:r>
        <w:rPr>
          <w:rFonts w:hint="eastAsia" w:ascii="仿宋" w:hAnsi="仿宋" w:eastAsia="仿宋" w:cs="宋体"/>
          <w:b/>
          <w:bCs/>
          <w:sz w:val="32"/>
          <w:szCs w:val="32"/>
          <w:lang w:val="en-US" w:eastAsia="zh-CN" w:bidi="ar-SA"/>
        </w:rPr>
        <w:t>（二）乙方权利和义务：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1.乙方维护保养时必须随带维护保养单，维修及保养需经甲方指定人员签字认可。</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2.乙方在维护保养合同期间必须尽职尽责，甲方发出维修请求后，乙方必须在规定时间内到达约定的地点进行维修。</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3.乙方在维护保养期间，应适当提供备品备件，保证录像系统工作的连续性。</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4.乙方在检修过程发现主材设备、线缆老化等情况应及时书面告知甲方。</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5.过保修期的设备维修费用由甲方承担，乙方免费负责安装、调试及设备的送修和返修工作。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6.乙方保修电话和投诉电话应保证7*24小时处于可接听状态。</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黑体"/>
          <w:b w:val="0"/>
          <w:bCs w:val="0"/>
          <w:color w:val="000000"/>
          <w:kern w:val="2"/>
          <w:sz w:val="32"/>
          <w:szCs w:val="32"/>
          <w:lang w:eastAsia="zh-CN"/>
        </w:rPr>
      </w:pPr>
      <w:r>
        <w:rPr>
          <w:rFonts w:hint="eastAsia" w:ascii="黑体" w:hAnsi="黑体" w:eastAsia="黑体" w:cs="黑体"/>
          <w:b w:val="0"/>
          <w:bCs w:val="0"/>
          <w:color w:val="000000"/>
          <w:kern w:val="2"/>
          <w:sz w:val="32"/>
          <w:szCs w:val="32"/>
          <w:lang w:eastAsia="zh-CN"/>
        </w:rPr>
        <w:t>第六条</w:t>
      </w:r>
      <w:r>
        <w:rPr>
          <w:rFonts w:hint="eastAsia" w:ascii="黑体" w:hAnsi="黑体" w:eastAsia="黑体" w:cs="黑体"/>
          <w:b w:val="0"/>
          <w:bCs w:val="0"/>
          <w:color w:val="000000"/>
          <w:kern w:val="2"/>
          <w:sz w:val="32"/>
          <w:szCs w:val="32"/>
          <w:lang w:val="en-US" w:eastAsia="zh-CN"/>
        </w:rPr>
        <w:t xml:space="preserve">  </w:t>
      </w:r>
      <w:r>
        <w:rPr>
          <w:rFonts w:hint="eastAsia" w:ascii="黑体" w:hAnsi="黑体" w:eastAsia="黑体" w:cs="黑体"/>
          <w:b w:val="0"/>
          <w:bCs w:val="0"/>
          <w:color w:val="000000"/>
          <w:kern w:val="2"/>
          <w:sz w:val="32"/>
          <w:szCs w:val="32"/>
          <w:lang w:eastAsia="zh-CN"/>
        </w:rPr>
        <w:t>合同价格和付款方式</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宋体"/>
          <w:b/>
          <w:bCs/>
          <w:sz w:val="32"/>
          <w:szCs w:val="32"/>
          <w:lang w:val="en-US" w:eastAsia="zh-CN" w:bidi="ar-SA"/>
        </w:rPr>
      </w:pPr>
      <w:r>
        <w:rPr>
          <w:rFonts w:hint="eastAsia" w:ascii="仿宋" w:hAnsi="仿宋" w:eastAsia="仿宋" w:cs="宋体"/>
          <w:b/>
          <w:bCs/>
          <w:sz w:val="32"/>
          <w:szCs w:val="32"/>
          <w:lang w:val="en-US" w:eastAsia="zh-CN" w:bidi="ar-SA"/>
        </w:rPr>
        <w:t>合同价格：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b w:val="0"/>
          <w:bCs w:val="0"/>
          <w:sz w:val="32"/>
          <w:szCs w:val="32"/>
          <w:lang w:val="en-US" w:eastAsia="zh-CN" w:bidi="ar-SA"/>
        </w:rPr>
        <w:t>（一）合同总金额：</w:t>
      </w:r>
      <w:r>
        <w:rPr>
          <w:rFonts w:hint="eastAsia" w:ascii="仿宋" w:hAnsi="仿宋" w:eastAsia="仿宋" w:cs="宋体"/>
          <w:sz w:val="32"/>
          <w:szCs w:val="32"/>
          <w:lang w:val="en-US" w:eastAsia="zh-CN" w:bidi="ar-SA"/>
        </w:rPr>
        <w:t>含税价人民币       ，包括不含税价款人民币                ，以及增值税款人民币        ，以下为兰州分行和各同城支行消防维保费用明细：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 xml:space="preserve">1.兰州分行维保费用明细小写：   元，大写金额：   ；    </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 xml:space="preserve">2.七里河支行维保费用明细小写： 元，大写金额：   ；  </w:t>
      </w:r>
    </w:p>
    <w:p>
      <w:pPr>
        <w:keepNext w:val="0"/>
        <w:keepLines w:val="0"/>
        <w:pageBreakBefore w:val="0"/>
        <w:widowControl w:val="0"/>
        <w:kinsoku/>
        <w:wordWrap/>
        <w:overflowPunct/>
        <w:topLinePunct w:val="0"/>
        <w:autoSpaceDE/>
        <w:autoSpaceDN/>
        <w:bidi w:val="0"/>
        <w:adjustRightInd/>
        <w:snapToGrid/>
        <w:spacing w:line="360" w:lineRule="auto"/>
        <w:ind w:left="638" w:leftChars="290" w:firstLine="0" w:firstLineChars="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 xml:space="preserve">3.安宁支行维保费用明细小写：   元，大写金额：    ；4.新区支行维保费用明细小写：   元，大写金额：   ；    </w:t>
      </w:r>
    </w:p>
    <w:p>
      <w:pPr>
        <w:keepNext w:val="0"/>
        <w:keepLines w:val="0"/>
        <w:pageBreakBefore w:val="0"/>
        <w:widowControl w:val="0"/>
        <w:kinsoku/>
        <w:wordWrap/>
        <w:overflowPunct/>
        <w:topLinePunct w:val="0"/>
        <w:autoSpaceDE/>
        <w:autoSpaceDN/>
        <w:bidi w:val="0"/>
        <w:adjustRightInd/>
        <w:snapToGrid/>
        <w:spacing w:line="360" w:lineRule="auto"/>
        <w:ind w:left="638" w:leftChars="290" w:firstLine="0" w:firstLineChars="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5.东部分行维保费用明细小写：   元，大写金额：   ；6.城关支行维保费用明细小写：   元，大写金额：   ；</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 xml:space="preserve">如各支行在合同期内因终止营业、迁址装修等原因减少服务的相关维保费用据实结算。     </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宋体"/>
          <w:b/>
          <w:bCs/>
          <w:sz w:val="32"/>
          <w:szCs w:val="32"/>
          <w:lang w:val="en-US" w:eastAsia="zh-CN" w:bidi="ar-SA"/>
        </w:rPr>
      </w:pPr>
      <w:r>
        <w:rPr>
          <w:rFonts w:hint="eastAsia" w:ascii="仿宋" w:hAnsi="仿宋" w:eastAsia="仿宋" w:cs="宋体"/>
          <w:b/>
          <w:bCs/>
          <w:sz w:val="32"/>
          <w:szCs w:val="32"/>
          <w:lang w:val="en-US" w:eastAsia="zh-CN" w:bidi="ar-SA"/>
        </w:rPr>
        <w:t>付款方式：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宋体"/>
          <w:sz w:val="32"/>
          <w:szCs w:val="32"/>
          <w:lang w:val="en-US" w:eastAsia="zh-CN" w:bidi="ar-SA"/>
        </w:rPr>
      </w:pPr>
      <w:r>
        <w:rPr>
          <w:rFonts w:hint="eastAsia" w:ascii="仿宋" w:hAnsi="仿宋" w:eastAsia="仿宋" w:cs="宋体"/>
          <w:sz w:val="32"/>
          <w:szCs w:val="32"/>
          <w:lang w:val="en-US" w:eastAsia="zh-CN" w:bidi="ar-SA"/>
        </w:rPr>
        <w:t>（一）分期付款：甲乙双方签订合同后，甲方各支行向乙方每半年付款一次，每次各支行向乙方支付维保合同总金额的  ，即兰州分行￥    元，各支行￥   元，合同共支付￥   元，甲方原则上应在收到乙方开具的</w:t>
      </w:r>
      <w:r>
        <w:rPr>
          <w:rFonts w:hint="eastAsia" w:ascii="仿宋" w:hAnsi="仿宋" w:eastAsia="仿宋"/>
          <w:sz w:val="32"/>
          <w:szCs w:val="32"/>
        </w:rPr>
        <w:t>增值税专用发票</w:t>
      </w:r>
      <w:r>
        <w:rPr>
          <w:rFonts w:hint="eastAsia" w:ascii="仿宋" w:hAnsi="仿宋" w:eastAsia="仿宋"/>
          <w:sz w:val="32"/>
          <w:szCs w:val="32"/>
          <w:lang w:val="en-US" w:eastAsia="zh-CN"/>
        </w:rPr>
        <w:t>30个工作日内完成付款</w:t>
      </w:r>
      <w:r>
        <w:rPr>
          <w:rFonts w:hint="eastAsia" w:ascii="仿宋" w:hAnsi="仿宋" w:eastAsia="仿宋" w:cs="宋体"/>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hint="eastAsia" w:ascii="仿宋" w:hAnsi="仿宋" w:eastAsia="仿宋"/>
          <w:sz w:val="32"/>
          <w:szCs w:val="32"/>
        </w:rPr>
        <w:t>（三）付款开票信息：</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乙方需要向甲方开具国家税务机关统一印制的正规发票，发票类型：增值税专用发票，发票内容：</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甲方付款信息如下；</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电话：0931-8172122</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名称：浙商银行股份有限公司兰州分行</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纳税人识别号：91620000561125575Q</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地址电话：甘肃省兰州市城关区南昌路1888号</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电话：0931-8172122</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开户行：浙商银行兰州分行营业部</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hint="eastAsia" w:ascii="仿宋" w:hAnsi="仿宋" w:eastAsia="仿宋"/>
          <w:sz w:val="32"/>
          <w:szCs w:val="32"/>
        </w:rPr>
        <w:t>账号：8210000010120100000180</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660" w:leftChars="0"/>
        <w:jc w:val="both"/>
        <w:textAlignment w:val="auto"/>
        <w:rPr>
          <w:rFonts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乙方开票信息如下；</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单位名称：</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纳税人识别号:</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 xml:space="preserve">地址：   </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电话：</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ascii="仿宋" w:hAnsi="仿宋" w:eastAsia="仿宋"/>
          <w:sz w:val="32"/>
          <w:szCs w:val="32"/>
        </w:rPr>
      </w:pPr>
      <w:r>
        <w:rPr>
          <w:rFonts w:ascii="仿宋" w:hAnsi="仿宋" w:eastAsia="仿宋"/>
          <w:sz w:val="32"/>
          <w:szCs w:val="32"/>
        </w:rPr>
        <w:t>开户行：</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sz w:val="32"/>
          <w:szCs w:val="32"/>
        </w:rPr>
      </w:pPr>
      <w:r>
        <w:rPr>
          <w:rFonts w:ascii="仿宋" w:hAnsi="仿宋" w:eastAsia="仿宋"/>
          <w:sz w:val="32"/>
          <w:szCs w:val="32"/>
        </w:rPr>
        <w:t>账号</w:t>
      </w:r>
      <w:r>
        <w:rPr>
          <w:rFonts w:hint="eastAsia" w:ascii="仿宋" w:hAnsi="仿宋" w:eastAsia="仿宋"/>
          <w:sz w:val="32"/>
          <w:szCs w:val="32"/>
        </w:rPr>
        <w:t>：</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如果本合同价款增加或减少的，相应的增值税款将随之增加或减少。如果乙方按照相关法律法规规定或本合同约定应向甲方退还全部或部分价款的，乙方应当向甲方退还相应的增值税款，同时乙方应当按相关法律法规规定或本合同约定向甲方重新开具增值税发票或开具增值税红字发票。</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本合同双方应各自承担其按中国法律法规及时足额缴纳税款而产生的全部责任，在合同履行过程中无偷漏税、走私等行为。甲方不因签署本合同而导致连带承担乙方的税务责任，如果因此而导致甲方的损失，乙方应当向甲方支付补偿。</w:t>
      </w:r>
    </w:p>
    <w:p>
      <w:pPr>
        <w:pStyle w:val="9"/>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kern w:val="2"/>
          <w:sz w:val="32"/>
          <w:szCs w:val="32"/>
          <w:lang w:eastAsia="zh-CN"/>
        </w:rPr>
      </w:pPr>
      <w:r>
        <w:rPr>
          <w:rFonts w:hint="eastAsia" w:ascii="仿宋_GB2312" w:hAnsi="仿宋_GB2312" w:eastAsia="仿宋_GB2312" w:cs="仿宋_GB2312"/>
          <w:b/>
          <w:bCs/>
          <w:color w:val="000000"/>
          <w:kern w:val="2"/>
          <w:sz w:val="32"/>
          <w:szCs w:val="32"/>
          <w:lang w:eastAsia="zh-CN"/>
        </w:rPr>
        <w:t>发票开具及交付条款</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乙方应根据现行增值税法律法规要求，根据甲方提供的开票信息，按照提供的货物/服务内容以及适用的税率开具合法有效的增值税专用发票，并在开具合法有效的增值税发票后的</w:t>
      </w:r>
      <w:r>
        <w:rPr>
          <w:rFonts w:hint="eastAsia" w:ascii="仿宋_GB2312" w:hAnsi="仿宋_GB2312" w:eastAsia="仿宋_GB2312" w:cs="仿宋_GB2312"/>
          <w:color w:val="000000"/>
          <w:kern w:val="2"/>
          <w:sz w:val="32"/>
          <w:szCs w:val="32"/>
          <w:u w:val="single"/>
          <w:lang w:eastAsia="zh-CN"/>
        </w:rPr>
        <w:t>3</w:t>
      </w:r>
      <w:r>
        <w:rPr>
          <w:rFonts w:hint="eastAsia" w:ascii="仿宋_GB2312" w:hAnsi="仿宋_GB2312" w:eastAsia="仿宋_GB2312" w:cs="仿宋_GB2312"/>
          <w:color w:val="000000"/>
          <w:kern w:val="2"/>
          <w:sz w:val="32"/>
          <w:szCs w:val="32"/>
          <w:lang w:eastAsia="zh-CN"/>
        </w:rPr>
        <w:t>个工作日内向甲方发票接收人员交付增值税发票。甲方的发票接收人员联系方式详见甲方商务联系人联系方式。</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 xml:space="preserve">乙方应当采用专人或通过特快专递的方式向甲方交付增值税发票，甲方如未按时取得增值税发票的，应当及时告知乙方。如果双方发现存在增值税发票遗失的情况，应当共同按照相关法律法规的规定要求进行发票遗失处理。 </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 xml:space="preserve">如果因乙方的原因导致任何延期开具和交付增值税发票的情况，甲方有权就因此而产生的损失要求乙方按实际损失金额支付赔偿。 </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如果乙方未能按本合同约定向甲方开具并及时交付合法有效的增值税发票，或者乙方虽按约定向甲方交付增值税发票，但所交付发票的真实性和有效性存在问题致使甲方无法认证和抵扣相关进项税款，甲方将不予支付全部款项。如果甲方因抵扣乙方开具的非真实有效的增值税专用发票而遭受损失或税务机关处罚的，乙方应当向甲方支付相应赔偿款，且甲方有权就相关损失金额从甲方应付乙方的合同总价中扣除。</w:t>
      </w:r>
    </w:p>
    <w:p>
      <w:pPr>
        <w:pStyle w:val="9"/>
        <w:keepNext w:val="0"/>
        <w:keepLines w:val="0"/>
        <w:pageBreakBefore w:val="0"/>
        <w:widowControl w:val="0"/>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kern w:val="2"/>
          <w:sz w:val="32"/>
          <w:szCs w:val="32"/>
          <w:lang w:eastAsia="zh-CN"/>
        </w:rPr>
      </w:pPr>
      <w:r>
        <w:rPr>
          <w:rFonts w:hint="eastAsia" w:ascii="仿宋_GB2312" w:hAnsi="仿宋_GB2312" w:eastAsia="仿宋_GB2312" w:cs="仿宋_GB2312"/>
          <w:b/>
          <w:bCs/>
          <w:color w:val="000000"/>
          <w:kern w:val="2"/>
          <w:sz w:val="32"/>
          <w:szCs w:val="32"/>
          <w:lang w:eastAsia="zh-CN"/>
        </w:rPr>
        <w:t>发票退回及红字发票条款</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如果乙方未按照相关法律法规规定或本合同约定开具增值税发票，或者甲方对于取得的增值税专用发票无法认证，甲方将在认证失败或得知发票无法认证的情况时通知乙方，并将发票退回给乙方，乙方应当在取得甲方所退回发票之日起的</w:t>
      </w:r>
      <w:r>
        <w:rPr>
          <w:rFonts w:hint="eastAsia" w:ascii="仿宋_GB2312" w:hAnsi="仿宋_GB2312" w:eastAsia="仿宋_GB2312" w:cs="仿宋_GB2312"/>
          <w:color w:val="000000"/>
          <w:kern w:val="2"/>
          <w:sz w:val="32"/>
          <w:szCs w:val="32"/>
          <w:u w:val="single"/>
          <w:lang w:eastAsia="zh-CN"/>
        </w:rPr>
        <w:t xml:space="preserve"> 3 </w:t>
      </w:r>
      <w:r>
        <w:rPr>
          <w:rFonts w:hint="eastAsia" w:ascii="仿宋_GB2312" w:hAnsi="仿宋_GB2312" w:eastAsia="仿宋_GB2312" w:cs="仿宋_GB2312"/>
          <w:color w:val="000000"/>
          <w:kern w:val="2"/>
          <w:sz w:val="32"/>
          <w:szCs w:val="32"/>
          <w:lang w:eastAsia="zh-CN"/>
        </w:rPr>
        <w:t xml:space="preserve">个工作日内将发票予以作废，并应向甲方重新开具和交付合法有效的增值税发票。 </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如果出现销货退回、开票有误、应税服务中止以及发票抵扣联/发票联均无法认证等情形但不符合作废条件，或者因销货部分退回及发生销售折让等原因，需要开具增值税红字专用发票的，乙方应当按照相关法律法规规定或本合同约定，及时向甲方开具并交付合法有效的增值税红字发票。</w:t>
      </w:r>
    </w:p>
    <w:p>
      <w:pPr>
        <w:pStyle w:val="9"/>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黑体"/>
          <w:b w:val="0"/>
          <w:bCs w:val="0"/>
          <w:color w:val="000000"/>
          <w:kern w:val="2"/>
          <w:sz w:val="32"/>
          <w:szCs w:val="32"/>
          <w:lang w:eastAsia="zh-CN"/>
        </w:rPr>
      </w:pPr>
      <w:r>
        <w:rPr>
          <w:rFonts w:hint="eastAsia" w:ascii="黑体" w:hAnsi="黑体" w:eastAsia="黑体" w:cs="黑体"/>
          <w:b w:val="0"/>
          <w:bCs w:val="0"/>
          <w:color w:val="000000"/>
          <w:kern w:val="2"/>
          <w:sz w:val="32"/>
          <w:szCs w:val="32"/>
          <w:lang w:eastAsia="zh-CN"/>
        </w:rPr>
        <w:t>第七条　项目标准及质量保证</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lang w:val="en-US" w:eastAsia="zh-CN"/>
        </w:rPr>
        <w:t>一</w:t>
      </w:r>
      <w:r>
        <w:rPr>
          <w:rFonts w:hint="eastAsia" w:ascii="仿宋_GB2312" w:hAnsi="仿宋_GB2312" w:eastAsia="仿宋_GB2312" w:cs="仿宋_GB2312"/>
          <w:color w:val="000000"/>
          <w:kern w:val="2"/>
          <w:sz w:val="32"/>
          <w:szCs w:val="32"/>
          <w:lang w:eastAsia="zh-CN"/>
        </w:rPr>
        <w:t>）《火灾自动报警系统施工及验收规范》</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lang w:val="en-US" w:eastAsia="zh-CN"/>
        </w:rPr>
        <w:t>二</w:t>
      </w:r>
      <w:r>
        <w:rPr>
          <w:rFonts w:hint="eastAsia" w:ascii="仿宋_GB2312" w:hAnsi="仿宋_GB2312" w:eastAsia="仿宋_GB2312" w:cs="仿宋_GB2312"/>
          <w:color w:val="000000"/>
          <w:kern w:val="2"/>
          <w:sz w:val="32"/>
          <w:szCs w:val="32"/>
          <w:lang w:eastAsia="zh-CN"/>
        </w:rPr>
        <w:t>）《自动喷水灭火系统施工及验收规范》</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lang w:val="en-US" w:eastAsia="zh-CN"/>
        </w:rPr>
        <w:t>三</w:t>
      </w:r>
      <w:r>
        <w:rPr>
          <w:rFonts w:hint="eastAsia" w:ascii="仿宋_GB2312" w:hAnsi="仿宋_GB2312" w:eastAsia="仿宋_GB2312" w:cs="仿宋_GB2312"/>
          <w:color w:val="000000"/>
          <w:kern w:val="2"/>
          <w:sz w:val="32"/>
          <w:szCs w:val="32"/>
          <w:lang w:eastAsia="zh-CN"/>
        </w:rPr>
        <w:t>）《建筑自动消防设施及消防控制规范化管理标准》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lang w:val="en-US" w:eastAsia="zh-CN"/>
        </w:rPr>
      </w:pP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lang w:val="en-US" w:eastAsia="zh-CN"/>
        </w:rPr>
        <w:t>四</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lang w:val="en-US" w:eastAsia="zh-CN"/>
        </w:rPr>
        <w:t>其他消防相关的法律法规及行业标准规定</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黑体"/>
          <w:b w:val="0"/>
          <w:bCs w:val="0"/>
          <w:color w:val="000000"/>
          <w:kern w:val="2"/>
          <w:sz w:val="32"/>
          <w:szCs w:val="32"/>
          <w:lang w:eastAsia="zh-CN"/>
        </w:rPr>
      </w:pPr>
      <w:r>
        <w:rPr>
          <w:rFonts w:hint="eastAsia" w:ascii="黑体" w:hAnsi="黑体" w:eastAsia="黑体" w:cs="黑体"/>
          <w:b w:val="0"/>
          <w:bCs w:val="0"/>
          <w:color w:val="000000"/>
          <w:kern w:val="2"/>
          <w:sz w:val="32"/>
          <w:szCs w:val="32"/>
          <w:lang w:eastAsia="zh-CN"/>
        </w:rPr>
        <w:t>第八条</w:t>
      </w:r>
      <w:r>
        <w:rPr>
          <w:rFonts w:hint="eastAsia" w:ascii="黑体" w:hAnsi="黑体" w:eastAsia="黑体" w:cs="黑体"/>
          <w:b w:val="0"/>
          <w:bCs w:val="0"/>
          <w:color w:val="000000"/>
          <w:kern w:val="2"/>
          <w:sz w:val="32"/>
          <w:szCs w:val="32"/>
          <w:lang w:val="en-US" w:eastAsia="zh-CN"/>
        </w:rPr>
        <w:t xml:space="preserve">  </w:t>
      </w:r>
      <w:r>
        <w:rPr>
          <w:rFonts w:hint="eastAsia" w:ascii="黑体" w:hAnsi="黑体" w:eastAsia="黑体" w:cs="黑体"/>
          <w:b w:val="0"/>
          <w:bCs w:val="0"/>
          <w:color w:val="000000"/>
          <w:kern w:val="2"/>
          <w:sz w:val="32"/>
          <w:szCs w:val="32"/>
          <w:lang w:eastAsia="zh-CN"/>
        </w:rPr>
        <w:t>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150"/>
        <w:jc w:val="both"/>
        <w:textAlignment w:val="auto"/>
        <w:rPr>
          <w:rFonts w:hint="eastAsia" w:ascii="仿宋_GB2312" w:hAnsi="仿宋_GB2312" w:eastAsia="仿宋_GB2312" w:cs="仿宋_GB2312"/>
          <w:color w:val="000000"/>
          <w:kern w:val="2"/>
          <w:sz w:val="32"/>
          <w:szCs w:val="32"/>
          <w:highlight w:val="none"/>
          <w:lang w:eastAsia="zh-CN"/>
        </w:rPr>
      </w:pPr>
      <w:r>
        <w:rPr>
          <w:rFonts w:hint="eastAsia" w:ascii="仿宋_GB2312" w:hAnsi="仿宋_GB2312" w:eastAsia="仿宋_GB2312" w:cs="仿宋_GB2312"/>
          <w:color w:val="000000"/>
          <w:kern w:val="2"/>
          <w:sz w:val="32"/>
          <w:szCs w:val="32"/>
          <w:lang w:eastAsia="zh-CN"/>
        </w:rPr>
        <w:t>（一）乙方未在规定时间内到达，每次予以</w:t>
      </w:r>
      <w:r>
        <w:rPr>
          <w:rFonts w:hint="eastAsia" w:ascii="仿宋_GB2312" w:hAnsi="仿宋_GB2312" w:eastAsia="仿宋_GB2312" w:cs="仿宋_GB2312"/>
          <w:color w:val="000000"/>
          <w:kern w:val="2"/>
          <w:sz w:val="32"/>
          <w:szCs w:val="32"/>
          <w:lang w:val="en-US" w:eastAsia="zh-CN"/>
        </w:rPr>
        <w:t>3</w:t>
      </w:r>
      <w:r>
        <w:rPr>
          <w:rFonts w:hint="eastAsia" w:ascii="仿宋_GB2312" w:hAnsi="仿宋_GB2312" w:eastAsia="仿宋_GB2312" w:cs="仿宋_GB2312"/>
          <w:color w:val="000000"/>
          <w:kern w:val="2"/>
          <w:sz w:val="32"/>
          <w:szCs w:val="32"/>
          <w:lang w:eastAsia="zh-CN"/>
        </w:rPr>
        <w:t>00元以上的扣减服务费，累计发生</w:t>
      </w:r>
      <w:r>
        <w:rPr>
          <w:rFonts w:hint="eastAsia" w:ascii="仿宋_GB2312" w:hAnsi="仿宋_GB2312" w:eastAsia="仿宋_GB2312" w:cs="仿宋_GB2312"/>
          <w:color w:val="000000"/>
          <w:kern w:val="2"/>
          <w:sz w:val="32"/>
          <w:szCs w:val="32"/>
          <w:lang w:val="en-US" w:eastAsia="zh-CN"/>
        </w:rPr>
        <w:t>2</w:t>
      </w:r>
      <w:r>
        <w:rPr>
          <w:rFonts w:hint="eastAsia" w:ascii="仿宋_GB2312" w:hAnsi="仿宋_GB2312" w:eastAsia="仿宋_GB2312" w:cs="仿宋_GB2312"/>
          <w:color w:val="000000"/>
          <w:kern w:val="2"/>
          <w:sz w:val="32"/>
          <w:szCs w:val="32"/>
          <w:lang w:eastAsia="zh-CN"/>
        </w:rPr>
        <w:t>次</w:t>
      </w:r>
      <w:r>
        <w:rPr>
          <w:rFonts w:hint="eastAsia" w:ascii="仿宋_GB2312" w:hAnsi="仿宋_GB2312" w:eastAsia="仿宋_GB2312" w:cs="仿宋_GB2312"/>
          <w:color w:val="000000"/>
          <w:kern w:val="2"/>
          <w:sz w:val="32"/>
          <w:szCs w:val="32"/>
          <w:lang w:val="en-US" w:eastAsia="zh-CN"/>
        </w:rPr>
        <w:t>及</w:t>
      </w:r>
      <w:r>
        <w:rPr>
          <w:rFonts w:hint="eastAsia" w:ascii="仿宋_GB2312" w:hAnsi="仿宋_GB2312" w:eastAsia="仿宋_GB2312" w:cs="仿宋_GB2312"/>
          <w:color w:val="000000"/>
          <w:kern w:val="2"/>
          <w:sz w:val="32"/>
          <w:szCs w:val="32"/>
          <w:lang w:eastAsia="zh-CN"/>
        </w:rPr>
        <w:t>以上按全年合同价的</w:t>
      </w:r>
      <w:r>
        <w:rPr>
          <w:rFonts w:hint="eastAsia" w:ascii="仿宋_GB2312" w:hAnsi="仿宋_GB2312" w:eastAsia="仿宋_GB2312" w:cs="仿宋_GB2312"/>
          <w:color w:val="000000"/>
          <w:kern w:val="2"/>
          <w:sz w:val="32"/>
          <w:szCs w:val="32"/>
          <w:lang w:val="en-US" w:eastAsia="zh-CN"/>
        </w:rPr>
        <w:t>8</w:t>
      </w:r>
      <w:r>
        <w:rPr>
          <w:rFonts w:hint="eastAsia" w:ascii="仿宋_GB2312" w:hAnsi="仿宋_GB2312" w:eastAsia="仿宋_GB2312" w:cs="仿宋_GB2312"/>
          <w:color w:val="000000"/>
          <w:kern w:val="2"/>
          <w:sz w:val="32"/>
          <w:szCs w:val="32"/>
          <w:lang w:eastAsia="zh-CN"/>
        </w:rPr>
        <w:t>%以上扣减服务费。</w:t>
      </w:r>
      <w:r>
        <w:rPr>
          <w:rFonts w:hint="eastAsia" w:ascii="仿宋_GB2312" w:hAnsi="仿宋_GB2312" w:eastAsia="仿宋_GB2312" w:cs="仿宋_GB2312"/>
          <w:color w:val="000000"/>
          <w:kern w:val="2"/>
          <w:sz w:val="32"/>
          <w:szCs w:val="32"/>
          <w:highlight w:val="none"/>
          <w:lang w:eastAsia="zh-CN"/>
        </w:rPr>
        <w:t>一年内累计发生</w:t>
      </w:r>
      <w:r>
        <w:rPr>
          <w:rFonts w:hint="eastAsia" w:ascii="仿宋_GB2312" w:hAnsi="仿宋_GB2312" w:eastAsia="仿宋_GB2312" w:cs="仿宋_GB2312"/>
          <w:color w:val="000000"/>
          <w:kern w:val="2"/>
          <w:sz w:val="32"/>
          <w:szCs w:val="32"/>
          <w:highlight w:val="none"/>
          <w:lang w:val="en-US" w:eastAsia="zh-CN"/>
        </w:rPr>
        <w:t>3次及</w:t>
      </w:r>
      <w:r>
        <w:rPr>
          <w:rFonts w:hint="eastAsia" w:ascii="仿宋_GB2312" w:hAnsi="仿宋_GB2312" w:eastAsia="仿宋_GB2312" w:cs="仿宋_GB2312"/>
          <w:color w:val="000000"/>
          <w:kern w:val="2"/>
          <w:sz w:val="32"/>
          <w:szCs w:val="32"/>
          <w:highlight w:val="none"/>
          <w:lang w:eastAsia="zh-CN"/>
        </w:rPr>
        <w:t>以上的，甲方有权解除合同。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15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highlight w:val="none"/>
          <w:lang w:eastAsia="zh-CN"/>
        </w:rPr>
        <w:t>（二）因乙方维保人员误操作及维修过程中造成甲方设施设备等损失的，乙方应及时修复，确保正常运行，并每次按全年合同价的</w:t>
      </w:r>
      <w:r>
        <w:rPr>
          <w:rFonts w:hint="eastAsia" w:ascii="仿宋_GB2312" w:hAnsi="仿宋_GB2312" w:eastAsia="仿宋_GB2312" w:cs="仿宋_GB2312"/>
          <w:color w:val="000000"/>
          <w:kern w:val="2"/>
          <w:sz w:val="32"/>
          <w:szCs w:val="32"/>
          <w:highlight w:val="none"/>
          <w:lang w:val="en-US" w:eastAsia="zh-CN"/>
        </w:rPr>
        <w:t>1</w:t>
      </w:r>
      <w:r>
        <w:rPr>
          <w:rFonts w:hint="eastAsia" w:ascii="仿宋_GB2312" w:hAnsi="仿宋_GB2312" w:eastAsia="仿宋_GB2312" w:cs="仿宋_GB2312"/>
          <w:color w:val="000000"/>
          <w:kern w:val="2"/>
          <w:sz w:val="32"/>
          <w:szCs w:val="32"/>
          <w:highlight w:val="none"/>
          <w:lang w:eastAsia="zh-CN"/>
        </w:rPr>
        <w:t>5%交纳服务费，如罚款不能覆盖甲方损失的，还应追加赔偿。一年内累计发生</w:t>
      </w:r>
      <w:r>
        <w:rPr>
          <w:rFonts w:hint="eastAsia" w:ascii="仿宋_GB2312" w:hAnsi="仿宋_GB2312" w:eastAsia="仿宋_GB2312" w:cs="仿宋_GB2312"/>
          <w:color w:val="000000"/>
          <w:kern w:val="2"/>
          <w:sz w:val="32"/>
          <w:szCs w:val="32"/>
          <w:highlight w:val="none"/>
          <w:lang w:val="en-US" w:eastAsia="zh-CN"/>
        </w:rPr>
        <w:t>3次及</w:t>
      </w:r>
      <w:r>
        <w:rPr>
          <w:rFonts w:hint="eastAsia" w:ascii="仿宋_GB2312" w:hAnsi="仿宋_GB2312" w:eastAsia="仿宋_GB2312" w:cs="仿宋_GB2312"/>
          <w:color w:val="000000"/>
          <w:kern w:val="2"/>
          <w:sz w:val="32"/>
          <w:szCs w:val="32"/>
          <w:highlight w:val="none"/>
          <w:lang w:eastAsia="zh-CN"/>
        </w:rPr>
        <w:t>以上的，甲方有权解除合同。</w:t>
      </w:r>
      <w:r>
        <w:rPr>
          <w:rFonts w:hint="eastAsia" w:ascii="仿宋_GB2312" w:hAnsi="仿宋_GB2312" w:eastAsia="仿宋_GB2312" w:cs="仿宋_GB2312"/>
          <w:color w:val="000000"/>
          <w:kern w:val="2"/>
          <w:sz w:val="32"/>
          <w:szCs w:val="32"/>
          <w:lang w:eastAsia="zh-CN"/>
        </w:rPr>
        <w:t>因甲方操作人员人为损坏及误操作、设备故障等原因造成损失的，由甲方承担相应责任及相关费用。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（三）</w:t>
      </w:r>
      <w:r>
        <w:rPr>
          <w:rFonts w:hint="eastAsia" w:ascii="仿宋_GB2312" w:hAnsi="宋体" w:eastAsia="仿宋_GB2312" w:cs="宋体"/>
          <w:bCs/>
          <w:sz w:val="32"/>
          <w:szCs w:val="32"/>
          <w:highlight w:val="none"/>
        </w:rPr>
        <w:t>对</w:t>
      </w:r>
      <w:r>
        <w:rPr>
          <w:rFonts w:hint="eastAsia" w:ascii="仿宋_GB2312" w:eastAsia="仿宋_GB2312" w:cs="宋体"/>
          <w:bCs/>
          <w:sz w:val="32"/>
          <w:szCs w:val="32"/>
          <w:highlight w:val="none"/>
          <w:lang w:eastAsia="zh-CN"/>
        </w:rPr>
        <w:t>乙方</w:t>
      </w:r>
      <w:r>
        <w:rPr>
          <w:rFonts w:hint="eastAsia" w:ascii="仿宋_GB2312" w:hAnsi="宋体" w:eastAsia="仿宋_GB2312" w:cs="宋体"/>
          <w:bCs/>
          <w:sz w:val="32"/>
          <w:szCs w:val="32"/>
          <w:highlight w:val="none"/>
        </w:rPr>
        <w:t>不能按合同要求履行义务的，或存在严重风险隐患不予整改的，甲方有权单方面解除合同</w:t>
      </w:r>
      <w:r>
        <w:rPr>
          <w:rFonts w:hint="eastAsia" w:ascii="仿宋_GB2312" w:eastAsia="仿宋_GB2312" w:cs="宋体"/>
          <w:bCs/>
          <w:sz w:val="32"/>
          <w:szCs w:val="32"/>
          <w:highlight w:val="none"/>
          <w:lang w:eastAsia="zh-CN"/>
        </w:rPr>
        <w:t>，</w:t>
      </w:r>
      <w:r>
        <w:rPr>
          <w:rFonts w:hint="eastAsia" w:ascii="仿宋_GB2312" w:hAnsi="宋体" w:eastAsia="仿宋_GB2312" w:cs="宋体"/>
          <w:bCs/>
          <w:sz w:val="32"/>
          <w:szCs w:val="32"/>
          <w:highlight w:val="none"/>
        </w:rPr>
        <w:t>并由</w:t>
      </w:r>
      <w:r>
        <w:rPr>
          <w:rFonts w:hint="eastAsia" w:ascii="仿宋_GB2312" w:eastAsia="仿宋_GB2312" w:cs="宋体"/>
          <w:bCs/>
          <w:sz w:val="32"/>
          <w:szCs w:val="32"/>
          <w:highlight w:val="none"/>
          <w:lang w:eastAsia="zh-CN"/>
        </w:rPr>
        <w:t>乙方全额赔偿</w:t>
      </w:r>
      <w:r>
        <w:rPr>
          <w:rFonts w:hint="eastAsia" w:ascii="仿宋_GB2312" w:hAnsi="宋体" w:eastAsia="仿宋_GB2312" w:cs="宋体"/>
          <w:bCs/>
          <w:sz w:val="32"/>
          <w:szCs w:val="32"/>
          <w:highlight w:val="none"/>
        </w:rPr>
        <w:t>给甲方造成的损失。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15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（四）除不可抗拒力外，甲乙双方单方无故终止本协议，须向守约方支付合同金额30%的违约金。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15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（五）甲方不按时支付维护及维修款，按合同价每日支付千分之三的滞纳金。</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黑体"/>
          <w:b w:val="0"/>
          <w:bCs w:val="0"/>
          <w:color w:val="000000"/>
          <w:kern w:val="2"/>
          <w:sz w:val="32"/>
          <w:szCs w:val="32"/>
          <w:lang w:eastAsia="zh-CN"/>
        </w:rPr>
      </w:pPr>
      <w:r>
        <w:rPr>
          <w:rFonts w:hint="eastAsia" w:ascii="黑体" w:hAnsi="黑体" w:eastAsia="黑体" w:cs="黑体"/>
          <w:b w:val="0"/>
          <w:bCs w:val="0"/>
          <w:color w:val="000000"/>
          <w:kern w:val="2"/>
          <w:sz w:val="32"/>
          <w:szCs w:val="32"/>
          <w:lang w:eastAsia="zh-CN"/>
        </w:rPr>
        <w:t>第九条　不可抗力</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在本合同履行期间，如发生不可抗力事件造成不能按照约定履行本合同的，遇</w:t>
      </w:r>
      <w:r>
        <w:rPr>
          <w:rFonts w:hint="eastAsia" w:ascii="仿宋_GB2312" w:hAnsi="仿宋_GB2312" w:eastAsia="仿宋_GB2312" w:cs="仿宋_GB2312"/>
          <w:color w:val="000000"/>
          <w:kern w:val="2"/>
          <w:sz w:val="32"/>
          <w:szCs w:val="32"/>
          <w:lang w:eastAsia="zh-CN"/>
        </w:rPr>
        <w:fldChar w:fldCharType="begin"/>
      </w:r>
      <w:r>
        <w:rPr>
          <w:rFonts w:hint="eastAsia" w:ascii="仿宋_GB2312" w:hAnsi="仿宋_GB2312" w:eastAsia="仿宋_GB2312" w:cs="仿宋_GB2312"/>
          <w:color w:val="000000"/>
          <w:kern w:val="2"/>
          <w:sz w:val="32"/>
          <w:szCs w:val="32"/>
          <w:lang w:eastAsia="zh-CN"/>
        </w:rPr>
        <w:instrText xml:space="preserve"><![CDATA[ HYPERLINK "http://10.1.16.15:81/claw/ApiSearch.dll?ShowRecordText?Db=con&Id=0&Gid=268440662&ShowLink=false&PreSelectId=30892008&Page=0&PageSize=20" \l "m_font_0#m_font_0" ]]></w:instrText>
      </w:r>
      <w:r>
        <w:rPr>
          <w:rFonts w:hint="eastAsia" w:ascii="仿宋_GB2312" w:hAnsi="仿宋_GB2312" w:eastAsia="仿宋_GB2312" w:cs="仿宋_GB2312"/>
          <w:color w:val="000000"/>
          <w:kern w:val="2"/>
          <w:sz w:val="32"/>
          <w:szCs w:val="32"/>
          <w:lang w:eastAsia="zh-CN"/>
        </w:rPr>
        <w:fldChar w:fldCharType="separate"/>
      </w:r>
      <w:r>
        <w:rPr>
          <w:rFonts w:hint="eastAsia" w:ascii="仿宋_GB2312" w:hAnsi="仿宋_GB2312" w:eastAsia="仿宋_GB2312" w:cs="仿宋_GB2312"/>
          <w:color w:val="000000"/>
          <w:kern w:val="2"/>
          <w:sz w:val="32"/>
          <w:szCs w:val="32"/>
          <w:lang w:eastAsia="zh-CN"/>
        </w:rPr>
        <w:t>不可抗力</w:t>
      </w:r>
      <w:r>
        <w:rPr>
          <w:rFonts w:hint="eastAsia" w:ascii="仿宋_GB2312" w:hAnsi="仿宋_GB2312" w:eastAsia="仿宋_GB2312" w:cs="仿宋_GB2312"/>
          <w:color w:val="000000"/>
          <w:kern w:val="2"/>
          <w:sz w:val="32"/>
          <w:szCs w:val="32"/>
          <w:lang w:eastAsia="zh-CN"/>
        </w:rPr>
        <w:fldChar w:fldCharType="end"/>
      </w:r>
      <w:r>
        <w:rPr>
          <w:rFonts w:hint="eastAsia" w:ascii="仿宋_GB2312" w:hAnsi="仿宋_GB2312" w:eastAsia="仿宋_GB2312" w:cs="仿宋_GB2312"/>
          <w:color w:val="000000"/>
          <w:kern w:val="2"/>
          <w:sz w:val="32"/>
          <w:szCs w:val="32"/>
          <w:lang w:eastAsia="zh-CN"/>
        </w:rPr>
        <w:t>的一方应立即将该事件情况书面告知另一方，并应在十五日内，提供不可抗力事件证明材料及合同不能履行或者需要延期履行的书面材料，经双方认可后协商终止合同或暂时延迟合同的履行。</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本合同所称</w:t>
      </w:r>
      <w:r>
        <w:rPr>
          <w:rFonts w:hint="eastAsia" w:ascii="仿宋_GB2312" w:hAnsi="仿宋_GB2312" w:eastAsia="仿宋_GB2312" w:cs="仿宋_GB2312"/>
          <w:color w:val="000000"/>
          <w:kern w:val="2"/>
          <w:sz w:val="32"/>
          <w:szCs w:val="32"/>
          <w:lang w:eastAsia="zh-CN"/>
        </w:rPr>
        <w:fldChar w:fldCharType="begin"/>
      </w:r>
      <w:r>
        <w:rPr>
          <w:rFonts w:hint="eastAsia" w:ascii="仿宋_GB2312" w:hAnsi="仿宋_GB2312" w:eastAsia="仿宋_GB2312" w:cs="仿宋_GB2312"/>
          <w:color w:val="000000"/>
          <w:kern w:val="2"/>
          <w:sz w:val="32"/>
          <w:szCs w:val="32"/>
          <w:lang w:eastAsia="zh-CN"/>
        </w:rPr>
        <w:instrText xml:space="preserve"><![CDATA[ HYPERLINK "http://10.1.16.15:81/claw/ApiSearch.dll?ShowRecordText?Db=con&Id=0&Gid=268440662&ShowLink=false&PreSelectId=30892008&Page=0&PageSize=20" \l "m_font_2#m_font_2" ]]></w:instrText>
      </w:r>
      <w:r>
        <w:rPr>
          <w:rFonts w:hint="eastAsia" w:ascii="仿宋_GB2312" w:hAnsi="仿宋_GB2312" w:eastAsia="仿宋_GB2312" w:cs="仿宋_GB2312"/>
          <w:color w:val="000000"/>
          <w:kern w:val="2"/>
          <w:sz w:val="32"/>
          <w:szCs w:val="32"/>
          <w:lang w:eastAsia="zh-CN"/>
        </w:rPr>
        <w:fldChar w:fldCharType="separate"/>
      </w:r>
      <w:r>
        <w:rPr>
          <w:rFonts w:hint="eastAsia" w:ascii="仿宋_GB2312" w:hAnsi="仿宋_GB2312" w:eastAsia="仿宋_GB2312" w:cs="仿宋_GB2312"/>
          <w:color w:val="000000"/>
          <w:kern w:val="2"/>
          <w:sz w:val="32"/>
          <w:szCs w:val="32"/>
          <w:lang w:eastAsia="zh-CN"/>
        </w:rPr>
        <w:t>不可抗力</w:t>
      </w:r>
      <w:r>
        <w:rPr>
          <w:rFonts w:hint="eastAsia" w:ascii="仿宋_GB2312" w:hAnsi="仿宋_GB2312" w:eastAsia="仿宋_GB2312" w:cs="仿宋_GB2312"/>
          <w:color w:val="000000"/>
          <w:kern w:val="2"/>
          <w:sz w:val="32"/>
          <w:szCs w:val="32"/>
          <w:lang w:eastAsia="zh-CN"/>
        </w:rPr>
        <w:fldChar w:fldCharType="end"/>
      </w:r>
      <w:r>
        <w:rPr>
          <w:rFonts w:hint="eastAsia" w:ascii="仿宋_GB2312" w:hAnsi="仿宋_GB2312" w:eastAsia="仿宋_GB2312" w:cs="仿宋_GB2312"/>
          <w:color w:val="000000"/>
          <w:kern w:val="2"/>
          <w:sz w:val="32"/>
          <w:szCs w:val="32"/>
          <w:lang w:eastAsia="zh-CN"/>
        </w:rPr>
        <w:t>是指不能预见、不能避免、不能克服并对当事人造成重大影响的客观情况，包括但不限于自然灾害如洪水、地震、火灾和风暴等以及社会事件如战争、动乱、罢工、政府行为或法律规定及政策变化等。</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黑体"/>
          <w:b w:val="0"/>
          <w:bCs w:val="0"/>
          <w:color w:val="000000"/>
          <w:kern w:val="2"/>
          <w:sz w:val="32"/>
          <w:szCs w:val="32"/>
          <w:lang w:eastAsia="zh-CN"/>
        </w:rPr>
      </w:pPr>
      <w:r>
        <w:rPr>
          <w:rFonts w:hint="eastAsia" w:ascii="黑体" w:hAnsi="黑体" w:eastAsia="黑体" w:cs="黑体"/>
          <w:b w:val="0"/>
          <w:bCs w:val="0"/>
          <w:color w:val="000000"/>
          <w:kern w:val="2"/>
          <w:sz w:val="32"/>
          <w:szCs w:val="32"/>
          <w:lang w:eastAsia="zh-CN"/>
        </w:rPr>
        <w:t>第十条</w:t>
      </w:r>
      <w:r>
        <w:rPr>
          <w:rFonts w:hint="eastAsia" w:ascii="黑体" w:hAnsi="黑体" w:eastAsia="黑体" w:cs="黑体"/>
          <w:b w:val="0"/>
          <w:bCs w:val="0"/>
          <w:color w:val="000000"/>
          <w:kern w:val="2"/>
          <w:sz w:val="32"/>
          <w:szCs w:val="32"/>
          <w:lang w:val="en-US" w:eastAsia="zh-CN"/>
        </w:rPr>
        <w:t xml:space="preserve">  </w:t>
      </w:r>
      <w:r>
        <w:rPr>
          <w:rFonts w:hint="eastAsia" w:ascii="黑体" w:hAnsi="黑体" w:eastAsia="黑体" w:cs="黑体"/>
          <w:b w:val="0"/>
          <w:bCs w:val="0"/>
          <w:color w:val="000000"/>
          <w:kern w:val="2"/>
          <w:sz w:val="32"/>
          <w:szCs w:val="32"/>
          <w:lang w:eastAsia="zh-CN"/>
        </w:rPr>
        <w:t>法律适用与争议解决</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本合同适用于中华人民共和国法律。</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eastAsia="zh-CN"/>
        </w:rPr>
        <w:t>本合同项下任何纠纷应通过友好协商予以解决。如果协商不成，任何一方均可向当地仲裁委员会申请仲裁。</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黑体"/>
          <w:b w:val="0"/>
          <w:bCs w:val="0"/>
          <w:color w:val="000000"/>
          <w:kern w:val="2"/>
          <w:sz w:val="32"/>
          <w:szCs w:val="32"/>
          <w:lang w:eastAsia="zh-CN"/>
        </w:rPr>
      </w:pPr>
      <w:r>
        <w:rPr>
          <w:rFonts w:hint="eastAsia" w:ascii="黑体" w:hAnsi="黑体" w:eastAsia="黑体" w:cs="黑体"/>
          <w:b w:val="0"/>
          <w:bCs w:val="0"/>
          <w:color w:val="000000"/>
          <w:kern w:val="2"/>
          <w:sz w:val="32"/>
          <w:szCs w:val="32"/>
          <w:lang w:eastAsia="zh-CN"/>
        </w:rPr>
        <w:t>第十一条</w:t>
      </w:r>
      <w:r>
        <w:rPr>
          <w:rFonts w:hint="eastAsia" w:ascii="黑体" w:hAnsi="黑体" w:eastAsia="黑体" w:cs="黑体"/>
          <w:b w:val="0"/>
          <w:bCs w:val="0"/>
          <w:color w:val="000000"/>
          <w:kern w:val="2"/>
          <w:sz w:val="32"/>
          <w:szCs w:val="32"/>
          <w:lang w:val="en-US" w:eastAsia="zh-CN"/>
        </w:rPr>
        <w:t xml:space="preserve">  </w:t>
      </w:r>
      <w:r>
        <w:rPr>
          <w:rFonts w:hint="eastAsia" w:ascii="黑体" w:hAnsi="黑体" w:eastAsia="黑体" w:cs="黑体"/>
          <w:b w:val="0"/>
          <w:bCs w:val="0"/>
          <w:color w:val="000000"/>
          <w:kern w:val="2"/>
          <w:sz w:val="32"/>
          <w:szCs w:val="32"/>
          <w:lang w:eastAsia="zh-CN"/>
        </w:rPr>
        <w:t>其它</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color w:val="000000"/>
          <w:kern w:val="2"/>
          <w:sz w:val="32"/>
          <w:szCs w:val="32"/>
          <w:lang w:eastAsia="zh-CN"/>
        </w:rPr>
        <w:t>本合同由甲、乙双方法人代表或者其委托代理人签字盖章后生效。 本合同一式</w:t>
      </w:r>
      <w:r>
        <w:rPr>
          <w:rFonts w:hint="eastAsia" w:ascii="仿宋_GB2312" w:hAnsi="仿宋_GB2312" w:eastAsia="仿宋_GB2312" w:cs="仿宋_GB2312"/>
          <w:color w:val="000000"/>
          <w:kern w:val="2"/>
          <w:sz w:val="32"/>
          <w:szCs w:val="32"/>
          <w:u w:val="single"/>
          <w:lang w:eastAsia="zh-CN"/>
        </w:rPr>
        <w:t xml:space="preserve"> </w:t>
      </w:r>
      <w:r>
        <w:rPr>
          <w:rFonts w:hint="eastAsia" w:ascii="仿宋_GB2312" w:hAnsi="仿宋_GB2312" w:eastAsia="仿宋_GB2312" w:cs="仿宋_GB2312"/>
          <w:color w:val="000000"/>
          <w:kern w:val="2"/>
          <w:sz w:val="32"/>
          <w:szCs w:val="32"/>
          <w:u w:val="single"/>
          <w:lang w:val="en-US" w:eastAsia="zh-CN"/>
        </w:rPr>
        <w:t xml:space="preserve"> </w:t>
      </w:r>
      <w:r>
        <w:rPr>
          <w:rFonts w:hint="eastAsia" w:ascii="仿宋_GB2312" w:hAnsi="仿宋_GB2312" w:eastAsia="仿宋_GB2312" w:cs="仿宋_GB2312"/>
          <w:color w:val="000000"/>
          <w:kern w:val="2"/>
          <w:sz w:val="32"/>
          <w:szCs w:val="32"/>
          <w:u w:val="single"/>
          <w:lang w:eastAsia="zh-CN"/>
        </w:rPr>
        <w:t xml:space="preserve"> </w:t>
      </w:r>
      <w:r>
        <w:rPr>
          <w:rFonts w:hint="eastAsia" w:ascii="仿宋_GB2312" w:hAnsi="仿宋_GB2312" w:eastAsia="仿宋_GB2312" w:cs="仿宋_GB2312"/>
          <w:color w:val="000000"/>
          <w:kern w:val="2"/>
          <w:sz w:val="32"/>
          <w:szCs w:val="32"/>
          <w:lang w:eastAsia="zh-CN"/>
        </w:rPr>
        <w:t>份，甲方</w:t>
      </w:r>
      <w:r>
        <w:rPr>
          <w:rFonts w:hint="eastAsia" w:ascii="仿宋_GB2312" w:hAnsi="仿宋_GB2312" w:eastAsia="仿宋_GB2312" w:cs="仿宋_GB2312"/>
          <w:color w:val="000000"/>
          <w:kern w:val="2"/>
          <w:sz w:val="32"/>
          <w:szCs w:val="32"/>
          <w:u w:val="single"/>
          <w:lang w:eastAsia="zh-CN"/>
        </w:rPr>
        <w:t xml:space="preserve"> </w:t>
      </w:r>
      <w:r>
        <w:rPr>
          <w:rFonts w:hint="eastAsia" w:ascii="仿宋_GB2312" w:hAnsi="仿宋_GB2312" w:eastAsia="仿宋_GB2312" w:cs="仿宋_GB2312"/>
          <w:color w:val="000000"/>
          <w:kern w:val="2"/>
          <w:sz w:val="32"/>
          <w:szCs w:val="32"/>
          <w:u w:val="single"/>
          <w:lang w:val="en-US" w:eastAsia="zh-CN"/>
        </w:rPr>
        <w:t xml:space="preserve">   </w:t>
      </w:r>
      <w:r>
        <w:rPr>
          <w:rFonts w:hint="eastAsia" w:ascii="仿宋_GB2312" w:hAnsi="仿宋_GB2312" w:eastAsia="仿宋_GB2312" w:cs="仿宋_GB2312"/>
          <w:color w:val="000000"/>
          <w:kern w:val="2"/>
          <w:sz w:val="32"/>
          <w:szCs w:val="32"/>
          <w:lang w:eastAsia="zh-CN"/>
        </w:rPr>
        <w:t>份，乙方</w:t>
      </w:r>
      <w:r>
        <w:rPr>
          <w:rFonts w:hint="eastAsia" w:ascii="仿宋_GB2312" w:hAnsi="仿宋_GB2312" w:eastAsia="仿宋_GB2312" w:cs="仿宋_GB2312"/>
          <w:color w:val="000000"/>
          <w:kern w:val="2"/>
          <w:sz w:val="32"/>
          <w:szCs w:val="32"/>
          <w:u w:val="single"/>
          <w:lang w:eastAsia="zh-CN"/>
        </w:rPr>
        <w:t xml:space="preserve"> </w:t>
      </w:r>
      <w:r>
        <w:rPr>
          <w:rFonts w:hint="eastAsia" w:ascii="仿宋_GB2312" w:hAnsi="仿宋_GB2312" w:eastAsia="仿宋_GB2312" w:cs="仿宋_GB2312"/>
          <w:color w:val="000000"/>
          <w:kern w:val="2"/>
          <w:sz w:val="32"/>
          <w:szCs w:val="32"/>
          <w:u w:val="single"/>
          <w:lang w:val="en-US" w:eastAsia="zh-CN"/>
        </w:rPr>
        <w:t xml:space="preserve">  </w:t>
      </w:r>
      <w:r>
        <w:rPr>
          <w:rFonts w:hint="eastAsia" w:ascii="仿宋_GB2312" w:hAnsi="仿宋_GB2312" w:eastAsia="仿宋_GB2312" w:cs="仿宋_GB2312"/>
          <w:color w:val="000000"/>
          <w:kern w:val="2"/>
          <w:sz w:val="32"/>
          <w:szCs w:val="32"/>
          <w:u w:val="single"/>
          <w:lang w:eastAsia="zh-CN"/>
        </w:rPr>
        <w:t xml:space="preserve"> </w:t>
      </w:r>
      <w:r>
        <w:rPr>
          <w:rFonts w:hint="eastAsia" w:ascii="仿宋_GB2312" w:hAnsi="仿宋_GB2312" w:eastAsia="仿宋_GB2312" w:cs="仿宋_GB2312"/>
          <w:color w:val="000000"/>
          <w:kern w:val="2"/>
          <w:sz w:val="32"/>
          <w:szCs w:val="32"/>
          <w:lang w:eastAsia="zh-CN"/>
        </w:rPr>
        <w:t>份，具有同等效力。</w:t>
      </w:r>
    </w:p>
    <w:p>
      <w:pPr>
        <w:pStyle w:val="2"/>
        <w:rPr>
          <w:rFonts w:hint="eastAsia" w:ascii="仿宋_GB2312" w:hAnsi="仿宋_GB2312" w:eastAsia="仿宋_GB2312" w:cs="仿宋_GB2312"/>
          <w:bCs/>
          <w:color w:val="000000"/>
          <w:sz w:val="32"/>
          <w:szCs w:val="32"/>
          <w:lang w:eastAsia="zh-CN"/>
        </w:rPr>
      </w:pPr>
    </w:p>
    <w:p>
      <w:pPr>
        <w:pStyle w:val="2"/>
        <w:rPr>
          <w:rFonts w:hint="eastAsia" w:ascii="仿宋_GB2312" w:hAnsi="仿宋_GB2312" w:eastAsia="仿宋_GB2312" w:cs="仿宋_GB2312"/>
          <w:bCs/>
          <w:color w:val="000000"/>
          <w:sz w:val="32"/>
          <w:szCs w:val="32"/>
          <w:lang w:eastAsia="zh-CN"/>
        </w:rPr>
      </w:pPr>
    </w:p>
    <w:p>
      <w:pPr>
        <w:pStyle w:val="2"/>
        <w:ind w:left="0" w:leftChars="0" w:firstLine="0" w:firstLineChars="0"/>
        <w:rPr>
          <w:lang w:eastAsia="zh-CN"/>
        </w:rPr>
      </w:pPr>
    </w:p>
    <w:sectPr>
      <w:footerReference r:id="rId3" w:type="default"/>
      <w:pgSz w:w="11920" w:h="16850"/>
      <w:pgMar w:top="1400" w:right="1680" w:bottom="1140" w:left="1680" w:header="0" w:footer="95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Lucida Sans">
    <w:panose1 w:val="020B0602030504020204"/>
    <w:charset w:val="00"/>
    <w:family w:val="swiss"/>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pict>
        <v:shape id="_x0000_s4097" o:spid="_x0000_s4097" o:spt="202" type="#_x0000_t202" style="position:absolute;left:0pt;margin-left:283.45pt;margin-top:781.7pt;height:11.85pt;width:20.9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7" w:lineRule="exact"/>
                  <w:ind w:left="196"/>
                  <w:rPr>
                    <w:rFonts w:ascii="宋体" w:hAnsi="宋体" w:eastAsia="宋体" w:cs="宋体"/>
                    <w:sz w:val="18"/>
                    <w:szCs w:val="18"/>
                  </w:rPr>
                </w:pPr>
                <w:r>
                  <w:fldChar w:fldCharType="begin"/>
                </w:r>
                <w:r>
                  <w:rPr>
                    <w:rFonts w:ascii="宋体"/>
                    <w:sz w:val="18"/>
                  </w:rPr>
                  <w:instrText xml:space="preserve"> PAGE </w:instrText>
                </w:r>
                <w:r>
                  <w:fldChar w:fldCharType="separate"/>
                </w:r>
                <w:r>
                  <w:rPr>
                    <w:rFonts w:ascii="宋体"/>
                    <w:sz w:val="18"/>
                  </w:rPr>
                  <w:t>12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145DA3"/>
    <w:multiLevelType w:val="singleLevel"/>
    <w:tmpl w:val="A9145DA3"/>
    <w:lvl w:ilvl="0" w:tentative="0">
      <w:start w:val="1"/>
      <w:numFmt w:val="chineseCounting"/>
      <w:suff w:val="nothing"/>
      <w:lvlText w:val="%1、"/>
      <w:lvlJc w:val="left"/>
      <w:rPr>
        <w:rFonts w:hint="eastAsia"/>
      </w:rPr>
    </w:lvl>
  </w:abstractNum>
  <w:abstractNum w:abstractNumId="1">
    <w:nsid w:val="DB3DEDB6"/>
    <w:multiLevelType w:val="singleLevel"/>
    <w:tmpl w:val="DB3DEDB6"/>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741D1"/>
    <w:rsid w:val="000D669A"/>
    <w:rsid w:val="00145C95"/>
    <w:rsid w:val="001F15DB"/>
    <w:rsid w:val="00246F64"/>
    <w:rsid w:val="003976EF"/>
    <w:rsid w:val="003A32A0"/>
    <w:rsid w:val="003E3295"/>
    <w:rsid w:val="004F5748"/>
    <w:rsid w:val="0074415C"/>
    <w:rsid w:val="00782B52"/>
    <w:rsid w:val="007C5E3F"/>
    <w:rsid w:val="008A05E2"/>
    <w:rsid w:val="008C7C80"/>
    <w:rsid w:val="008E4081"/>
    <w:rsid w:val="009741D1"/>
    <w:rsid w:val="00AC2A18"/>
    <w:rsid w:val="00CC018C"/>
    <w:rsid w:val="00D008FA"/>
    <w:rsid w:val="00D32B03"/>
    <w:rsid w:val="00D70E56"/>
    <w:rsid w:val="00D8345F"/>
    <w:rsid w:val="01DC31A7"/>
    <w:rsid w:val="022B099C"/>
    <w:rsid w:val="04043AA5"/>
    <w:rsid w:val="086E5BE3"/>
    <w:rsid w:val="0E4E56AF"/>
    <w:rsid w:val="0ECF23DA"/>
    <w:rsid w:val="0F1B4A58"/>
    <w:rsid w:val="102962AF"/>
    <w:rsid w:val="12356FE9"/>
    <w:rsid w:val="13455049"/>
    <w:rsid w:val="15517F78"/>
    <w:rsid w:val="157B37CD"/>
    <w:rsid w:val="164139B7"/>
    <w:rsid w:val="16543395"/>
    <w:rsid w:val="17FC2567"/>
    <w:rsid w:val="1A800F2B"/>
    <w:rsid w:val="1B1A28AD"/>
    <w:rsid w:val="1B3A79DB"/>
    <w:rsid w:val="1B6C31A2"/>
    <w:rsid w:val="1E274306"/>
    <w:rsid w:val="1F15070B"/>
    <w:rsid w:val="202B2F48"/>
    <w:rsid w:val="206674D2"/>
    <w:rsid w:val="208B3605"/>
    <w:rsid w:val="22715B26"/>
    <w:rsid w:val="25260287"/>
    <w:rsid w:val="2DBF3829"/>
    <w:rsid w:val="2F7F6394"/>
    <w:rsid w:val="3071590C"/>
    <w:rsid w:val="30882069"/>
    <w:rsid w:val="31D668AF"/>
    <w:rsid w:val="339921E9"/>
    <w:rsid w:val="35706BCE"/>
    <w:rsid w:val="38512A0B"/>
    <w:rsid w:val="388273B5"/>
    <w:rsid w:val="39AB70AC"/>
    <w:rsid w:val="3E5D15DE"/>
    <w:rsid w:val="3E96642D"/>
    <w:rsid w:val="3F407652"/>
    <w:rsid w:val="3FEE64F1"/>
    <w:rsid w:val="41E9500D"/>
    <w:rsid w:val="448C66F9"/>
    <w:rsid w:val="4917234B"/>
    <w:rsid w:val="4A610F14"/>
    <w:rsid w:val="4A93269C"/>
    <w:rsid w:val="4C6A6D6A"/>
    <w:rsid w:val="4C6D0F23"/>
    <w:rsid w:val="4D517068"/>
    <w:rsid w:val="4D930D48"/>
    <w:rsid w:val="4E0D09E3"/>
    <w:rsid w:val="4E407D09"/>
    <w:rsid w:val="4FEE7F08"/>
    <w:rsid w:val="537D1AED"/>
    <w:rsid w:val="53EC2F26"/>
    <w:rsid w:val="570D3711"/>
    <w:rsid w:val="57FC14BD"/>
    <w:rsid w:val="587924B3"/>
    <w:rsid w:val="590E1724"/>
    <w:rsid w:val="5C3969D3"/>
    <w:rsid w:val="5C9916C2"/>
    <w:rsid w:val="5D743800"/>
    <w:rsid w:val="5D9C4ECC"/>
    <w:rsid w:val="5ED0759E"/>
    <w:rsid w:val="5F87486C"/>
    <w:rsid w:val="64CB61D7"/>
    <w:rsid w:val="650023C2"/>
    <w:rsid w:val="65A5229A"/>
    <w:rsid w:val="67A94CDC"/>
    <w:rsid w:val="67DF3FC4"/>
    <w:rsid w:val="691C4781"/>
    <w:rsid w:val="6ADE2261"/>
    <w:rsid w:val="6CD614C6"/>
    <w:rsid w:val="6D891EDD"/>
    <w:rsid w:val="6F7B34F6"/>
    <w:rsid w:val="72B52692"/>
    <w:rsid w:val="731C41B1"/>
    <w:rsid w:val="759251A6"/>
    <w:rsid w:val="7634617E"/>
    <w:rsid w:val="775272D6"/>
    <w:rsid w:val="78912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EastAsia" w:cstheme="minorBidi"/>
      <w:sz w:val="22"/>
      <w:szCs w:val="22"/>
      <w:lang w:val="en-US" w:eastAsia="en-US" w:bidi="ar-SA"/>
    </w:rPr>
  </w:style>
  <w:style w:type="paragraph" w:styleId="3">
    <w:name w:val="heading 1"/>
    <w:basedOn w:val="1"/>
    <w:next w:val="1"/>
    <w:qFormat/>
    <w:uiPriority w:val="1"/>
    <w:pPr>
      <w:ind w:left="17"/>
      <w:outlineLvl w:val="0"/>
    </w:pPr>
    <w:rPr>
      <w:rFonts w:ascii="Microsoft JhengHei" w:hAnsi="Microsoft JhengHei" w:eastAsia="Microsoft JhengHei"/>
      <w:b/>
      <w:bCs/>
      <w:sz w:val="32"/>
      <w:szCs w:val="32"/>
    </w:rPr>
  </w:style>
  <w:style w:type="paragraph" w:styleId="4">
    <w:name w:val="heading 2"/>
    <w:basedOn w:val="1"/>
    <w:next w:val="1"/>
    <w:qFormat/>
    <w:uiPriority w:val="1"/>
    <w:pPr>
      <w:ind w:left="1285"/>
      <w:outlineLvl w:val="1"/>
    </w:pPr>
    <w:rPr>
      <w:rFonts w:ascii="Microsoft JhengHei" w:hAnsi="Microsoft JhengHei" w:eastAsia="Microsoft JhengHei"/>
      <w:b/>
      <w:bCs/>
      <w:sz w:val="30"/>
      <w:szCs w:val="30"/>
    </w:rPr>
  </w:style>
  <w:style w:type="paragraph" w:styleId="5">
    <w:name w:val="heading 3"/>
    <w:basedOn w:val="1"/>
    <w:next w:val="1"/>
    <w:qFormat/>
    <w:uiPriority w:val="1"/>
    <w:pPr>
      <w:ind w:left="118"/>
      <w:outlineLvl w:val="2"/>
    </w:pPr>
    <w:rPr>
      <w:rFonts w:ascii="Microsoft JhengHei" w:hAnsi="Microsoft JhengHei" w:eastAsia="Microsoft JhengHei"/>
      <w:b/>
      <w:bCs/>
      <w:sz w:val="28"/>
      <w:szCs w:val="28"/>
    </w:rPr>
  </w:style>
  <w:style w:type="paragraph" w:styleId="6">
    <w:name w:val="heading 4"/>
    <w:basedOn w:val="1"/>
    <w:next w:val="1"/>
    <w:qFormat/>
    <w:uiPriority w:val="1"/>
    <w:pPr>
      <w:spacing w:before="14"/>
      <w:ind w:left="257"/>
      <w:outlineLvl w:val="3"/>
    </w:pPr>
    <w:rPr>
      <w:rFonts w:ascii="宋体" w:hAnsi="宋体" w:eastAsia="宋体"/>
      <w:sz w:val="28"/>
      <w:szCs w:val="28"/>
    </w:rPr>
  </w:style>
  <w:style w:type="paragraph" w:styleId="7">
    <w:name w:val="heading 5"/>
    <w:basedOn w:val="1"/>
    <w:next w:val="1"/>
    <w:qFormat/>
    <w:uiPriority w:val="1"/>
    <w:pPr>
      <w:ind w:left="554"/>
      <w:outlineLvl w:val="4"/>
    </w:pPr>
    <w:rPr>
      <w:rFonts w:ascii="Microsoft JhengHei" w:hAnsi="Microsoft JhengHei" w:eastAsia="Microsoft JhengHei"/>
      <w:b/>
      <w:bCs/>
      <w:sz w:val="24"/>
      <w:szCs w:val="2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200" w:lineRule="atLeast"/>
      <w:ind w:firstLine="301"/>
    </w:pPr>
    <w:rPr>
      <w:rFonts w:ascii="宋体" w:hAnsi="Courier New"/>
      <w:spacing w:val="-4"/>
      <w:sz w:val="18"/>
      <w:szCs w:val="20"/>
    </w:rPr>
  </w:style>
  <w:style w:type="paragraph" w:styleId="8">
    <w:name w:val="Body Text"/>
    <w:basedOn w:val="1"/>
    <w:qFormat/>
    <w:uiPriority w:val="1"/>
    <w:pPr>
      <w:spacing w:before="34"/>
      <w:ind w:left="118"/>
    </w:pPr>
    <w:rPr>
      <w:rFonts w:ascii="宋体" w:hAnsi="宋体" w:eastAsia="宋体"/>
      <w:sz w:val="24"/>
      <w:szCs w:val="24"/>
    </w:rPr>
  </w:style>
  <w:style w:type="paragraph" w:styleId="9">
    <w:name w:val="Plain Text"/>
    <w:basedOn w:val="1"/>
    <w:qFormat/>
    <w:uiPriority w:val="0"/>
    <w:rPr>
      <w:rFonts w:ascii="宋体" w:hAnsi="Courier New"/>
    </w:rPr>
  </w:style>
  <w:style w:type="paragraph" w:styleId="10">
    <w:name w:val="footer"/>
    <w:basedOn w:val="1"/>
    <w:link w:val="21"/>
    <w:unhideWhenUsed/>
    <w:qFormat/>
    <w:uiPriority w:val="99"/>
    <w:pPr>
      <w:tabs>
        <w:tab w:val="center" w:pos="4153"/>
        <w:tab w:val="right" w:pos="8306"/>
      </w:tabs>
      <w:snapToGrid w:val="0"/>
    </w:pPr>
    <w:rPr>
      <w:sz w:val="18"/>
      <w:szCs w:val="18"/>
    </w:rPr>
  </w:style>
  <w:style w:type="paragraph" w:styleId="11">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1"/>
    <w:pPr>
      <w:spacing w:before="139"/>
      <w:ind w:left="5"/>
    </w:pPr>
    <w:rPr>
      <w:rFonts w:ascii="宋体" w:hAnsi="宋体" w:eastAsia="宋体"/>
    </w:rPr>
  </w:style>
  <w:style w:type="paragraph" w:styleId="13">
    <w:name w:val="toc 2"/>
    <w:basedOn w:val="1"/>
    <w:next w:val="1"/>
    <w:qFormat/>
    <w:uiPriority w:val="1"/>
    <w:pPr>
      <w:spacing w:before="139"/>
      <w:ind w:left="118"/>
    </w:pPr>
    <w:rPr>
      <w:rFonts w:ascii="宋体" w:hAnsi="宋体" w:eastAsia="宋体"/>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able Normal"/>
    <w:semiHidden/>
    <w:unhideWhenUsed/>
    <w:qFormat/>
    <w:uiPriority w:val="2"/>
    <w:tblPr>
      <w:tblCellMar>
        <w:top w:w="0" w:type="dxa"/>
        <w:left w:w="0" w:type="dxa"/>
        <w:bottom w:w="0" w:type="dxa"/>
        <w:right w:w="0" w:type="dxa"/>
      </w:tblCellMar>
    </w:tblPr>
  </w:style>
  <w:style w:type="paragraph" w:styleId="18">
    <w:name w:val="List Paragraph"/>
    <w:basedOn w:val="1"/>
    <w:qFormat/>
    <w:uiPriority w:val="1"/>
  </w:style>
  <w:style w:type="paragraph" w:customStyle="1" w:styleId="19">
    <w:name w:val="Table Paragraph"/>
    <w:basedOn w:val="1"/>
    <w:qFormat/>
    <w:uiPriority w:val="1"/>
  </w:style>
  <w:style w:type="character" w:customStyle="1" w:styleId="20">
    <w:name w:val="页眉 字符"/>
    <w:basedOn w:val="16"/>
    <w:link w:val="11"/>
    <w:qFormat/>
    <w:uiPriority w:val="99"/>
    <w:rPr>
      <w:sz w:val="18"/>
      <w:szCs w:val="18"/>
    </w:rPr>
  </w:style>
  <w:style w:type="character" w:customStyle="1" w:styleId="21">
    <w:name w:val="页脚 字符"/>
    <w:basedOn w:val="16"/>
    <w:link w:val="10"/>
    <w:qFormat/>
    <w:uiPriority w:val="99"/>
    <w:rPr>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customXml/item1.xml" Type="http://schemas.openxmlformats.org/officeDocument/2006/relationships/customXml"/><Relationship Id="rId6" Target="numbering.xml" Type="http://schemas.openxmlformats.org/officeDocument/2006/relationships/numbering"/><Relationship Id="rId7"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986</Words>
  <Characters>5621</Characters>
  <Lines>46</Lines>
  <Paragraphs>13</Paragraphs>
  <TotalTime>0</TotalTime>
  <ScaleCrop>false</ScaleCrop>
  <LinksUpToDate>false</LinksUpToDate>
  <CharactersWithSpaces>6594</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cp:contentStatus>浙商银行*浙商银行兰州分行本级及兰内支行消防设施设备维护保养服务采购项目供应商寻源公示*aqbwb_lz@czbank.com*1479638122@QQ.com * * *2026-08-28 15:35:06;</cp:contentStatus>
  <dcterms:created xsi:type="dcterms:W3CDTF">2022-07-07T09:33:00Z</dcterms:created>
  <dc:creator>user</dc:creator>
  <cp:lastModifiedBy>潘永忠</cp:lastModifiedBy>
  <dcterms:modified xsi:type="dcterms:W3CDTF">2026-08-28T07:23:44Z</dcterms:modified>
  <cp:revision>22</cp:revision>
  <dc:title>招标编号：xxx政采招[20xxx] xxx号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Microsoft® Word 2016</vt:lpwstr>
  </property>
  <property fmtid="{D5CDD505-2E9C-101B-9397-08002B2CF9AE}" pid="4" name="LastSaved">
    <vt:filetime>2022-07-07T00:00:00Z</vt:filetime>
  </property>
  <property fmtid="{D5CDD505-2E9C-101B-9397-08002B2CF9AE}" pid="5" name="KSOProductBuildVer">
    <vt:lpwstr>2052-11.8.2.12094</vt:lpwstr>
  </property>
  <property fmtid="{D5CDD505-2E9C-101B-9397-08002B2CF9AE}" pid="6" name="ICV">
    <vt:lpwstr>45A6D383BAAA49EF83181AF1C6AE03CA</vt:lpwstr>
  </property>
</Properties>
</file>