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3E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</w:pPr>
      <w:r>
        <w:rPr>
          <w:rFonts w:hint="eastAsia" w:eastAsia="黑体" w:cs="Times New Roman"/>
          <w:b/>
          <w:bCs/>
          <w:sz w:val="44"/>
          <w:szCs w:val="44"/>
          <w:lang w:val="en-US" w:eastAsia="zh-CN"/>
        </w:rPr>
        <w:t>甘肃省平凉</w:t>
      </w:r>
      <w:r>
        <w:rPr>
          <w:rFonts w:ascii="Times New Roman" w:hAnsi="Times New Roman" w:eastAsia="黑体" w:cs="Times New Roman"/>
          <w:b/>
          <w:bCs/>
          <w:sz w:val="44"/>
          <w:szCs w:val="44"/>
        </w:rPr>
        <w:t>监狱心理健康教育视频课采购项目</w:t>
      </w:r>
    </w:p>
    <w:p w14:paraId="FEDB28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询价公告</w:t>
      </w:r>
    </w:p>
    <w:p w14:paraId="E36549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420" w:firstLineChars="200"/>
        <w:jc w:val="both"/>
        <w:textAlignment w:val="auto"/>
      </w:pPr>
    </w:p>
    <w:p w14:paraId="D6AF75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根据《中华人民共和国政府采购法》《中华人民共和国政府采购法实施条例》《政府采购非招标采购方式管理办法》及我单位内部控制管理制度，现对</w:t>
      </w:r>
      <w:r>
        <w:rPr>
          <w:rFonts w:hint="eastAsia" w:ascii="Times New Roman" w:hAnsi="Times New Roman" w:eastAsia="仿宋" w:cs="Times New Roman"/>
          <w:sz w:val="32"/>
          <w:szCs w:val="32"/>
        </w:rPr>
        <w:t>甘肃省平凉监狱心理健康教育视频课采购项目</w:t>
      </w:r>
      <w:r>
        <w:rPr>
          <w:rFonts w:ascii="Times New Roman" w:hAnsi="Times New Roman" w:eastAsia="仿宋" w:cs="Times New Roman"/>
          <w:sz w:val="32"/>
          <w:szCs w:val="32"/>
        </w:rPr>
        <w:t>进行询价采购，欢迎符合资格条件的供应商前来参加。</w:t>
      </w:r>
    </w:p>
    <w:p w14:paraId="84491F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一、项目基本情况</w:t>
      </w:r>
    </w:p>
    <w:p w14:paraId="EE3DD3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</w:rPr>
        <w:t>甘肃省平凉监狱心理健康教育视频课采购项目</w:t>
      </w:r>
    </w:p>
    <w:p w14:paraId="DE72E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项目编号：XLJY-XJ-2026-001</w:t>
      </w:r>
    </w:p>
    <w:p w14:paraId="EDB7E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采购方式：询价采购</w:t>
      </w:r>
    </w:p>
    <w:p w14:paraId="C0F8D6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预算金额（最高限价）：5000.00元（大写：人民币伍仟元整）</w:t>
      </w:r>
    </w:p>
    <w:p w14:paraId="54409B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注：供应商报价不得</w:t>
      </w:r>
      <w:r>
        <w:rPr>
          <w:rFonts w:hint="eastAsia" w:cs="Times New Roman"/>
          <w:sz w:val="32"/>
          <w:szCs w:val="32"/>
          <w:lang w:val="en-US" w:eastAsia="zh-CN"/>
        </w:rPr>
        <w:t>大于等于</w:t>
      </w:r>
      <w:r>
        <w:rPr>
          <w:rFonts w:ascii="Times New Roman" w:hAnsi="Times New Roman" w:eastAsia="仿宋" w:cs="Times New Roman"/>
          <w:sz w:val="32"/>
          <w:szCs w:val="32"/>
        </w:rPr>
        <w:t>最高限价，超过最高限价的视为无效响应。</w:t>
      </w:r>
    </w:p>
    <w:p w14:paraId="0E1C24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二、采购内容</w:t>
      </w:r>
    </w:p>
    <w:p w14:paraId="798DE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采购罪犯心理健康教育视频课程1套，具体需求如下：</w:t>
      </w:r>
    </w:p>
    <w:tbl>
      <w:tblPr>
        <w:tblStyle w:val="5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0"/>
        <w:gridCol w:w="1800"/>
        <w:gridCol w:w="1200"/>
        <w:gridCol w:w="800"/>
        <w:gridCol w:w="3400"/>
        <w:gridCol w:w="1000"/>
      </w:tblGrid>
      <w:tr w14:paraId="A5813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00" w:type="dxa"/>
            <w:shd w:val="clear" w:color="auto" w:fill="D9E2F3"/>
            <w:vAlign w:val="center"/>
          </w:tcPr>
          <w:p w14:paraId="141C9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00" w:type="dxa"/>
            <w:shd w:val="clear" w:color="auto" w:fill="D9E2F3"/>
            <w:vAlign w:val="center"/>
          </w:tcPr>
          <w:p w14:paraId="9D96C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200" w:type="dxa"/>
            <w:shd w:val="clear" w:color="auto" w:fill="D9E2F3"/>
            <w:vAlign w:val="center"/>
          </w:tcPr>
          <w:p w14:paraId="12DFF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课程形式</w:t>
            </w:r>
          </w:p>
        </w:tc>
        <w:tc>
          <w:tcPr>
            <w:tcW w:w="800" w:type="dxa"/>
            <w:shd w:val="clear" w:color="auto" w:fill="D9E2F3"/>
            <w:vAlign w:val="center"/>
          </w:tcPr>
          <w:p w14:paraId="CE48D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3400" w:type="dxa"/>
            <w:shd w:val="clear" w:color="auto" w:fill="D9E2F3"/>
            <w:vAlign w:val="center"/>
          </w:tcPr>
          <w:p w14:paraId="38DCA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技术参数</w:t>
            </w:r>
          </w:p>
        </w:tc>
        <w:tc>
          <w:tcPr>
            <w:tcW w:w="1000" w:type="dxa"/>
            <w:shd w:val="clear" w:color="auto" w:fill="D9E2F3"/>
            <w:vAlign w:val="center"/>
          </w:tcPr>
          <w:p w14:paraId="DD043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C737D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00" w:type="dxa"/>
            <w:vAlign w:val="center"/>
          </w:tcPr>
          <w:p w14:paraId="9508E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1800" w:type="dxa"/>
            <w:vAlign w:val="center"/>
          </w:tcPr>
          <w:p w14:paraId="C8B8A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心理健康教育视频课程</w:t>
            </w:r>
          </w:p>
        </w:tc>
        <w:tc>
          <w:tcPr>
            <w:tcW w:w="1200" w:type="dxa"/>
            <w:vAlign w:val="center"/>
          </w:tcPr>
          <w:p w14:paraId="7FE71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教学视频（含教案、课件）</w:t>
            </w:r>
          </w:p>
        </w:tc>
        <w:tc>
          <w:tcPr>
            <w:tcW w:w="800" w:type="dxa"/>
            <w:vAlign w:val="center"/>
          </w:tcPr>
          <w:p w14:paraId="B2CE1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16课时</w:t>
            </w:r>
          </w:p>
        </w:tc>
        <w:tc>
          <w:tcPr>
            <w:tcW w:w="3400" w:type="dxa"/>
            <w:vAlign w:val="center"/>
          </w:tcPr>
          <w:p w14:paraId="74EDF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1.每课时教学视频≥42分钟
</w:t>
            </w:r>
          </w:p>
          <w:p w14:paraId="62DB9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2.教学总时长≥672分钟
</w:t>
            </w:r>
          </w:p>
          <w:p w14:paraId="65D49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3.教案文稿≥14万字
</w:t>
            </w:r>
          </w:p>
          <w:p w14:paraId="6AC59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4.配套教学课件（PPT）
</w:t>
            </w:r>
          </w:p>
          <w:p w14:paraId="41AFC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5.依据司法部统编教材编制</w:t>
            </w:r>
          </w:p>
        </w:tc>
        <w:tc>
          <w:tcPr>
            <w:tcW w:w="1000" w:type="dxa"/>
            <w:vAlign w:val="center"/>
          </w:tcPr>
          <w:p w14:paraId="A71C7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shd w:val="clear" w:color="auto" w:fill="auto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z w:val="24"/>
                <w:szCs w:val="24"/>
                <w:shd w:val="clear" w:color="auto" w:fill="auto"/>
              </w:rPr>
              <w:t>已获国家软件著作权</w:t>
            </w:r>
          </w:p>
        </w:tc>
      </w:tr>
    </w:tbl>
    <w:p w14:paraId="D133B8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课程说明：该课程依据司法部统编教材《心理健康教育》编制，内容涵盖入监适应、情绪管理、自我认知、人际交往、人格重塑、行为矫治、出监心理等服刑各阶段心理教育内容。课程须可直接接入监狱电教系统，支持集体学习与个别辅导。</w:t>
      </w:r>
    </w:p>
    <w:p w14:paraId="5D8DF7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报价说明：报价应包含课程授权费、数据传输费、技术支持费、培训费、售后服务费、税费等完成本项目所需的一切费用，采购人不再支付报价之外的任何费用。</w:t>
      </w:r>
    </w:p>
    <w:p w14:paraId="D717F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三、服务要求</w:t>
      </w:r>
    </w:p>
    <w:p w14:paraId="9AB307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1.供货期：合同签订后15个工作日内完成课程交付及部署。</w:t>
      </w:r>
    </w:p>
    <w:p w14:paraId="A9E22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2.质保期：自验收合格之日起不少于3年，质保期内免费提供技术支持和课程更新服务。</w:t>
      </w:r>
    </w:p>
    <w:p w14:paraId="C2CE2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3.付款方式：验收合格后一次性支付合同总价款的100%。</w:t>
      </w:r>
    </w:p>
    <w:p w14:paraId="9DBEA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4.交付方式：以数据拷贝或网络传输方式交付，提供课程使用授权。</w:t>
      </w:r>
    </w:p>
    <w:p w14:paraId="9DA43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四、供应商资格要求</w:t>
      </w:r>
    </w:p>
    <w:p w14:paraId="316057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（一）符合《中华人民共和国政府采购法》第二十二条规定：</w:t>
      </w:r>
    </w:p>
    <w:p w14:paraId="6056C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1.具有独立承担民事责任的能力；</w:t>
      </w:r>
    </w:p>
    <w:p w14:paraId="1AEA02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2.具有良好的商业信誉和健全的财务会计制度；</w:t>
      </w:r>
    </w:p>
    <w:p w14:paraId="BE65C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3.具有履行合同所必需的设备和专业技术能力；</w:t>
      </w:r>
    </w:p>
    <w:p w14:paraId="B795E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4.有依法缴纳税收和社会保障资金的良好记录；</w:t>
      </w:r>
    </w:p>
    <w:p w14:paraId="39C25D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5.参加政府采购活动前3年内，在经营活动中没有重大违法记录；</w:t>
      </w:r>
    </w:p>
    <w:p w14:paraId="C9E4D3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6.法律、行政法规规定的其他条件。</w:t>
      </w:r>
    </w:p>
    <w:p w14:paraId="D4B34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（二）供应商须为依法注册的企业法人或其他组织，营业执照经营范围涵盖本项目采购内容。</w:t>
      </w:r>
    </w:p>
    <w:p w14:paraId="D5DA84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（三）供应商须具有所投课程的合法知识产权或授权代理资格，提供软件著作权证书或授权证明文件。</w:t>
      </w:r>
    </w:p>
    <w:p w14:paraId="D6F20C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（四）未被列入“信用中国”网站（www.creditchina.gov.cn）失信被执行人名单、重大税收违法案件当事人名单，未被列入“中国政府采购网”（www.ccgp.gov.cn）政府采购严重违法失信行为记录名单。</w:t>
      </w:r>
    </w:p>
    <w:p w14:paraId="A59EA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（五）单位负责人为同一人或者存在直接控股、管理关系的不同供应商，不得参加同一合同项下的政府采购活动。</w:t>
      </w:r>
    </w:p>
    <w:p w14:paraId="8A3073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（六）本项目不接受联合体响应。</w:t>
      </w:r>
    </w:p>
    <w:p w14:paraId="A53DF9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五、评审办法</w:t>
      </w:r>
    </w:p>
    <w:p w14:paraId="C299D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本项目采用最低评标价法，即在满足采购需求、质量和服务相等的前提下，以提出最低报价的供应商作为成交供应商。最低报价不是成交的唯一条件。</w:t>
      </w:r>
    </w:p>
    <w:p w14:paraId="32B198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六、响应文件要求</w:t>
      </w:r>
    </w:p>
    <w:p w14:paraId="3C25D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供应商应提交以下材料（一式两份，加盖公章，密封递交）：</w:t>
      </w:r>
    </w:p>
    <w:p w14:paraId="E35972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1.营业执照副本复印件；</w:t>
      </w:r>
    </w:p>
    <w:p w14:paraId="6DD0CB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2.法定代表人身份证明或授权委托书及身份证复印件；</w:t>
      </w:r>
    </w:p>
    <w:p w14:paraId="7F0E7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3.报价单（含报价明细）；</w:t>
      </w:r>
    </w:p>
    <w:p w14:paraId="0D6158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4.课程技术参数说明及著作权证明文件；</w:t>
      </w:r>
    </w:p>
    <w:p w14:paraId="FE6B07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5.售后服务承诺书；</w:t>
      </w:r>
    </w:p>
    <w:p w14:paraId="81A525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6.供应商认为需要提供的其他资料。</w:t>
      </w:r>
    </w:p>
    <w:p w14:paraId="EC3362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七、公告期限</w:t>
      </w:r>
    </w:p>
    <w:p w14:paraId="1944B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本公告自发布之日起3个工作日。</w:t>
      </w:r>
    </w:p>
    <w:p w14:paraId="E695D2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八、响应文件递交截止时间及地点</w:t>
      </w:r>
    </w:p>
    <w:p w14:paraId="64FA11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1.递交截止时间：2026年9月22日17:00时前，逾期不予受理。</w:t>
      </w:r>
    </w:p>
    <w:p w14:paraId="A7F594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2.递交地点：</w:t>
      </w:r>
      <w:r>
        <w:rPr>
          <w:rFonts w:hint="eastAsia" w:cs="Times New Roman"/>
          <w:sz w:val="32"/>
          <w:szCs w:val="32"/>
          <w:lang w:val="en-US" w:eastAsia="zh-CN"/>
        </w:rPr>
        <w:t>甘肃省平凉</w:t>
      </w:r>
      <w:r>
        <w:rPr>
          <w:rFonts w:ascii="Times New Roman" w:hAnsi="Times New Roman" w:eastAsia="仿宋" w:cs="Times New Roman"/>
          <w:sz w:val="32"/>
          <w:szCs w:val="32"/>
        </w:rPr>
        <w:t>监狱服刑指导中心。</w:t>
      </w:r>
    </w:p>
    <w:p w14:paraId="EADD14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3.</w:t>
      </w:r>
      <w:r>
        <w:rPr>
          <w:rFonts w:hint="eastAsia" w:cs="Times New Roman"/>
          <w:sz w:val="32"/>
          <w:szCs w:val="32"/>
          <w:lang w:val="en-US" w:eastAsia="zh-CN"/>
        </w:rPr>
        <w:t>响应文件开启</w:t>
      </w:r>
      <w:r>
        <w:rPr>
          <w:rFonts w:ascii="Times New Roman" w:hAnsi="Times New Roman" w:eastAsia="仿宋" w:cs="Times New Roman"/>
          <w:sz w:val="32"/>
          <w:szCs w:val="32"/>
        </w:rPr>
        <w:t>时间：2026年9月23日9:30时。</w:t>
      </w:r>
    </w:p>
    <w:p w14:paraId="BAF30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4.</w:t>
      </w:r>
      <w:r>
        <w:rPr>
          <w:rFonts w:hint="eastAsia" w:cs="Times New Roman"/>
          <w:sz w:val="32"/>
          <w:szCs w:val="32"/>
          <w:lang w:val="en-US" w:eastAsia="zh-CN"/>
        </w:rPr>
        <w:t>开启</w:t>
      </w:r>
      <w:r>
        <w:rPr>
          <w:rFonts w:ascii="Times New Roman" w:hAnsi="Times New Roman" w:eastAsia="仿宋" w:cs="Times New Roman"/>
          <w:sz w:val="32"/>
          <w:szCs w:val="32"/>
        </w:rPr>
        <w:t>地点：</w:t>
      </w:r>
      <w:r>
        <w:rPr>
          <w:rFonts w:hint="eastAsia" w:ascii="Times New Roman" w:hAnsi="Times New Roman" w:eastAsia="仿宋" w:cs="Times New Roman"/>
          <w:sz w:val="32"/>
          <w:szCs w:val="32"/>
        </w:rPr>
        <w:t>甘肃省平凉监狱</w:t>
      </w:r>
      <w:r>
        <w:rPr>
          <w:rFonts w:ascii="Times New Roman" w:hAnsi="Times New Roman" w:eastAsia="仿宋" w:cs="Times New Roman"/>
          <w:sz w:val="32"/>
          <w:szCs w:val="32"/>
        </w:rPr>
        <w:t>服刑指导</w:t>
      </w:r>
      <w:r>
        <w:rPr>
          <w:rFonts w:hint="eastAsia" w:cs="Times New Roman"/>
          <w:sz w:val="32"/>
          <w:szCs w:val="32"/>
          <w:lang w:val="en-US" w:eastAsia="zh-CN"/>
        </w:rPr>
        <w:t>办公</w:t>
      </w:r>
      <w:r>
        <w:rPr>
          <w:rFonts w:ascii="Times New Roman" w:hAnsi="Times New Roman" w:eastAsia="仿宋" w:cs="Times New Roman"/>
          <w:sz w:val="32"/>
          <w:szCs w:val="32"/>
        </w:rPr>
        <w:t>室。</w:t>
      </w:r>
    </w:p>
    <w:p w14:paraId="555CBA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3" w:firstLineChars="200"/>
        <w:jc w:val="both"/>
        <w:textAlignment w:val="auto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九、联系方式</w:t>
      </w:r>
    </w:p>
    <w:p w14:paraId="074B6A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采 购 人：</w:t>
      </w:r>
      <w:r>
        <w:rPr>
          <w:rFonts w:hint="eastAsia" w:cs="Times New Roman"/>
          <w:sz w:val="32"/>
          <w:szCs w:val="32"/>
          <w:lang w:val="en-US" w:eastAsia="zh-CN"/>
        </w:rPr>
        <w:t>甘肃省平凉</w:t>
      </w:r>
      <w:r>
        <w:rPr>
          <w:rFonts w:ascii="Times New Roman" w:hAnsi="Times New Roman" w:eastAsia="仿宋" w:cs="Times New Roman"/>
          <w:sz w:val="32"/>
          <w:szCs w:val="32"/>
        </w:rPr>
        <w:t>监狱</w:t>
      </w:r>
    </w:p>
    <w:p w14:paraId="22548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  <w:rPr>
          <w:rFonts w:hint="default" w:eastAsia="仿宋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地    址：甘肃省平凉市</w:t>
      </w:r>
      <w:r>
        <w:rPr>
          <w:rFonts w:hint="eastAsia" w:cs="Times New Roman"/>
          <w:sz w:val="32"/>
          <w:szCs w:val="32"/>
          <w:lang w:val="en-US" w:eastAsia="zh-CN"/>
        </w:rPr>
        <w:t>崆峒区西城路121号</w:t>
      </w:r>
    </w:p>
    <w:p w14:paraId="29BA1D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</w:pPr>
      <w:r>
        <w:rPr>
          <w:rFonts w:ascii="Times New Roman" w:hAnsi="Times New Roman" w:eastAsia="仿宋" w:cs="Times New Roman"/>
          <w:sz w:val="32"/>
          <w:szCs w:val="32"/>
        </w:rPr>
        <w:t>联 系 人：赵主任</w:t>
      </w:r>
    </w:p>
    <w:p w14:paraId="562C71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640" w:firstLineChars="200"/>
        <w:jc w:val="both"/>
        <w:textAlignment w:val="auto"/>
        <w:rPr>
          <w:rFonts w:hint="default" w:eastAsia="仿宋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联系电话：0933-</w:t>
      </w:r>
      <w:r>
        <w:rPr>
          <w:rFonts w:hint="eastAsia" w:cs="Times New Roman"/>
          <w:sz w:val="32"/>
          <w:szCs w:val="32"/>
          <w:lang w:val="en-US" w:eastAsia="zh-CN"/>
        </w:rPr>
        <w:t>6468033</w:t>
      </w:r>
      <w:bookmarkStart w:id="0" w:name="_GoBack"/>
      <w:bookmarkEnd w:id="0"/>
    </w:p>
    <w:p w14:paraId="27A0A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420" w:firstLineChars="200"/>
        <w:jc w:val="both"/>
        <w:textAlignment w:val="auto"/>
      </w:pPr>
    </w:p>
    <w:p w14:paraId="BE83A3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firstLine="420" w:firstLineChars="200"/>
        <w:jc w:val="both"/>
        <w:textAlignment w:val="auto"/>
      </w:pPr>
    </w:p>
    <w:p w14:paraId="676FEF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4617" w:firstLineChars="1443"/>
        <w:jc w:val="both"/>
        <w:textAlignment w:val="auto"/>
        <w:rPr>
          <w:rFonts w:hint="eastAsia" w:eastAsia="仿宋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甘肃省平凉监狱</w:t>
      </w:r>
    </w:p>
    <w:p w14:paraId="3E6280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firstLine="4617" w:firstLineChars="1443"/>
        <w:jc w:val="both"/>
        <w:textAlignment w:val="auto"/>
      </w:pPr>
      <w:r>
        <w:rPr>
          <w:sz w:val="32"/>
          <w:szCs w:val="32"/>
        </w:rPr>
        <w:t>2026年9月1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sz w:val="32"/>
          <w:szCs w:val="32"/>
        </w:rPr>
        <w:t>日</w:t>
      </w:r>
    </w:p>
    <w:sectPr>
      <w:pgSz w:w="11906" w:h="16838"/>
      <w:pgMar w:top="1440" w:right="1200" w:bottom="1440" w:left="12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560" w:lineRule="auto"/>
      </w:pPr>
      <w:r>
        <w:separator/>
      </w:r>
    </w:p>
  </w:footnote>
  <w:footnote w:type="continuationSeparator" w:id="1">
    <w:p>
      <w:pPr>
        <w:spacing w:line="5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2B070A22"/>
    <w:rsid w:val="5A6F20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560" w:lineRule="auto"/>
      <w:jc w:val="both"/>
    </w:pPr>
    <w:rPr>
      <w:rFonts w:ascii="Times New Roman" w:hAnsi="Times New Roman" w:eastAsia="仿宋" w:cs="Times New Roman"/>
      <w:color w:val="000000"/>
      <w:sz w:val="21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link w:val="19"/>
    <w:uiPriority w:val="99"/>
    <w:pPr>
      <w:spacing w:after="0" w:line="240" w:lineRule="auto"/>
    </w:pPr>
    <w:rPr>
      <w:rFonts w:ascii="Times New Roman" w:hAnsi="Times New Roman" w:eastAsia="仿宋" w:cs="Times New Roman"/>
      <w:color w:val="000000"/>
      <w:sz w:val="20"/>
      <w:szCs w:val="20"/>
    </w:rPr>
  </w:style>
  <w:style w:type="paragraph" w:styleId="3">
    <w:name w:val="footnote text"/>
    <w:link w:val="18"/>
    <w:uiPriority w:val="99"/>
    <w:pPr>
      <w:spacing w:after="0" w:line="240" w:lineRule="auto"/>
    </w:pPr>
    <w:rPr>
      <w:rFonts w:ascii="Times New Roman" w:hAnsi="Times New Roman" w:eastAsia="仿宋" w:cs="Times New Roman"/>
      <w:color w:val="000000"/>
      <w:sz w:val="20"/>
      <w:szCs w:val="20"/>
    </w:rPr>
  </w:style>
  <w:style w:type="paragraph" w:styleId="4">
    <w:name w:val="Title"/>
    <w:qFormat/>
    <w:uiPriority w:val="0"/>
    <w:pPr>
      <w:spacing w:line="560" w:lineRule="auto"/>
    </w:pPr>
    <w:rPr>
      <w:rFonts w:ascii="Times New Roman" w:hAnsi="Times New Roman" w:eastAsia="仿宋" w:cs="Times New Roman"/>
      <w:color w:val="000000"/>
      <w:sz w:val="56"/>
      <w:szCs w:val="56"/>
    </w:rPr>
  </w:style>
  <w:style w:type="character" w:styleId="7">
    <w:name w:val="endnote reference"/>
    <w:uiPriority w:val="99"/>
    <w:rPr>
      <w:vertAlign w:val="superscript"/>
    </w:rPr>
  </w:style>
  <w:style w:type="character" w:styleId="8">
    <w:name w:val="Hyperlink"/>
    <w:uiPriority w:val="99"/>
    <w:rPr>
      <w:color w:val="0563C1"/>
      <w:u w:val="single"/>
    </w:rPr>
  </w:style>
  <w:style w:type="character" w:styleId="9">
    <w:name w:val="footnote reference"/>
    <w:uiPriority w:val="99"/>
    <w:rPr>
      <w:vertAlign w:val="superscript"/>
    </w:rPr>
  </w:style>
  <w:style w:type="paragraph" w:customStyle="1" w:styleId="10">
    <w:name w:val="Heading 1"/>
    <w:qFormat/>
    <w:uiPriority w:val="0"/>
    <w:pPr>
      <w:spacing w:line="560" w:lineRule="auto"/>
    </w:pPr>
    <w:rPr>
      <w:rFonts w:ascii="Times New Roman" w:hAnsi="Times New Roman" w:eastAsia="仿宋" w:cs="Times New Roman"/>
      <w:color w:val="2E74B5"/>
      <w:sz w:val="32"/>
      <w:szCs w:val="32"/>
    </w:rPr>
  </w:style>
  <w:style w:type="paragraph" w:customStyle="1" w:styleId="11">
    <w:name w:val="Heading 2"/>
    <w:qFormat/>
    <w:uiPriority w:val="0"/>
    <w:pPr>
      <w:spacing w:line="560" w:lineRule="auto"/>
    </w:pPr>
    <w:rPr>
      <w:rFonts w:ascii="Times New Roman" w:hAnsi="Times New Roman" w:eastAsia="仿宋" w:cs="Times New Roman"/>
      <w:color w:val="2E74B5"/>
      <w:sz w:val="26"/>
      <w:szCs w:val="26"/>
    </w:rPr>
  </w:style>
  <w:style w:type="paragraph" w:customStyle="1" w:styleId="12">
    <w:name w:val="Heading 3"/>
    <w:qFormat/>
    <w:uiPriority w:val="0"/>
    <w:pPr>
      <w:spacing w:line="560" w:lineRule="auto"/>
    </w:pPr>
    <w:rPr>
      <w:rFonts w:ascii="Times New Roman" w:hAnsi="Times New Roman" w:eastAsia="仿宋" w:cs="Times New Roman"/>
      <w:color w:val="1F4D78"/>
      <w:sz w:val="24"/>
      <w:szCs w:val="24"/>
    </w:rPr>
  </w:style>
  <w:style w:type="paragraph" w:customStyle="1" w:styleId="13">
    <w:name w:val="Heading 4"/>
    <w:qFormat/>
    <w:uiPriority w:val="0"/>
    <w:pPr>
      <w:spacing w:line="560" w:lineRule="auto"/>
    </w:pPr>
    <w:rPr>
      <w:rFonts w:ascii="Times New Roman" w:hAnsi="Times New Roman" w:eastAsia="仿宋" w:cs="Times New Roman"/>
      <w:i/>
      <w:iCs/>
      <w:color w:val="2E74B5"/>
      <w:sz w:val="32"/>
      <w:szCs w:val="32"/>
    </w:rPr>
  </w:style>
  <w:style w:type="paragraph" w:customStyle="1" w:styleId="14">
    <w:name w:val="Heading 5"/>
    <w:qFormat/>
    <w:uiPriority w:val="0"/>
    <w:pPr>
      <w:spacing w:line="560" w:lineRule="auto"/>
    </w:pPr>
    <w:rPr>
      <w:rFonts w:ascii="Times New Roman" w:hAnsi="Times New Roman" w:eastAsia="仿宋" w:cs="Times New Roman"/>
      <w:color w:val="2E74B5"/>
      <w:sz w:val="32"/>
      <w:szCs w:val="32"/>
    </w:rPr>
  </w:style>
  <w:style w:type="paragraph" w:customStyle="1" w:styleId="15">
    <w:name w:val="Heading 6"/>
    <w:qFormat/>
    <w:uiPriority w:val="0"/>
    <w:pPr>
      <w:spacing w:line="560" w:lineRule="auto"/>
    </w:pPr>
    <w:rPr>
      <w:rFonts w:ascii="Times New Roman" w:hAnsi="Times New Roman" w:eastAsia="仿宋" w:cs="Times New Roman"/>
      <w:color w:val="1F4D78"/>
      <w:sz w:val="32"/>
      <w:szCs w:val="32"/>
    </w:rPr>
  </w:style>
  <w:style w:type="paragraph" w:customStyle="1" w:styleId="16">
    <w:name w:val="Strong_a499b07f-e1f1-441a-8316-34f610e09d02"/>
    <w:qFormat/>
    <w:uiPriority w:val="0"/>
    <w:pPr>
      <w:spacing w:line="560" w:lineRule="auto"/>
    </w:pPr>
    <w:rPr>
      <w:rFonts w:ascii="Times New Roman" w:hAnsi="Times New Roman" w:eastAsia="仿宋" w:cs="Times New Roman"/>
      <w:b/>
      <w:bCs/>
      <w:color w:val="000000"/>
      <w:sz w:val="32"/>
      <w:szCs w:val="32"/>
    </w:rPr>
  </w:style>
  <w:style w:type="paragraph" w:styleId="17">
    <w:name w:val="List Paragraph"/>
    <w:qFormat/>
    <w:uiPriority w:val="0"/>
    <w:pPr>
      <w:spacing w:line="560" w:lineRule="auto"/>
    </w:pPr>
    <w:rPr>
      <w:rFonts w:ascii="Times New Roman" w:hAnsi="Times New Roman" w:eastAsia="仿宋" w:cs="Times New Roman"/>
      <w:color w:val="000000"/>
      <w:sz w:val="32"/>
      <w:szCs w:val="32"/>
    </w:rPr>
  </w:style>
  <w:style w:type="character" w:customStyle="1" w:styleId="18">
    <w:name w:val="Footnote Text Char"/>
    <w:link w:val="3"/>
    <w:uiPriority w:val="99"/>
    <w:rPr>
      <w:sz w:val="20"/>
      <w:szCs w:val="20"/>
    </w:rPr>
  </w:style>
  <w:style w:type="character" w:customStyle="1" w:styleId="19">
    <w:name w:val="Endnote Text Char"/>
    <w:link w:val="2"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1655</Words>
  <Characters>1824</Characters>
  <Paragraphs>95</Paragraphs>
  <TotalTime>9</TotalTime>
  <ScaleCrop>false</ScaleCrop>
  <LinksUpToDate>false</LinksUpToDate>
  <CharactersWithSpaces>1832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2026-09-14T23:56:00Z</dcterms:created>
  <dc:creator>Un-named</dc:creator>
  <cp:lastModifiedBy>心路</cp:lastModifiedBy>
  <dcterms:modified xsi:type="dcterms:W3CDTF">2026-09-16T13:46:19Z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A4B1A1318CC246C2A652A88A3073DE8E_13</vt:lpwstr>
  </property>
  <property fmtid="{D5CDD505-2E9C-101B-9397-08002B2CF9AE}" pid="3" name="KSOTemplateDocerSaveRecord">
    <vt:lpwstr>eyJoZGlkIjoiZmVlOTE2OGRhNGNjMzhhMWRhNWY2OTA5MWJjMDg5MWYiLCJ1c2VySWQiOiIyODcwMzE5MDIifQ==</vt:lpwstr>
  </property>
  <property fmtid="{D5CDD505-2E9C-101B-9397-08002B2CF9AE}" pid="4" name="KSOProductBuildVer">
    <vt:lpwstr>2052-12.1.0.28505</vt:lpwstr>
  </property>
</Properties>
</file>