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F75E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关于</w:t>
      </w:r>
      <w:bookmarkStart w:id="2" w:name="_GoBack"/>
      <w:bookmarkEnd w:id="2"/>
      <w:r>
        <w:rPr>
          <w:rFonts w:hint="default" w:ascii="Times New Roman" w:hAnsi="Times New Roman" w:cs="Times New Roman"/>
          <w:b/>
          <w:bCs/>
          <w:sz w:val="32"/>
          <w:szCs w:val="32"/>
          <w:lang w:val="en-US" w:eastAsia="zh-CN"/>
        </w:rPr>
        <w:t>古浪县2027年度大中型水库库区和移民安置区基础</w:t>
      </w:r>
    </w:p>
    <w:p w14:paraId="0095E49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设施建设项目—古浪河灌区渠道改建工程</w:t>
      </w:r>
    </w:p>
    <w:p w14:paraId="3D9E5F2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社会稳定风险评估工作公示</w:t>
      </w:r>
    </w:p>
    <w:p w14:paraId="5E69F05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b/>
          <w:bCs/>
          <w:sz w:val="32"/>
          <w:szCs w:val="32"/>
          <w:lang w:val="en-US" w:eastAsia="zh-CN"/>
        </w:rPr>
      </w:pPr>
    </w:p>
    <w:p w14:paraId="2674178F">
      <w:pPr>
        <w:ind w:firstLine="480"/>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为充分了解社会各界对“古浪县2027年度大中型水库库区和移民安置区基础设施建设项目—古浪河灌区渠道改建工程”社会稳定风险的意见和诉求，加强公众参与，准确识别社会稳定风险因素，切实从源头上制定风险防范和化解措施。根据中共中央办公厅、国务院办公厅印发《关于加强新形势下重大决策社会稳定风险评估机制建设的意见》(中办发〔2021〕11号)、省委办公厅、省政府办公厅印发《关于加强新形势下重大决策社会稳定风险评估机制建设的若干措施》（甘办发〔2021〕33号）及《武威市第三方社会稳定风险评估机构培育管理办法》等文件政策规定要求，依照重大事项社会稳定风险评估工作规范化程序的要求，围绕合法性、合理性、可行性和可控性等内容，古浪县机井建设管理站开展古浪县2027年度大中型水库库区和移民安置区基础设施建设项目—古浪河灌区渠道改建工程社会稳定风险评估工作，现将基本情况公示如下：</w:t>
      </w:r>
    </w:p>
    <w:p w14:paraId="674E9940">
      <w:pPr>
        <w:keepNext w:val="0"/>
        <w:keepLines w:val="0"/>
        <w:pageBreakBefore w:val="0"/>
        <w:widowControl w:val="0"/>
        <w:kinsoku/>
        <w:wordWrap/>
        <w:overflowPunct/>
        <w:topLinePunct w:val="0"/>
        <w:autoSpaceDE w:val="0"/>
        <w:autoSpaceDN w:val="0"/>
        <w:bidi w:val="0"/>
        <w:adjustRightInd/>
        <w:snapToGrid/>
        <w:spacing w:line="240" w:lineRule="auto"/>
        <w:jc w:val="both"/>
        <w:rPr>
          <w:rFonts w:hint="default" w:ascii="Times New Roman" w:hAnsi="Times New Roman" w:eastAsia="仿宋" w:cs="Times New Roman"/>
          <w:b/>
          <w:bCs/>
          <w:sz w:val="24"/>
          <w:szCs w:val="24"/>
          <w:lang w:val="en-US" w:eastAsia="zh-CN"/>
        </w:rPr>
      </w:pPr>
      <w:r>
        <w:rPr>
          <w:rFonts w:hint="default" w:ascii="Times New Roman" w:hAnsi="Times New Roman" w:eastAsia="仿宋" w:cs="Times New Roman"/>
          <w:b/>
          <w:bCs/>
          <w:sz w:val="24"/>
          <w:szCs w:val="24"/>
          <w:lang w:val="en-US" w:eastAsia="zh-CN"/>
        </w:rPr>
        <w:t>一、项目概况</w:t>
      </w:r>
    </w:p>
    <w:p w14:paraId="0EC5D829">
      <w:pPr>
        <w:keepNext w:val="0"/>
        <w:keepLines w:val="0"/>
        <w:pageBreakBefore w:val="0"/>
        <w:widowControl w:val="0"/>
        <w:kinsoku/>
        <w:wordWrap/>
        <w:overflowPunct/>
        <w:topLinePunct w:val="0"/>
        <w:autoSpaceDE w:val="0"/>
        <w:autoSpaceDN w:val="0"/>
        <w:bidi w:val="0"/>
        <w:adjustRightInd/>
        <w:snapToGrid/>
        <w:spacing w:line="240" w:lineRule="auto"/>
        <w:ind w:firstLine="482" w:firstLineChars="200"/>
        <w:jc w:val="both"/>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bCs/>
          <w:sz w:val="24"/>
          <w:szCs w:val="24"/>
          <w:lang w:val="en-US" w:eastAsia="zh-CN"/>
        </w:rPr>
        <w:t>1.项目名称：</w:t>
      </w:r>
      <w:r>
        <w:rPr>
          <w:rFonts w:hint="default" w:ascii="Times New Roman" w:hAnsi="Times New Roman" w:eastAsia="仿宋" w:cs="Times New Roman"/>
          <w:b w:val="0"/>
          <w:bCs w:val="0"/>
          <w:sz w:val="24"/>
          <w:szCs w:val="24"/>
          <w:lang w:val="en-US" w:eastAsia="zh-CN"/>
        </w:rPr>
        <w:t>古浪县2027年度大中型水库库区和移民安置区基础设施建设项目—古浪河灌区渠道改建工程</w:t>
      </w:r>
    </w:p>
    <w:p w14:paraId="6EFA51EC">
      <w:pPr>
        <w:keepNext w:val="0"/>
        <w:keepLines w:val="0"/>
        <w:pageBreakBefore w:val="0"/>
        <w:widowControl w:val="0"/>
        <w:kinsoku/>
        <w:wordWrap/>
        <w:overflowPunct/>
        <w:topLinePunct w:val="0"/>
        <w:autoSpaceDE w:val="0"/>
        <w:autoSpaceDN w:val="0"/>
        <w:bidi w:val="0"/>
        <w:adjustRightInd/>
        <w:snapToGrid/>
        <w:spacing w:line="240" w:lineRule="auto"/>
        <w:ind w:firstLine="482" w:firstLineChars="200"/>
        <w:jc w:val="both"/>
        <w:rPr>
          <w:rFonts w:hint="default" w:ascii="Times New Roman" w:hAnsi="Times New Roman" w:eastAsia="仿宋" w:cs="Times New Roman"/>
          <w:sz w:val="24"/>
          <w:szCs w:val="24"/>
          <w:lang w:val="en-US" w:eastAsia="zh-CN"/>
        </w:rPr>
      </w:pPr>
      <w:r>
        <w:rPr>
          <w:rFonts w:hint="default" w:ascii="Times New Roman" w:hAnsi="Times New Roman" w:eastAsia="仿宋" w:cs="Times New Roman"/>
          <w:b/>
          <w:bCs/>
          <w:sz w:val="24"/>
          <w:szCs w:val="24"/>
          <w:lang w:val="en-US" w:eastAsia="zh-CN"/>
        </w:rPr>
        <w:t>2.项目性质：</w:t>
      </w:r>
      <w:r>
        <w:rPr>
          <w:rFonts w:hint="eastAsia" w:ascii="Times New Roman" w:hAnsi="Times New Roman" w:eastAsia="仿宋" w:cs="Times New Roman"/>
          <w:sz w:val="24"/>
          <w:szCs w:val="24"/>
          <w:lang w:val="en-US" w:eastAsia="zh-CN"/>
        </w:rPr>
        <w:t>改</w:t>
      </w:r>
      <w:r>
        <w:rPr>
          <w:rFonts w:hint="default" w:ascii="Times New Roman" w:hAnsi="Times New Roman" w:eastAsia="仿宋" w:cs="Times New Roman"/>
          <w:sz w:val="24"/>
          <w:szCs w:val="24"/>
          <w:lang w:val="en-US" w:eastAsia="zh-CN"/>
        </w:rPr>
        <w:t>建</w:t>
      </w:r>
      <w:r>
        <w:rPr>
          <w:rFonts w:hint="eastAsia" w:ascii="Times New Roman" w:hAnsi="Times New Roman" w:eastAsia="仿宋" w:cs="Times New Roman"/>
          <w:sz w:val="24"/>
          <w:szCs w:val="24"/>
          <w:lang w:val="en-US" w:eastAsia="zh-CN"/>
        </w:rPr>
        <w:t>工程</w:t>
      </w:r>
    </w:p>
    <w:p w14:paraId="23D15739">
      <w:pPr>
        <w:keepNext w:val="0"/>
        <w:keepLines w:val="0"/>
        <w:pageBreakBefore w:val="0"/>
        <w:widowControl w:val="0"/>
        <w:kinsoku/>
        <w:wordWrap/>
        <w:overflowPunct/>
        <w:topLinePunct w:val="0"/>
        <w:autoSpaceDE w:val="0"/>
        <w:autoSpaceDN w:val="0"/>
        <w:bidi w:val="0"/>
        <w:adjustRightInd/>
        <w:snapToGrid/>
        <w:spacing w:line="240" w:lineRule="auto"/>
        <w:ind w:firstLine="482" w:firstLineChars="200"/>
        <w:jc w:val="both"/>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bCs/>
          <w:sz w:val="24"/>
          <w:szCs w:val="24"/>
          <w:lang w:val="en-US" w:eastAsia="zh-CN"/>
        </w:rPr>
        <w:t>3.建设单位：</w:t>
      </w:r>
      <w:r>
        <w:rPr>
          <w:rFonts w:hint="default" w:ascii="Times New Roman" w:hAnsi="Times New Roman" w:eastAsia="仿宋" w:cs="Times New Roman"/>
          <w:b w:val="0"/>
          <w:bCs w:val="0"/>
          <w:sz w:val="24"/>
          <w:szCs w:val="24"/>
          <w:lang w:val="en-US" w:eastAsia="zh-CN"/>
        </w:rPr>
        <w:t>古浪县机井建设管理站</w:t>
      </w:r>
    </w:p>
    <w:p w14:paraId="1A1EF1D5">
      <w:pPr>
        <w:ind w:firstLine="480"/>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bCs/>
          <w:sz w:val="24"/>
          <w:szCs w:val="24"/>
          <w:lang w:val="en-US" w:eastAsia="zh-CN"/>
        </w:rPr>
        <w:t>4.建设地点：</w:t>
      </w:r>
      <w:r>
        <w:rPr>
          <w:rFonts w:hint="eastAsia" w:ascii="Times New Roman" w:hAnsi="Times New Roman" w:eastAsia="仿宋" w:cs="Times New Roman"/>
          <w:b w:val="0"/>
          <w:bCs w:val="0"/>
          <w:sz w:val="24"/>
          <w:szCs w:val="24"/>
          <w:lang w:val="en-US" w:eastAsia="zh-CN"/>
        </w:rPr>
        <w:t>武威市古浪县</w:t>
      </w:r>
    </w:p>
    <w:p w14:paraId="04111468">
      <w:pPr>
        <w:keepNext w:val="0"/>
        <w:keepLines w:val="0"/>
        <w:pageBreakBefore w:val="0"/>
        <w:widowControl w:val="0"/>
        <w:kinsoku/>
        <w:wordWrap/>
        <w:overflowPunct/>
        <w:topLinePunct w:val="0"/>
        <w:autoSpaceDE w:val="0"/>
        <w:autoSpaceDN w:val="0"/>
        <w:bidi w:val="0"/>
        <w:adjustRightInd/>
        <w:snapToGrid/>
        <w:spacing w:line="240" w:lineRule="auto"/>
        <w:ind w:firstLine="482" w:firstLineChars="200"/>
        <w:jc w:val="both"/>
        <w:rPr>
          <w:rFonts w:hint="eastAsia" w:ascii="仿宋_GB2312" w:hAnsi="仿宋_GB2312" w:eastAsia="仿宋_GB2312" w:cs="仿宋_GB2312"/>
          <w:color w:val="000000"/>
          <w:kern w:val="0"/>
          <w:sz w:val="18"/>
          <w:szCs w:val="18"/>
          <w:lang w:val="en-US" w:eastAsia="zh-CN"/>
        </w:rPr>
      </w:pPr>
      <w:r>
        <w:rPr>
          <w:rFonts w:hint="eastAsia" w:ascii="Times New Roman" w:hAnsi="Times New Roman" w:eastAsia="仿宋" w:cs="Times New Roman"/>
          <w:b/>
          <w:bCs/>
          <w:sz w:val="24"/>
          <w:szCs w:val="24"/>
          <w:lang w:val="en-US" w:eastAsia="zh-CN"/>
        </w:rPr>
        <w:t>5.建设期限</w:t>
      </w:r>
      <w:r>
        <w:rPr>
          <w:rFonts w:hint="eastAsia" w:ascii="仿宋_GB2312" w:hAnsi="仿宋_GB2312" w:eastAsia="仿宋_GB2312" w:cs="仿宋_GB2312"/>
          <w:color w:val="000000"/>
          <w:kern w:val="0"/>
          <w:sz w:val="18"/>
          <w:szCs w:val="18"/>
          <w:lang w:val="en-US" w:eastAsia="zh-CN"/>
        </w:rPr>
        <w:t>：</w:t>
      </w:r>
      <w:r>
        <w:rPr>
          <w:rFonts w:hint="eastAsia" w:ascii="Times New Roman" w:hAnsi="Times New Roman" w:eastAsia="仿宋" w:cs="Times New Roman"/>
          <w:sz w:val="24"/>
          <w:szCs w:val="24"/>
          <w:lang w:val="en-US" w:eastAsia="zh-CN"/>
        </w:rPr>
        <w:t>1年，（即2027年5月-2028年4月）</w:t>
      </w:r>
    </w:p>
    <w:p w14:paraId="4853487E">
      <w:pPr>
        <w:keepNext w:val="0"/>
        <w:keepLines w:val="0"/>
        <w:pageBreakBefore w:val="0"/>
        <w:widowControl w:val="0"/>
        <w:kinsoku/>
        <w:wordWrap/>
        <w:overflowPunct/>
        <w:topLinePunct w:val="0"/>
        <w:autoSpaceDE w:val="0"/>
        <w:autoSpaceDN w:val="0"/>
        <w:bidi w:val="0"/>
        <w:adjustRightInd/>
        <w:snapToGrid/>
        <w:spacing w:line="240" w:lineRule="auto"/>
        <w:ind w:firstLine="482" w:firstLineChars="200"/>
        <w:jc w:val="both"/>
        <w:rPr>
          <w:rFonts w:hint="default" w:ascii="Times New Roman" w:hAnsi="Times New Roman" w:eastAsia="仿宋" w:cs="Times New Roman"/>
          <w:sz w:val="24"/>
          <w:szCs w:val="24"/>
          <w:lang w:val="en-US" w:eastAsia="zh-CN"/>
        </w:rPr>
      </w:pPr>
      <w:r>
        <w:rPr>
          <w:rFonts w:hint="eastAsia" w:ascii="Times New Roman" w:hAnsi="Times New Roman" w:eastAsia="仿宋" w:cs="Times New Roman"/>
          <w:b/>
          <w:bCs/>
          <w:sz w:val="24"/>
          <w:szCs w:val="24"/>
          <w:lang w:val="en-US" w:eastAsia="zh-CN"/>
        </w:rPr>
        <w:t>6</w:t>
      </w:r>
      <w:r>
        <w:rPr>
          <w:rFonts w:hint="default" w:ascii="Times New Roman" w:hAnsi="Times New Roman" w:eastAsia="仿宋" w:cs="Times New Roman"/>
          <w:b/>
          <w:bCs/>
          <w:sz w:val="24"/>
          <w:szCs w:val="24"/>
          <w:lang w:val="en-US" w:eastAsia="zh-CN"/>
        </w:rPr>
        <w:t>.项目主要建设内容：</w:t>
      </w:r>
      <w:bookmarkStart w:id="0" w:name="_Hlk206083148"/>
      <w:r>
        <w:rPr>
          <w:rFonts w:hint="default" w:ascii="Times New Roman" w:hAnsi="Times New Roman" w:eastAsia="仿宋" w:cs="Times New Roman"/>
          <w:sz w:val="24"/>
          <w:szCs w:val="24"/>
          <w:lang w:val="en-US" w:eastAsia="zh-CN"/>
        </w:rPr>
        <w:t>工程主要建设内容为对部分现状渠道及渠系建筑物进行改建。改建C25F200W6砼渠道17268m，其中，定宁镇：河沿支渠228m、定宁支渠2387m、生态园斗渠434m、双庙支渠527m、双庙斗渠471m、肖营支渠3594m、乔家寺支渠1129m；泗水镇：西支渠二斗渠343m、下四坝东支渠965m、胡庄二支渠160m、胡庄二支渠斗渠562m、元墩斗渠655m、下铁门分支渠802m、上四坝支渠5011m。改建渠系建筑物152座，其中：单、双向节制分水闸室73座；车桥56座；量水堰3座；跌水消力池2座；陡坡1座；渡管、渡槽2座；分水口1座，涵洞14座。</w:t>
      </w:r>
    </w:p>
    <w:bookmarkEnd w:id="0"/>
    <w:p w14:paraId="61B50961">
      <w:pPr>
        <w:ind w:firstLine="480"/>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b/>
          <w:bCs/>
          <w:sz w:val="24"/>
          <w:szCs w:val="24"/>
          <w:lang w:val="en-US" w:eastAsia="zh-CN"/>
        </w:rPr>
        <w:t>7</w:t>
      </w:r>
      <w:r>
        <w:rPr>
          <w:rFonts w:hint="default" w:ascii="Times New Roman" w:hAnsi="Times New Roman" w:eastAsia="仿宋" w:cs="Times New Roman"/>
          <w:b/>
          <w:bCs/>
          <w:sz w:val="24"/>
          <w:szCs w:val="24"/>
          <w:lang w:val="en-US" w:eastAsia="zh-CN"/>
        </w:rPr>
        <w:t>.项目建设投资及资金来源：</w:t>
      </w:r>
      <w:bookmarkStart w:id="1" w:name="_Hlk118930965"/>
      <w:r>
        <w:rPr>
          <w:rFonts w:hint="eastAsia" w:ascii="Times New Roman" w:hAnsi="Times New Roman" w:eastAsia="仿宋" w:cs="Times New Roman"/>
          <w:sz w:val="24"/>
          <w:szCs w:val="24"/>
          <w:lang w:val="en-US" w:eastAsia="zh-CN"/>
        </w:rPr>
        <w:t>总投资976.50万元，其中：工程部分投资954.36万元，移民和环境部分投资22.14万元。</w:t>
      </w:r>
    </w:p>
    <w:p w14:paraId="36337628">
      <w:pPr>
        <w:ind w:firstLine="480"/>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工程部分投资954.36万元，其中：建筑工程739.54万元，金属结构设备及安装工程29.77万元，施工临时工程35.54万元，独立费用80.93万元，基本预备费68.58万元。</w:t>
      </w:r>
    </w:p>
    <w:p w14:paraId="70C0504E">
      <w:pPr>
        <w:ind w:firstLine="480"/>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移民和环境部分投资22.14万元，其中：环境保护工程费9.49万元，水土保持工程费12.65万元。投资价格水平年为2026年第二季度。</w:t>
      </w:r>
    </w:p>
    <w:p w14:paraId="240461D1">
      <w:pPr>
        <w:keepNext w:val="0"/>
        <w:keepLines w:val="0"/>
        <w:pageBreakBefore w:val="0"/>
        <w:widowControl w:val="0"/>
        <w:kinsoku/>
        <w:wordWrap/>
        <w:overflowPunct/>
        <w:topLinePunct w:val="0"/>
        <w:autoSpaceDE w:val="0"/>
        <w:autoSpaceDN w:val="0"/>
        <w:bidi w:val="0"/>
        <w:adjustRightInd/>
        <w:snapToGrid/>
        <w:spacing w:line="240" w:lineRule="auto"/>
        <w:ind w:firstLine="482" w:firstLineChars="200"/>
        <w:jc w:val="both"/>
        <w:rPr>
          <w:rFonts w:hint="default" w:ascii="Times New Roman" w:hAnsi="Times New Roman" w:eastAsia="仿宋" w:cs="Times New Roman"/>
          <w:sz w:val="24"/>
          <w:szCs w:val="24"/>
          <w:lang w:val="en-US" w:eastAsia="zh-CN"/>
        </w:rPr>
      </w:pPr>
      <w:r>
        <w:rPr>
          <w:rFonts w:hint="default" w:ascii="Times New Roman" w:hAnsi="Times New Roman" w:eastAsia="仿宋" w:cs="Times New Roman"/>
          <w:b/>
          <w:bCs/>
          <w:sz w:val="24"/>
          <w:szCs w:val="24"/>
          <w:lang w:val="en-US" w:eastAsia="zh-CN"/>
        </w:rPr>
        <w:t>资金来源</w:t>
      </w:r>
      <w:r>
        <w:rPr>
          <w:rFonts w:hint="eastAsia" w:ascii="Times New Roman" w:hAnsi="Times New Roman" w:eastAsia="仿宋" w:cs="Times New Roman"/>
          <w:sz w:val="24"/>
          <w:szCs w:val="24"/>
          <w:lang w:val="en-US" w:eastAsia="zh-CN"/>
        </w:rPr>
        <w:t>：申请2027年大中型水库移民后期扶持资金</w:t>
      </w:r>
      <w:r>
        <w:rPr>
          <w:rFonts w:hint="default" w:ascii="Times New Roman" w:hAnsi="Times New Roman" w:eastAsia="仿宋" w:cs="Times New Roman"/>
          <w:sz w:val="24"/>
          <w:szCs w:val="24"/>
          <w:lang w:val="en-US" w:eastAsia="zh-CN"/>
        </w:rPr>
        <w:t>。</w:t>
      </w:r>
      <w:bookmarkEnd w:id="1"/>
    </w:p>
    <w:p w14:paraId="1750BBC0">
      <w:pPr>
        <w:keepNext w:val="0"/>
        <w:keepLines w:val="0"/>
        <w:pageBreakBefore w:val="0"/>
        <w:widowControl w:val="0"/>
        <w:kinsoku/>
        <w:wordWrap/>
        <w:overflowPunct/>
        <w:topLinePunct w:val="0"/>
        <w:autoSpaceDE w:val="0"/>
        <w:autoSpaceDN w:val="0"/>
        <w:bidi w:val="0"/>
        <w:adjustRightInd/>
        <w:snapToGrid/>
        <w:spacing w:line="240" w:lineRule="auto"/>
        <w:ind w:firstLine="482" w:firstLineChars="200"/>
        <w:jc w:val="both"/>
        <w:rPr>
          <w:rFonts w:hint="default" w:ascii="Times New Roman" w:hAnsi="Times New Roman" w:eastAsia="仿宋" w:cs="Times New Roman"/>
          <w:b/>
          <w:bCs/>
          <w:sz w:val="24"/>
          <w:szCs w:val="24"/>
          <w:lang w:val="en-US" w:eastAsia="zh-CN"/>
        </w:rPr>
      </w:pPr>
      <w:r>
        <w:rPr>
          <w:rFonts w:hint="eastAsia" w:ascii="Times New Roman" w:hAnsi="Times New Roman" w:eastAsia="仿宋" w:cs="Times New Roman"/>
          <w:b/>
          <w:bCs/>
          <w:sz w:val="24"/>
          <w:szCs w:val="24"/>
          <w:lang w:val="en-US" w:eastAsia="zh-CN"/>
        </w:rPr>
        <w:t>8</w:t>
      </w:r>
      <w:r>
        <w:rPr>
          <w:rFonts w:hint="default" w:ascii="Times New Roman" w:hAnsi="Times New Roman" w:eastAsia="仿宋" w:cs="Times New Roman"/>
          <w:b/>
          <w:bCs/>
          <w:sz w:val="24"/>
          <w:szCs w:val="24"/>
          <w:lang w:val="en-US" w:eastAsia="zh-CN"/>
        </w:rPr>
        <w:t>.项目建设必要性：</w:t>
      </w:r>
    </w:p>
    <w:p w14:paraId="3453F6A1">
      <w:pPr>
        <w:ind w:firstLine="480"/>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（1）是落实国家及省级移民扶持政策的硬性举措。</w:t>
      </w:r>
    </w:p>
    <w:p w14:paraId="2D8DAA29">
      <w:pPr>
        <w:ind w:firstLine="480"/>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（2）保障项目区生产发展的核心需要</w:t>
      </w:r>
      <w:r>
        <w:rPr>
          <w:rFonts w:hint="default" w:ascii="Times New Roman" w:hAnsi="Times New Roman" w:eastAsia="仿宋" w:cs="Times New Roman"/>
          <w:sz w:val="24"/>
          <w:szCs w:val="24"/>
          <w:lang w:val="en-US" w:eastAsia="zh-CN"/>
        </w:rPr>
        <w:t>。</w:t>
      </w:r>
    </w:p>
    <w:p w14:paraId="72D5F3A3">
      <w:pPr>
        <w:ind w:firstLine="480"/>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（3）顺应社会发展趋势的必然选择。</w:t>
      </w:r>
    </w:p>
    <w:p w14:paraId="5B68DA5F">
      <w:pPr>
        <w:ind w:firstLine="480"/>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（4）契合当地人民群众的迫切愿望。</w:t>
      </w:r>
    </w:p>
    <w:p w14:paraId="73350300">
      <w:pPr>
        <w:ind w:firstLine="480"/>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综上所述，本项目建设严格契合大中型水库库区和移民安置区后期扶持重点项目相关政策要求，紧扣移民安置区基础设施补短板、促发展、惠民生核心目标，建设十分必要且迫切。项目建成后，将充分发挥后期扶持政策实效，产生显著的生态、经济和社会效益，为库区及移民安置区高质量发展提供有力支撑。</w:t>
      </w:r>
    </w:p>
    <w:p w14:paraId="54CD9291">
      <w:pPr>
        <w:keepNext w:val="0"/>
        <w:keepLines w:val="0"/>
        <w:pageBreakBefore w:val="0"/>
        <w:widowControl w:val="0"/>
        <w:kinsoku/>
        <w:wordWrap/>
        <w:overflowPunct/>
        <w:topLinePunct w:val="0"/>
        <w:autoSpaceDE w:val="0"/>
        <w:autoSpaceDN w:val="0"/>
        <w:bidi w:val="0"/>
        <w:adjustRightInd/>
        <w:snapToGrid/>
        <w:spacing w:line="240" w:lineRule="auto"/>
        <w:jc w:val="both"/>
        <w:rPr>
          <w:rFonts w:hint="default" w:ascii="Times New Roman" w:hAnsi="Times New Roman" w:eastAsia="仿宋" w:cs="Times New Roman"/>
          <w:b/>
          <w:bCs/>
          <w:sz w:val="24"/>
          <w:szCs w:val="24"/>
          <w:lang w:val="en-US" w:eastAsia="zh-CN"/>
        </w:rPr>
      </w:pPr>
      <w:r>
        <w:rPr>
          <w:rFonts w:hint="default" w:ascii="Times New Roman" w:hAnsi="Times New Roman" w:eastAsia="仿宋" w:cs="Times New Roman"/>
          <w:b/>
          <w:bCs/>
          <w:sz w:val="24"/>
          <w:szCs w:val="24"/>
          <w:lang w:val="en-US" w:eastAsia="zh-CN"/>
        </w:rPr>
        <w:t>二、项目风险调查的内容和范围</w:t>
      </w:r>
    </w:p>
    <w:p w14:paraId="1A7564A5">
      <w:pPr>
        <w:keepNext w:val="0"/>
        <w:keepLines w:val="0"/>
        <w:pageBreakBefore w:val="0"/>
        <w:widowControl w:val="0"/>
        <w:kinsoku/>
        <w:wordWrap/>
        <w:overflowPunct/>
        <w:topLinePunct w:val="0"/>
        <w:autoSpaceDE w:val="0"/>
        <w:autoSpaceDN w:val="0"/>
        <w:bidi w:val="0"/>
        <w:adjustRightInd/>
        <w:snapToGrid/>
        <w:spacing w:line="240" w:lineRule="auto"/>
        <w:ind w:firstLine="480" w:firstLineChars="200"/>
        <w:jc w:val="both"/>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风险调查的对象为项目建设及运行期间引发的社会稳定风险，即项目主体在执行项目建设和运营的过程中给人民群众的生产、生活、财产及生态环境等与其切实利益相关的各个方面造成的负面影响和损失的可能性。</w:t>
      </w:r>
    </w:p>
    <w:p w14:paraId="12159B0A">
      <w:pPr>
        <w:keepNext w:val="0"/>
        <w:keepLines w:val="0"/>
        <w:pageBreakBefore w:val="0"/>
        <w:widowControl w:val="0"/>
        <w:kinsoku/>
        <w:wordWrap/>
        <w:overflowPunct/>
        <w:topLinePunct w:val="0"/>
        <w:autoSpaceDE w:val="0"/>
        <w:autoSpaceDN w:val="0"/>
        <w:bidi w:val="0"/>
        <w:adjustRightInd/>
        <w:snapToGrid/>
        <w:spacing w:line="240" w:lineRule="auto"/>
        <w:jc w:val="both"/>
        <w:rPr>
          <w:rFonts w:hint="default" w:ascii="Times New Roman" w:hAnsi="Times New Roman" w:eastAsia="仿宋" w:cs="Times New Roman"/>
          <w:b/>
          <w:bCs/>
          <w:sz w:val="24"/>
          <w:szCs w:val="24"/>
          <w:lang w:val="en-US" w:eastAsia="zh-CN"/>
        </w:rPr>
      </w:pPr>
      <w:r>
        <w:rPr>
          <w:rFonts w:hint="default" w:ascii="Times New Roman" w:hAnsi="Times New Roman" w:eastAsia="仿宋" w:cs="Times New Roman"/>
          <w:b/>
          <w:bCs/>
          <w:sz w:val="24"/>
          <w:szCs w:val="24"/>
          <w:lang w:val="en-US" w:eastAsia="zh-CN"/>
        </w:rPr>
        <w:t>三、项目社会稳定关注重点分析</w:t>
      </w:r>
    </w:p>
    <w:p w14:paraId="05E8E778">
      <w:pPr>
        <w:ind w:firstLine="480"/>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根据对调查资料的统计分析，古浪县2027年度大中型水库库区和移民安置区基础设施建设项目—古浪河灌区渠道改建工程社会稳定重点关注的内容如下：</w:t>
      </w:r>
    </w:p>
    <w:p w14:paraId="4E592E66">
      <w:pPr>
        <w:ind w:firstLine="480"/>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1.</w:t>
      </w:r>
      <w:r>
        <w:rPr>
          <w:rFonts w:hint="default" w:ascii="Times New Roman" w:hAnsi="Times New Roman" w:eastAsia="仿宋" w:cs="Times New Roman"/>
          <w:sz w:val="24"/>
          <w:szCs w:val="24"/>
          <w:lang w:val="en-US" w:eastAsia="zh-CN"/>
        </w:rPr>
        <w:t>项目建设的合法性、合理性、可行性和可控性等影响。</w:t>
      </w:r>
    </w:p>
    <w:p w14:paraId="2C8D63C2">
      <w:pPr>
        <w:ind w:firstLine="480"/>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2.建设过程中对周边居民生产、生活及出行的影响。</w:t>
      </w:r>
    </w:p>
    <w:p w14:paraId="2AD7EA6E">
      <w:pPr>
        <w:ind w:firstLine="480"/>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3.工程施工过程中主要关注产生的振动、</w:t>
      </w:r>
      <w:r>
        <w:rPr>
          <w:rFonts w:hint="eastAsia" w:ascii="Times New Roman" w:hAnsi="Times New Roman" w:eastAsia="仿宋" w:cs="Times New Roman"/>
          <w:sz w:val="24"/>
          <w:szCs w:val="24"/>
          <w:lang w:val="en-US" w:eastAsia="zh-CN"/>
        </w:rPr>
        <w:t>噪声</w:t>
      </w:r>
      <w:r>
        <w:rPr>
          <w:rFonts w:hint="default" w:ascii="Times New Roman" w:hAnsi="Times New Roman" w:eastAsia="仿宋" w:cs="Times New Roman"/>
          <w:sz w:val="24"/>
          <w:szCs w:val="24"/>
          <w:lang w:val="en-US" w:eastAsia="zh-CN"/>
        </w:rPr>
        <w:t>、扬尘、固体废弃物等对周边居民的影响。</w:t>
      </w:r>
    </w:p>
    <w:p w14:paraId="0B82CA28">
      <w:pPr>
        <w:ind w:firstLine="480"/>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4.施工安全影响。主要关注在项目实施过程中人员的安全影响，依据《劳动法》的相关规定，不拖欠农民工工资，高危人员</w:t>
      </w:r>
      <w:r>
        <w:rPr>
          <w:rFonts w:hint="eastAsia" w:ascii="Times New Roman" w:hAnsi="Times New Roman" w:eastAsia="仿宋" w:cs="Times New Roman"/>
          <w:sz w:val="24"/>
          <w:szCs w:val="24"/>
          <w:lang w:val="en-US" w:eastAsia="zh-CN"/>
        </w:rPr>
        <w:t>购买</w:t>
      </w:r>
      <w:r>
        <w:rPr>
          <w:rFonts w:hint="default" w:ascii="Times New Roman" w:hAnsi="Times New Roman" w:eastAsia="仿宋" w:cs="Times New Roman"/>
          <w:sz w:val="24"/>
          <w:szCs w:val="24"/>
          <w:lang w:val="en-US" w:eastAsia="zh-CN"/>
        </w:rPr>
        <w:t>工伤保险。</w:t>
      </w:r>
    </w:p>
    <w:p w14:paraId="37190EEE">
      <w:pPr>
        <w:ind w:firstLine="480"/>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5.项目管理影响。主要关注设计方案的可行性、合法、合理和安全性的影响，以及项目实施过程中工程质量风险影响问题，加强劳务分包管理，杜绝转包和挂靠现象。</w:t>
      </w:r>
    </w:p>
    <w:p w14:paraId="360AECB5">
      <w:pPr>
        <w:ind w:firstLine="480"/>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6.资金筹措问题。主要关注是否有充足资金来保证项目按时保质保量完工。</w:t>
      </w:r>
    </w:p>
    <w:p w14:paraId="13F5B0BA">
      <w:pPr>
        <w:keepNext w:val="0"/>
        <w:keepLines w:val="0"/>
        <w:pageBreakBefore w:val="0"/>
        <w:widowControl w:val="0"/>
        <w:kinsoku/>
        <w:wordWrap/>
        <w:overflowPunct/>
        <w:topLinePunct w:val="0"/>
        <w:autoSpaceDE w:val="0"/>
        <w:autoSpaceDN w:val="0"/>
        <w:bidi w:val="0"/>
        <w:adjustRightInd/>
        <w:snapToGrid/>
        <w:spacing w:line="240" w:lineRule="auto"/>
        <w:jc w:val="both"/>
        <w:rPr>
          <w:rFonts w:hint="default" w:ascii="Times New Roman" w:hAnsi="Times New Roman" w:eastAsia="仿宋" w:cs="Times New Roman"/>
          <w:b/>
          <w:bCs/>
          <w:sz w:val="24"/>
          <w:szCs w:val="24"/>
          <w:lang w:val="en-US" w:eastAsia="zh-CN"/>
        </w:rPr>
      </w:pPr>
      <w:r>
        <w:rPr>
          <w:rFonts w:hint="default" w:ascii="Times New Roman" w:hAnsi="Times New Roman" w:eastAsia="仿宋" w:cs="Times New Roman"/>
          <w:b/>
          <w:bCs/>
          <w:sz w:val="24"/>
          <w:szCs w:val="24"/>
          <w:lang w:val="en-US" w:eastAsia="zh-CN"/>
        </w:rPr>
        <w:t>四、征求公众意见的形式</w:t>
      </w:r>
    </w:p>
    <w:p w14:paraId="5644AB25">
      <w:pPr>
        <w:ind w:firstLine="480"/>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公示期间，公众如对“古浪县2027年度大中型水库库区和移民安置区基础设施建设项目—古浪河灌区渠道改建工程”社会稳定风险有任何意见建议，均可通过电话方式向项目建设单位古浪县机井建设管理站反映情况。反映情况必须客观真实，以单位名义反映情况的材料需加盖单位公章，以个人名义反映情况的材料应提供有效的联系方式。</w:t>
      </w:r>
    </w:p>
    <w:p w14:paraId="0E720340">
      <w:pPr>
        <w:keepNext w:val="0"/>
        <w:keepLines w:val="0"/>
        <w:pageBreakBefore w:val="0"/>
        <w:widowControl w:val="0"/>
        <w:kinsoku/>
        <w:wordWrap/>
        <w:overflowPunct/>
        <w:topLinePunct w:val="0"/>
        <w:autoSpaceDE w:val="0"/>
        <w:autoSpaceDN w:val="0"/>
        <w:bidi w:val="0"/>
        <w:adjustRightInd/>
        <w:snapToGrid/>
        <w:spacing w:line="240" w:lineRule="auto"/>
        <w:jc w:val="both"/>
        <w:rPr>
          <w:rFonts w:hint="default" w:ascii="Times New Roman" w:hAnsi="Times New Roman" w:eastAsia="仿宋" w:cs="Times New Roman"/>
          <w:b/>
          <w:bCs/>
          <w:sz w:val="24"/>
          <w:szCs w:val="24"/>
          <w:lang w:val="en-US" w:eastAsia="zh-CN"/>
        </w:rPr>
      </w:pPr>
      <w:r>
        <w:rPr>
          <w:rFonts w:hint="default" w:ascii="Times New Roman" w:hAnsi="Times New Roman" w:eastAsia="仿宋" w:cs="Times New Roman"/>
          <w:b/>
          <w:bCs/>
          <w:sz w:val="24"/>
          <w:szCs w:val="24"/>
          <w:lang w:val="en-US" w:eastAsia="zh-CN"/>
        </w:rPr>
        <w:t>五、公示周期</w:t>
      </w:r>
    </w:p>
    <w:p w14:paraId="516FCBF4">
      <w:pPr>
        <w:keepNext w:val="0"/>
        <w:keepLines w:val="0"/>
        <w:pageBreakBefore w:val="0"/>
        <w:widowControl w:val="0"/>
        <w:kinsoku/>
        <w:wordWrap/>
        <w:overflowPunct/>
        <w:topLinePunct w:val="0"/>
        <w:autoSpaceDE w:val="0"/>
        <w:autoSpaceDN w:val="0"/>
        <w:bidi w:val="0"/>
        <w:adjustRightInd/>
        <w:snapToGrid/>
        <w:spacing w:line="240" w:lineRule="auto"/>
        <w:ind w:firstLine="480" w:firstLineChars="200"/>
        <w:jc w:val="both"/>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自202</w:t>
      </w:r>
      <w:r>
        <w:rPr>
          <w:rFonts w:hint="eastAsia" w:ascii="Times New Roman" w:hAnsi="Times New Roman" w:eastAsia="仿宋" w:cs="Times New Roman"/>
          <w:sz w:val="24"/>
          <w:szCs w:val="24"/>
          <w:lang w:val="en-US" w:eastAsia="zh-CN"/>
        </w:rPr>
        <w:t>6</w:t>
      </w:r>
      <w:r>
        <w:rPr>
          <w:rFonts w:hint="default" w:ascii="Times New Roman" w:hAnsi="Times New Roman" w:eastAsia="仿宋" w:cs="Times New Roman"/>
          <w:sz w:val="24"/>
          <w:szCs w:val="24"/>
          <w:lang w:val="en-US" w:eastAsia="zh-CN"/>
        </w:rPr>
        <w:t>年</w:t>
      </w:r>
      <w:r>
        <w:rPr>
          <w:rFonts w:hint="eastAsia" w:ascii="Times New Roman" w:hAnsi="Times New Roman" w:eastAsia="仿宋" w:cs="Times New Roman"/>
          <w:sz w:val="24"/>
          <w:szCs w:val="24"/>
          <w:lang w:val="en-US" w:eastAsia="zh-CN"/>
        </w:rPr>
        <w:t>10</w:t>
      </w:r>
      <w:r>
        <w:rPr>
          <w:rFonts w:hint="default" w:ascii="Times New Roman" w:hAnsi="Times New Roman" w:eastAsia="仿宋" w:cs="Times New Roman"/>
          <w:sz w:val="24"/>
          <w:szCs w:val="24"/>
          <w:lang w:val="en-US" w:eastAsia="zh-CN"/>
        </w:rPr>
        <w:t>月</w:t>
      </w:r>
      <w:r>
        <w:rPr>
          <w:rFonts w:hint="eastAsia" w:ascii="Times New Roman" w:hAnsi="Times New Roman" w:eastAsia="仿宋" w:cs="Times New Roman"/>
          <w:sz w:val="24"/>
          <w:szCs w:val="24"/>
          <w:lang w:val="en-US" w:eastAsia="zh-CN"/>
        </w:rPr>
        <w:t>21</w:t>
      </w:r>
      <w:r>
        <w:rPr>
          <w:rFonts w:hint="default" w:ascii="Times New Roman" w:hAnsi="Times New Roman" w:eastAsia="仿宋" w:cs="Times New Roman"/>
          <w:sz w:val="24"/>
          <w:szCs w:val="24"/>
          <w:lang w:val="en-US" w:eastAsia="zh-CN"/>
        </w:rPr>
        <w:t>日至</w:t>
      </w:r>
      <w:r>
        <w:rPr>
          <w:rFonts w:hint="eastAsia" w:ascii="Times New Roman" w:hAnsi="Times New Roman" w:eastAsia="仿宋" w:cs="Times New Roman"/>
          <w:sz w:val="24"/>
          <w:szCs w:val="24"/>
          <w:lang w:val="en-US" w:eastAsia="zh-CN"/>
        </w:rPr>
        <w:t>10</w:t>
      </w:r>
      <w:r>
        <w:rPr>
          <w:rFonts w:hint="default" w:ascii="Times New Roman" w:hAnsi="Times New Roman" w:eastAsia="仿宋" w:cs="Times New Roman"/>
          <w:sz w:val="24"/>
          <w:szCs w:val="24"/>
          <w:lang w:val="en-US" w:eastAsia="zh-CN"/>
        </w:rPr>
        <w:t>月</w:t>
      </w:r>
      <w:r>
        <w:rPr>
          <w:rFonts w:hint="eastAsia" w:ascii="Times New Roman" w:hAnsi="Times New Roman" w:eastAsia="仿宋" w:cs="Times New Roman"/>
          <w:sz w:val="24"/>
          <w:szCs w:val="24"/>
          <w:lang w:val="en-US" w:eastAsia="zh-CN"/>
        </w:rPr>
        <w:t>27</w:t>
      </w:r>
      <w:r>
        <w:rPr>
          <w:rFonts w:hint="default" w:ascii="Times New Roman" w:hAnsi="Times New Roman" w:eastAsia="仿宋" w:cs="Times New Roman"/>
          <w:sz w:val="24"/>
          <w:szCs w:val="24"/>
          <w:lang w:val="en-US" w:eastAsia="zh-CN"/>
        </w:rPr>
        <w:t>日</w:t>
      </w:r>
    </w:p>
    <w:p w14:paraId="7EE3256D">
      <w:pPr>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六、联系方式</w:t>
      </w:r>
    </w:p>
    <w:p w14:paraId="68ADD625">
      <w:pPr>
        <w:keepNext w:val="0"/>
        <w:keepLines w:val="0"/>
        <w:pageBreakBefore w:val="0"/>
        <w:widowControl w:val="0"/>
        <w:tabs>
          <w:tab w:val="left" w:pos="5663"/>
        </w:tabs>
        <w:kinsoku/>
        <w:wordWrap/>
        <w:overflowPunct/>
        <w:topLinePunct w:val="0"/>
        <w:autoSpaceDE/>
        <w:autoSpaceDN/>
        <w:bidi w:val="0"/>
        <w:adjustRightInd/>
        <w:snapToGrid/>
        <w:spacing w:line="240" w:lineRule="auto"/>
        <w:ind w:firstLine="482" w:firstLineChars="200"/>
        <w:jc w:val="both"/>
        <w:textAlignment w:val="auto"/>
        <w:rPr>
          <w:rFonts w:hint="eastAsia" w:ascii="Times New Roman" w:hAnsi="Times New Roman" w:eastAsia="仿宋" w:cs="Times New Roman"/>
          <w:sz w:val="24"/>
          <w:szCs w:val="24"/>
          <w:lang w:val="en-US" w:eastAsia="zh-CN"/>
        </w:rPr>
      </w:pPr>
      <w:r>
        <w:rPr>
          <w:rFonts w:hint="eastAsia" w:ascii="仿宋_GB2312" w:hAnsi="仿宋_GB2312" w:eastAsia="仿宋_GB2312" w:cs="仿宋_GB2312"/>
          <w:b/>
          <w:bCs/>
          <w:sz w:val="24"/>
          <w:szCs w:val="24"/>
          <w:lang w:val="en-US" w:eastAsia="zh-CN"/>
        </w:rPr>
        <w:t>1.</w:t>
      </w:r>
      <w:r>
        <w:rPr>
          <w:rFonts w:hint="eastAsia" w:ascii="仿宋_GB2312" w:hAnsi="仿宋_GB2312" w:eastAsia="仿宋_GB2312" w:cs="仿宋_GB2312"/>
          <w:b/>
          <w:bCs/>
          <w:sz w:val="24"/>
          <w:szCs w:val="24"/>
          <w:lang w:eastAsia="zh-CN"/>
        </w:rPr>
        <w:t>建设单位</w:t>
      </w:r>
      <w:r>
        <w:rPr>
          <w:rFonts w:hint="eastAsia" w:ascii="仿宋_GB2312" w:hAnsi="仿宋_GB2312" w:eastAsia="仿宋_GB2312" w:cs="仿宋_GB2312"/>
          <w:sz w:val="24"/>
          <w:szCs w:val="24"/>
          <w:lang w:val="en-US" w:eastAsia="zh-CN"/>
        </w:rPr>
        <w:t>：</w:t>
      </w:r>
      <w:r>
        <w:rPr>
          <w:rFonts w:hint="eastAsia" w:ascii="Times New Roman" w:hAnsi="Times New Roman" w:eastAsia="仿宋" w:cs="Times New Roman"/>
          <w:sz w:val="24"/>
          <w:szCs w:val="24"/>
          <w:lang w:val="en-US" w:eastAsia="zh-CN"/>
        </w:rPr>
        <w:t>古浪县机井建设管理站</w:t>
      </w:r>
    </w:p>
    <w:p w14:paraId="4544E9C2">
      <w:pPr>
        <w:keepNext w:val="0"/>
        <w:keepLines w:val="0"/>
        <w:pageBreakBefore w:val="0"/>
        <w:widowControl w:val="0"/>
        <w:tabs>
          <w:tab w:val="left" w:pos="5663"/>
        </w:tabs>
        <w:kinsoku/>
        <w:wordWrap/>
        <w:overflowPunct/>
        <w:topLinePunct w:val="0"/>
        <w:autoSpaceDE/>
        <w:autoSpaceDN/>
        <w:bidi w:val="0"/>
        <w:adjustRightInd/>
        <w:snapToGrid/>
        <w:spacing w:line="240" w:lineRule="auto"/>
        <w:ind w:firstLine="482" w:firstLineChars="200"/>
        <w:jc w:val="both"/>
        <w:textAlignment w:val="auto"/>
        <w:rPr>
          <w:rFonts w:hint="default" w:ascii="Times New Roman" w:hAnsi="Times New Roman" w:eastAsia="仿宋" w:cs="Times New Roman"/>
          <w:b w:val="0"/>
          <w:bCs w:val="0"/>
          <w:color w:val="0000FF"/>
          <w:sz w:val="24"/>
          <w:szCs w:val="24"/>
          <w:lang w:val="en-US" w:eastAsia="zh-CN"/>
        </w:rPr>
      </w:pPr>
      <w:r>
        <w:rPr>
          <w:rFonts w:hint="eastAsia" w:ascii="仿宋_GB2312" w:hAnsi="仿宋_GB2312" w:eastAsia="仿宋_GB2312" w:cs="仿宋_GB2312"/>
          <w:b/>
          <w:bCs/>
          <w:sz w:val="24"/>
          <w:szCs w:val="24"/>
          <w:lang w:eastAsia="zh-CN"/>
        </w:rPr>
        <w:t>联系人</w:t>
      </w:r>
      <w:r>
        <w:rPr>
          <w:rFonts w:hint="eastAsia" w:ascii="仿宋_GB2312" w:hAnsi="仿宋_GB2312" w:eastAsia="仿宋_GB2312" w:cs="仿宋_GB2312"/>
          <w:sz w:val="24"/>
          <w:szCs w:val="24"/>
          <w:highlight w:val="none"/>
          <w:lang w:eastAsia="zh-CN"/>
        </w:rPr>
        <w:t>：</w:t>
      </w:r>
      <w:r>
        <w:rPr>
          <w:rFonts w:hint="eastAsia" w:ascii="Times New Roman" w:hAnsi="Times New Roman" w:eastAsia="仿宋" w:cs="Times New Roman"/>
          <w:sz w:val="24"/>
          <w:szCs w:val="24"/>
          <w:lang w:val="en-US" w:eastAsia="zh-CN"/>
        </w:rPr>
        <w:t>唐军科</w:t>
      </w:r>
      <w:r>
        <w:rPr>
          <w:rFonts w:hint="eastAsia" w:ascii="Times New Roman" w:hAnsi="Times New Roman" w:eastAsia="仿宋" w:cs="Times New Roman"/>
          <w:sz w:val="24"/>
          <w:szCs w:val="24"/>
          <w:lang w:val="en-US" w:eastAsia="zh-CN"/>
        </w:rPr>
        <w:tab/>
      </w:r>
    </w:p>
    <w:p w14:paraId="4F6EE902">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both"/>
        <w:textAlignment w:val="auto"/>
        <w:rPr>
          <w:rFonts w:hint="default" w:ascii="Times New Roman" w:hAnsi="Times New Roman" w:eastAsia="仿宋" w:cs="Times New Roman"/>
          <w:color w:val="0000FF"/>
          <w:sz w:val="24"/>
          <w:szCs w:val="24"/>
          <w:lang w:val="en-US" w:eastAsia="zh-CN"/>
        </w:rPr>
      </w:pPr>
      <w:r>
        <w:rPr>
          <w:rFonts w:hint="eastAsia" w:ascii="仿宋_GB2312" w:hAnsi="仿宋_GB2312" w:eastAsia="仿宋_GB2312" w:cs="仿宋_GB2312"/>
          <w:b/>
          <w:bCs/>
          <w:color w:val="auto"/>
          <w:sz w:val="24"/>
          <w:szCs w:val="24"/>
          <w:lang w:eastAsia="zh-CN"/>
        </w:rPr>
        <w:t>联系电话</w:t>
      </w:r>
      <w:r>
        <w:rPr>
          <w:rFonts w:hint="eastAsia" w:ascii="仿宋_GB2312" w:hAnsi="仿宋_GB2312" w:eastAsia="仿宋_GB2312" w:cs="仿宋_GB2312"/>
          <w:color w:val="auto"/>
          <w:sz w:val="24"/>
          <w:szCs w:val="24"/>
          <w:lang w:val="en-US" w:eastAsia="zh-CN"/>
        </w:rPr>
        <w:t>：</w:t>
      </w:r>
      <w:r>
        <w:rPr>
          <w:rFonts w:hint="eastAsia" w:ascii="Times New Roman" w:hAnsi="Times New Roman" w:eastAsia="仿宋" w:cs="Times New Roman"/>
          <w:sz w:val="24"/>
          <w:szCs w:val="24"/>
          <w:lang w:val="en-US" w:eastAsia="zh-CN"/>
        </w:rPr>
        <w:t>0935-5123080</w:t>
      </w:r>
    </w:p>
    <w:p w14:paraId="3ACE5B6E">
      <w:pPr>
        <w:keepNext w:val="0"/>
        <w:keepLines w:val="0"/>
        <w:pageBreakBefore w:val="0"/>
        <w:widowControl w:val="0"/>
        <w:kinsoku/>
        <w:wordWrap/>
        <w:overflowPunct/>
        <w:topLinePunct w:val="0"/>
        <w:autoSpaceDE w:val="0"/>
        <w:autoSpaceDN w:val="0"/>
        <w:bidi w:val="0"/>
        <w:adjustRightInd/>
        <w:snapToGrid/>
        <w:spacing w:line="240" w:lineRule="auto"/>
        <w:ind w:firstLine="482" w:firstLineChars="200"/>
        <w:jc w:val="both"/>
        <w:rPr>
          <w:rFonts w:hint="default" w:ascii="Times New Roman" w:hAnsi="Times New Roman" w:eastAsia="仿宋" w:cs="Times New Roman"/>
          <w:b/>
          <w:bCs/>
          <w:sz w:val="24"/>
          <w:szCs w:val="24"/>
          <w:lang w:val="en-US" w:eastAsia="zh-CN"/>
        </w:rPr>
      </w:pPr>
      <w:r>
        <w:rPr>
          <w:rFonts w:hint="eastAsia" w:ascii="仿宋_GB2312" w:hAnsi="仿宋_GB2312" w:eastAsia="仿宋_GB2312" w:cs="仿宋_GB2312"/>
          <w:b/>
          <w:bCs/>
          <w:color w:val="auto"/>
          <w:sz w:val="24"/>
          <w:szCs w:val="24"/>
          <w:lang w:eastAsia="zh-CN"/>
        </w:rPr>
        <w:t>通讯地址</w:t>
      </w:r>
      <w:r>
        <w:rPr>
          <w:rFonts w:hint="eastAsia" w:ascii="仿宋_GB2312" w:hAnsi="仿宋_GB2312" w:eastAsia="仿宋_GB2312" w:cs="仿宋_GB2312"/>
          <w:color w:val="auto"/>
          <w:sz w:val="24"/>
          <w:szCs w:val="24"/>
          <w:lang w:eastAsia="zh-CN"/>
        </w:rPr>
        <w:t>：</w:t>
      </w:r>
      <w:r>
        <w:rPr>
          <w:rFonts w:hint="eastAsia" w:ascii="Times New Roman" w:hAnsi="Times New Roman" w:eastAsia="仿宋" w:cs="Times New Roman"/>
          <w:sz w:val="24"/>
          <w:szCs w:val="24"/>
          <w:lang w:val="en-US" w:eastAsia="zh-CN"/>
        </w:rPr>
        <w:t>古浪县水务局办公楼</w:t>
      </w:r>
    </w:p>
    <w:p w14:paraId="6DB6C1C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lang w:eastAsia="zh-CN"/>
        </w:rPr>
      </w:pPr>
    </w:p>
    <w:p w14:paraId="2677C151">
      <w:pPr>
        <w:keepNext w:val="0"/>
        <w:keepLines w:val="0"/>
        <w:pageBreakBefore w:val="0"/>
        <w:widowControl w:val="0"/>
        <w:tabs>
          <w:tab w:val="left" w:pos="5663"/>
        </w:tabs>
        <w:kinsoku/>
        <w:wordWrap/>
        <w:overflowPunct/>
        <w:topLinePunct w:val="0"/>
        <w:autoSpaceDE/>
        <w:autoSpaceDN/>
        <w:bidi w:val="0"/>
        <w:adjustRightInd/>
        <w:snapToGrid/>
        <w:spacing w:line="240" w:lineRule="auto"/>
        <w:ind w:firstLine="482" w:firstLineChars="200"/>
        <w:jc w:val="both"/>
        <w:textAlignment w:val="auto"/>
        <w:rPr>
          <w:rFonts w:hint="eastAsia" w:ascii="Times New Roman" w:hAnsi="Times New Roman" w:eastAsia="仿宋" w:cs="Times New Roman"/>
          <w:sz w:val="24"/>
          <w:szCs w:val="24"/>
          <w:lang w:val="en-US" w:eastAsia="zh-CN"/>
        </w:rPr>
      </w:pPr>
      <w:r>
        <w:rPr>
          <w:rFonts w:hint="eastAsia" w:ascii="仿宋_GB2312" w:hAnsi="仿宋_GB2312" w:eastAsia="仿宋_GB2312" w:cs="仿宋_GB2312"/>
          <w:b/>
          <w:bCs/>
          <w:sz w:val="24"/>
          <w:szCs w:val="24"/>
          <w:lang w:val="en-US" w:eastAsia="zh-CN"/>
        </w:rPr>
        <w:t>2.</w:t>
      </w:r>
      <w:r>
        <w:rPr>
          <w:rFonts w:hint="eastAsia" w:ascii="仿宋_GB2312" w:hAnsi="仿宋_GB2312" w:eastAsia="仿宋_GB2312" w:cs="仿宋_GB2312"/>
          <w:b/>
          <w:bCs/>
          <w:sz w:val="24"/>
          <w:szCs w:val="24"/>
        </w:rPr>
        <w:t>评估单位</w:t>
      </w:r>
      <w:r>
        <w:rPr>
          <w:rFonts w:hint="eastAsia" w:ascii="仿宋_GB2312" w:hAnsi="仿宋_GB2312" w:eastAsia="仿宋_GB2312" w:cs="仿宋_GB2312"/>
          <w:sz w:val="24"/>
          <w:szCs w:val="24"/>
          <w:lang w:eastAsia="zh-CN"/>
        </w:rPr>
        <w:t>：</w:t>
      </w:r>
      <w:r>
        <w:rPr>
          <w:rFonts w:hint="eastAsia" w:ascii="Times New Roman" w:hAnsi="Times New Roman" w:eastAsia="仿宋" w:cs="Times New Roman"/>
          <w:sz w:val="24"/>
          <w:szCs w:val="24"/>
          <w:lang w:val="en-US" w:eastAsia="zh-CN"/>
        </w:rPr>
        <w:t>古浪县机井建设管理站</w:t>
      </w:r>
    </w:p>
    <w:p w14:paraId="1506D974">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both"/>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b/>
          <w:bCs/>
          <w:color w:val="auto"/>
          <w:sz w:val="24"/>
          <w:szCs w:val="24"/>
          <w:lang w:eastAsia="zh-CN"/>
        </w:rPr>
        <w:t>联系人</w:t>
      </w:r>
      <w:r>
        <w:rPr>
          <w:rFonts w:hint="eastAsia" w:ascii="仿宋_GB2312" w:hAnsi="仿宋_GB2312" w:eastAsia="仿宋_GB2312" w:cs="仿宋_GB2312"/>
          <w:color w:val="auto"/>
          <w:sz w:val="24"/>
          <w:szCs w:val="24"/>
          <w:lang w:eastAsia="zh-CN"/>
        </w:rPr>
        <w:t>：</w:t>
      </w:r>
      <w:r>
        <w:rPr>
          <w:rFonts w:hint="eastAsia" w:ascii="Times New Roman" w:hAnsi="Times New Roman" w:eastAsia="仿宋" w:cs="Times New Roman"/>
          <w:sz w:val="24"/>
          <w:szCs w:val="24"/>
          <w:lang w:val="en-US" w:eastAsia="zh-CN"/>
        </w:rPr>
        <w:t>唐军科</w:t>
      </w:r>
    </w:p>
    <w:p w14:paraId="4B106427">
      <w:pPr>
        <w:keepNext w:val="0"/>
        <w:keepLines w:val="0"/>
        <w:pageBreakBefore w:val="0"/>
        <w:widowControl w:val="0"/>
        <w:kinsoku/>
        <w:wordWrap/>
        <w:overflowPunct/>
        <w:topLinePunct w:val="0"/>
        <w:autoSpaceDE/>
        <w:autoSpaceDN/>
        <w:bidi w:val="0"/>
        <w:adjustRightInd/>
        <w:snapToGrid/>
        <w:spacing w:line="240" w:lineRule="auto"/>
        <w:ind w:firstLine="482" w:firstLineChars="200"/>
        <w:jc w:val="both"/>
        <w:textAlignment w:val="auto"/>
        <w:rPr>
          <w:rFonts w:hint="eastAsia" w:ascii="Times New Roman" w:hAnsi="Times New Roman" w:eastAsia="仿宋_GB2312" w:cs="Times New Roman"/>
          <w:color w:val="auto"/>
          <w:sz w:val="24"/>
          <w:szCs w:val="24"/>
          <w:lang w:val="en-US" w:eastAsia="zh-CN"/>
        </w:rPr>
      </w:pPr>
      <w:r>
        <w:rPr>
          <w:rFonts w:hint="eastAsia" w:ascii="仿宋_GB2312" w:hAnsi="仿宋_GB2312" w:eastAsia="仿宋_GB2312" w:cs="仿宋_GB2312"/>
          <w:b/>
          <w:bCs/>
          <w:color w:val="auto"/>
          <w:sz w:val="24"/>
          <w:szCs w:val="24"/>
          <w:lang w:eastAsia="zh-CN"/>
        </w:rPr>
        <w:t>联系电话</w:t>
      </w:r>
      <w:r>
        <w:rPr>
          <w:rFonts w:hint="eastAsia" w:ascii="仿宋_GB2312" w:hAnsi="仿宋_GB2312" w:eastAsia="仿宋_GB2312" w:cs="仿宋_GB2312"/>
          <w:color w:val="auto"/>
          <w:sz w:val="24"/>
          <w:szCs w:val="24"/>
          <w:lang w:eastAsia="zh-CN"/>
        </w:rPr>
        <w:t>：</w:t>
      </w:r>
      <w:r>
        <w:rPr>
          <w:rFonts w:hint="eastAsia" w:ascii="Times New Roman" w:hAnsi="Times New Roman" w:eastAsia="仿宋" w:cs="Times New Roman"/>
          <w:sz w:val="24"/>
          <w:szCs w:val="24"/>
          <w:lang w:val="en-US" w:eastAsia="zh-CN"/>
        </w:rPr>
        <w:t>0935-5123080</w:t>
      </w:r>
    </w:p>
    <w:p w14:paraId="6A0CB1CC">
      <w:pPr>
        <w:keepNext w:val="0"/>
        <w:keepLines w:val="0"/>
        <w:pageBreakBefore w:val="0"/>
        <w:widowControl w:val="0"/>
        <w:kinsoku/>
        <w:wordWrap/>
        <w:overflowPunct/>
        <w:topLinePunct w:val="0"/>
        <w:autoSpaceDE w:val="0"/>
        <w:autoSpaceDN w:val="0"/>
        <w:bidi w:val="0"/>
        <w:adjustRightInd/>
        <w:snapToGrid/>
        <w:spacing w:line="240" w:lineRule="auto"/>
        <w:ind w:firstLine="482" w:firstLineChars="200"/>
        <w:jc w:val="both"/>
        <w:rPr>
          <w:rFonts w:hint="default" w:ascii="Times New Roman" w:hAnsi="Times New Roman" w:eastAsia="仿宋" w:cs="Times New Roman"/>
          <w:b/>
          <w:bCs/>
          <w:sz w:val="24"/>
          <w:szCs w:val="24"/>
          <w:lang w:val="en-US" w:eastAsia="zh-CN"/>
        </w:rPr>
      </w:pPr>
      <w:r>
        <w:rPr>
          <w:rFonts w:hint="eastAsia" w:ascii="仿宋_GB2312" w:hAnsi="仿宋_GB2312" w:eastAsia="仿宋_GB2312" w:cs="仿宋_GB2312"/>
          <w:b/>
          <w:bCs/>
          <w:color w:val="auto"/>
          <w:sz w:val="24"/>
          <w:szCs w:val="24"/>
          <w:lang w:eastAsia="zh-CN"/>
        </w:rPr>
        <w:t>通讯地址</w:t>
      </w:r>
      <w:r>
        <w:rPr>
          <w:rFonts w:hint="eastAsia" w:ascii="仿宋_GB2312" w:hAnsi="仿宋_GB2312" w:eastAsia="仿宋_GB2312" w:cs="仿宋_GB2312"/>
          <w:color w:val="auto"/>
          <w:sz w:val="24"/>
          <w:szCs w:val="24"/>
          <w:lang w:eastAsia="zh-CN"/>
        </w:rPr>
        <w:t>：</w:t>
      </w:r>
      <w:r>
        <w:rPr>
          <w:rFonts w:hint="eastAsia" w:ascii="Times New Roman" w:hAnsi="Times New Roman" w:eastAsia="仿宋" w:cs="Times New Roman"/>
          <w:sz w:val="24"/>
          <w:szCs w:val="24"/>
          <w:lang w:val="en-US" w:eastAsia="zh-CN"/>
        </w:rPr>
        <w:t>古浪县水务局办公楼</w:t>
      </w:r>
    </w:p>
    <w:p w14:paraId="1A60C06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24"/>
          <w:szCs w:val="24"/>
          <w:lang w:eastAsia="zh-CN"/>
        </w:rPr>
      </w:pPr>
    </w:p>
    <w:p w14:paraId="6918D9C0">
      <w:pPr>
        <w:keepNext w:val="0"/>
        <w:keepLines w:val="0"/>
        <w:pageBreakBefore w:val="0"/>
        <w:widowControl w:val="0"/>
        <w:kinsoku/>
        <w:wordWrap/>
        <w:overflowPunct/>
        <w:topLinePunct w:val="0"/>
        <w:autoSpaceDE w:val="0"/>
        <w:autoSpaceDN w:val="0"/>
        <w:bidi w:val="0"/>
        <w:adjustRightInd/>
        <w:snapToGrid/>
        <w:spacing w:line="240" w:lineRule="auto"/>
        <w:ind w:firstLine="480" w:firstLineChars="200"/>
        <w:jc w:val="both"/>
        <w:rPr>
          <w:rFonts w:hint="eastAsia" w:ascii="仿宋_GB2312" w:hAnsi="仿宋_GB2312" w:eastAsia="仿宋_GB2312" w:cs="仿宋_GB2312"/>
          <w:sz w:val="24"/>
          <w:szCs w:val="24"/>
          <w:lang w:eastAsia="zh-CN"/>
        </w:rPr>
      </w:pPr>
      <w:r>
        <w:rPr>
          <w:rFonts w:hint="eastAsia" w:ascii="Times New Roman" w:hAnsi="Times New Roman" w:eastAsia="仿宋" w:cs="Times New Roman"/>
          <w:sz w:val="24"/>
          <w:szCs w:val="24"/>
          <w:lang w:val="en-US" w:eastAsia="zh-CN"/>
        </w:rPr>
        <w:t>特此公示！</w:t>
      </w:r>
    </w:p>
    <w:p w14:paraId="271C14CF">
      <w:pPr>
        <w:keepNext w:val="0"/>
        <w:keepLines w:val="0"/>
        <w:pageBreakBefore w:val="0"/>
        <w:widowControl w:val="0"/>
        <w:kinsoku/>
        <w:wordWrap/>
        <w:overflowPunct/>
        <w:topLinePunct w:val="0"/>
        <w:autoSpaceDE w:val="0"/>
        <w:autoSpaceDN w:val="0"/>
        <w:bidi w:val="0"/>
        <w:adjustRightInd/>
        <w:snapToGrid/>
        <w:spacing w:line="240" w:lineRule="auto"/>
        <w:ind w:firstLine="480" w:firstLineChars="200"/>
        <w:jc w:val="center"/>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 xml:space="preserve">                                             </w:t>
      </w:r>
      <w:r>
        <w:rPr>
          <w:rFonts w:hint="default" w:ascii="Times New Roman" w:hAnsi="Times New Roman" w:eastAsia="仿宋" w:cs="Times New Roman"/>
          <w:sz w:val="24"/>
          <w:szCs w:val="24"/>
          <w:lang w:val="en-US" w:eastAsia="zh-CN"/>
        </w:rPr>
        <w:t>古浪县机井建设管理站</w:t>
      </w:r>
    </w:p>
    <w:p w14:paraId="3BC14AA1">
      <w:pPr>
        <w:keepNext w:val="0"/>
        <w:keepLines w:val="0"/>
        <w:pageBreakBefore w:val="0"/>
        <w:widowControl w:val="0"/>
        <w:kinsoku/>
        <w:wordWrap/>
        <w:overflowPunct/>
        <w:topLinePunct w:val="0"/>
        <w:autoSpaceDE w:val="0"/>
        <w:autoSpaceDN w:val="0"/>
        <w:bidi w:val="0"/>
        <w:adjustRightInd/>
        <w:snapToGrid/>
        <w:spacing w:line="240" w:lineRule="auto"/>
        <w:ind w:firstLine="480" w:firstLineChars="200"/>
        <w:jc w:val="right"/>
        <w:rPr>
          <w:rFonts w:hint="default" w:ascii="Times New Roman" w:hAnsi="Times New Roman" w:eastAsia="仿宋" w:cs="Times New Roman"/>
          <w:sz w:val="24"/>
          <w:szCs w:val="24"/>
          <w:lang w:val="en-US" w:eastAsia="zh-CN"/>
        </w:rPr>
      </w:pPr>
      <w:r>
        <w:rPr>
          <w:rFonts w:hint="default" w:ascii="Times New Roman" w:hAnsi="Times New Roman" w:eastAsia="仿宋" w:cs="Times New Roman"/>
          <w:sz w:val="24"/>
          <w:szCs w:val="24"/>
          <w:lang w:val="en-US" w:eastAsia="zh-CN"/>
        </w:rPr>
        <w:t>202</w:t>
      </w:r>
      <w:r>
        <w:rPr>
          <w:rFonts w:hint="eastAsia" w:ascii="Times New Roman" w:hAnsi="Times New Roman" w:eastAsia="仿宋" w:cs="Times New Roman"/>
          <w:sz w:val="24"/>
          <w:szCs w:val="24"/>
          <w:lang w:val="en-US" w:eastAsia="zh-CN"/>
        </w:rPr>
        <w:t>6</w:t>
      </w:r>
      <w:r>
        <w:rPr>
          <w:rFonts w:hint="default" w:ascii="Times New Roman" w:hAnsi="Times New Roman" w:eastAsia="仿宋" w:cs="Times New Roman"/>
          <w:sz w:val="24"/>
          <w:szCs w:val="24"/>
          <w:lang w:val="en-US" w:eastAsia="zh-CN"/>
        </w:rPr>
        <w:t>年</w:t>
      </w:r>
      <w:r>
        <w:rPr>
          <w:rFonts w:hint="eastAsia" w:ascii="Times New Roman" w:hAnsi="Times New Roman" w:eastAsia="仿宋" w:cs="Times New Roman"/>
          <w:sz w:val="24"/>
          <w:szCs w:val="24"/>
          <w:lang w:val="en-US" w:eastAsia="zh-CN"/>
        </w:rPr>
        <w:t>10</w:t>
      </w:r>
      <w:r>
        <w:rPr>
          <w:rFonts w:hint="default" w:ascii="Times New Roman" w:hAnsi="Times New Roman" w:eastAsia="仿宋" w:cs="Times New Roman"/>
          <w:sz w:val="24"/>
          <w:szCs w:val="24"/>
          <w:lang w:val="en-US" w:eastAsia="zh-CN"/>
        </w:rPr>
        <w:t>月</w:t>
      </w:r>
      <w:r>
        <w:rPr>
          <w:rFonts w:hint="eastAsia" w:ascii="Times New Roman" w:hAnsi="Times New Roman" w:eastAsia="仿宋" w:cs="Times New Roman"/>
          <w:sz w:val="24"/>
          <w:szCs w:val="24"/>
          <w:lang w:val="en-US" w:eastAsia="zh-CN"/>
        </w:rPr>
        <w:t>21</w:t>
      </w:r>
      <w:r>
        <w:rPr>
          <w:rFonts w:hint="default" w:ascii="Times New Roman" w:hAnsi="Times New Roman" w:eastAsia="仿宋" w:cs="Times New Roman"/>
          <w:sz w:val="24"/>
          <w:szCs w:val="24"/>
          <w:lang w:val="en-US" w:eastAsia="zh-CN"/>
        </w:rPr>
        <w:t>日</w:t>
      </w:r>
    </w:p>
    <w:sectPr>
      <w:headerReference r:id="rId3" w:type="default"/>
      <w:pgSz w:w="11906" w:h="16838"/>
      <w:pgMar w:top="1780" w:right="1349" w:bottom="1780" w:left="129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1F5F3">
    <w:pPr>
      <w:pStyle w:val="6"/>
      <w:ind w:firstLine="360"/>
      <w:rPr>
        <w:lang w:eastAsia="zh-CN"/>
      </w:rPr>
    </w:pPr>
  </w:p>
  <w:p w14:paraId="1D753A2E">
    <w:pPr>
      <w:pStyle w:val="6"/>
      <w:ind w:firstLine="360"/>
      <w:rPr>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D7243"/>
    <w:rsid w:val="0179546C"/>
    <w:rsid w:val="02A37D34"/>
    <w:rsid w:val="036F429B"/>
    <w:rsid w:val="03A72764"/>
    <w:rsid w:val="03D55951"/>
    <w:rsid w:val="04207E21"/>
    <w:rsid w:val="06253E14"/>
    <w:rsid w:val="07824586"/>
    <w:rsid w:val="097D485B"/>
    <w:rsid w:val="09B01C47"/>
    <w:rsid w:val="09E3201C"/>
    <w:rsid w:val="09ED55B1"/>
    <w:rsid w:val="0A595E3B"/>
    <w:rsid w:val="0B106FA6"/>
    <w:rsid w:val="0B640F3B"/>
    <w:rsid w:val="0B70168E"/>
    <w:rsid w:val="0C125383"/>
    <w:rsid w:val="0D27015E"/>
    <w:rsid w:val="0D6214AA"/>
    <w:rsid w:val="0EF92EA1"/>
    <w:rsid w:val="0F000F7B"/>
    <w:rsid w:val="10390BE8"/>
    <w:rsid w:val="13B14F39"/>
    <w:rsid w:val="13C14068"/>
    <w:rsid w:val="145C4459"/>
    <w:rsid w:val="14D17B09"/>
    <w:rsid w:val="175D340E"/>
    <w:rsid w:val="178074DE"/>
    <w:rsid w:val="18AF5EEB"/>
    <w:rsid w:val="18E633C4"/>
    <w:rsid w:val="18ED6A14"/>
    <w:rsid w:val="1A5F3E44"/>
    <w:rsid w:val="1BFD0D1C"/>
    <w:rsid w:val="1C1B5646"/>
    <w:rsid w:val="1C817B9F"/>
    <w:rsid w:val="1D085BCA"/>
    <w:rsid w:val="1D507571"/>
    <w:rsid w:val="1DA63635"/>
    <w:rsid w:val="1E193D15"/>
    <w:rsid w:val="1EEA12FF"/>
    <w:rsid w:val="22D12F02"/>
    <w:rsid w:val="24101808"/>
    <w:rsid w:val="24590190"/>
    <w:rsid w:val="24743B45"/>
    <w:rsid w:val="24B67AEC"/>
    <w:rsid w:val="260D5FD0"/>
    <w:rsid w:val="269D6143"/>
    <w:rsid w:val="27670FBF"/>
    <w:rsid w:val="28D63020"/>
    <w:rsid w:val="29127DD1"/>
    <w:rsid w:val="2BCF3D57"/>
    <w:rsid w:val="2D753042"/>
    <w:rsid w:val="2DDC2B78"/>
    <w:rsid w:val="2EB536D8"/>
    <w:rsid w:val="30BC0D4E"/>
    <w:rsid w:val="31A31F0E"/>
    <w:rsid w:val="32DA756D"/>
    <w:rsid w:val="333227D9"/>
    <w:rsid w:val="33353039"/>
    <w:rsid w:val="33BA19F9"/>
    <w:rsid w:val="35BC4DEA"/>
    <w:rsid w:val="35EE2DA7"/>
    <w:rsid w:val="360836B2"/>
    <w:rsid w:val="37320ED0"/>
    <w:rsid w:val="374B6987"/>
    <w:rsid w:val="375A12C0"/>
    <w:rsid w:val="375B0348"/>
    <w:rsid w:val="37D90437"/>
    <w:rsid w:val="390908A8"/>
    <w:rsid w:val="391907BB"/>
    <w:rsid w:val="394D7873"/>
    <w:rsid w:val="3A5701F5"/>
    <w:rsid w:val="3AA50AA5"/>
    <w:rsid w:val="3BF82E56"/>
    <w:rsid w:val="3CC34765"/>
    <w:rsid w:val="3D0E0857"/>
    <w:rsid w:val="3E045AE2"/>
    <w:rsid w:val="3F170C93"/>
    <w:rsid w:val="3F214472"/>
    <w:rsid w:val="3F3423F7"/>
    <w:rsid w:val="40A92971"/>
    <w:rsid w:val="41171FD0"/>
    <w:rsid w:val="43841508"/>
    <w:rsid w:val="43F60C45"/>
    <w:rsid w:val="444430DC"/>
    <w:rsid w:val="455E01CE"/>
    <w:rsid w:val="45C048F6"/>
    <w:rsid w:val="465869CB"/>
    <w:rsid w:val="477E6905"/>
    <w:rsid w:val="4A987CDE"/>
    <w:rsid w:val="4AA47CD9"/>
    <w:rsid w:val="4B094738"/>
    <w:rsid w:val="4D673998"/>
    <w:rsid w:val="4D8207D1"/>
    <w:rsid w:val="4DC4528E"/>
    <w:rsid w:val="4DE4148C"/>
    <w:rsid w:val="4E731C7D"/>
    <w:rsid w:val="4E850579"/>
    <w:rsid w:val="4ED92673"/>
    <w:rsid w:val="50156D1A"/>
    <w:rsid w:val="52233080"/>
    <w:rsid w:val="52333D31"/>
    <w:rsid w:val="52653F09"/>
    <w:rsid w:val="52976ACD"/>
    <w:rsid w:val="53B65679"/>
    <w:rsid w:val="540957A8"/>
    <w:rsid w:val="5429409D"/>
    <w:rsid w:val="54876795"/>
    <w:rsid w:val="54CE788E"/>
    <w:rsid w:val="556028E8"/>
    <w:rsid w:val="56091A90"/>
    <w:rsid w:val="56CD6F61"/>
    <w:rsid w:val="571B5F1F"/>
    <w:rsid w:val="572F19CA"/>
    <w:rsid w:val="58F719B1"/>
    <w:rsid w:val="5B183BA3"/>
    <w:rsid w:val="5C0351D3"/>
    <w:rsid w:val="5C4C0F7D"/>
    <w:rsid w:val="5CCC1228"/>
    <w:rsid w:val="5CEC5C67"/>
    <w:rsid w:val="5D3E1D04"/>
    <w:rsid w:val="5E987E55"/>
    <w:rsid w:val="5E9D21A1"/>
    <w:rsid w:val="60F3320E"/>
    <w:rsid w:val="6115578D"/>
    <w:rsid w:val="61502C69"/>
    <w:rsid w:val="648D5244"/>
    <w:rsid w:val="67242BCD"/>
    <w:rsid w:val="676E3E49"/>
    <w:rsid w:val="682D3D04"/>
    <w:rsid w:val="69044CF1"/>
    <w:rsid w:val="6C305B70"/>
    <w:rsid w:val="6C353187"/>
    <w:rsid w:val="6E3336F6"/>
    <w:rsid w:val="6EEB62D7"/>
    <w:rsid w:val="6F062BB9"/>
    <w:rsid w:val="6F593630"/>
    <w:rsid w:val="6F92269E"/>
    <w:rsid w:val="70261C5D"/>
    <w:rsid w:val="71273AD8"/>
    <w:rsid w:val="714F6A99"/>
    <w:rsid w:val="725105EF"/>
    <w:rsid w:val="726E11A1"/>
    <w:rsid w:val="740F534F"/>
    <w:rsid w:val="74EC4C44"/>
    <w:rsid w:val="750350C3"/>
    <w:rsid w:val="76B949B4"/>
    <w:rsid w:val="76E23131"/>
    <w:rsid w:val="79502501"/>
    <w:rsid w:val="79905EA0"/>
    <w:rsid w:val="799534B7"/>
    <w:rsid w:val="7A152620"/>
    <w:rsid w:val="7A3C7DD6"/>
    <w:rsid w:val="7ACD0A2E"/>
    <w:rsid w:val="7C385894"/>
    <w:rsid w:val="7DC8269C"/>
    <w:rsid w:val="7E932661"/>
    <w:rsid w:val="7EAF501B"/>
    <w:rsid w:val="7EE8139B"/>
    <w:rsid w:val="7F71407E"/>
    <w:rsid w:val="7F8518D8"/>
    <w:rsid w:val="7FAC7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qFormat/>
    <w:uiPriority w:val="99"/>
    <w:pPr>
      <w:spacing w:after="120"/>
      <w:ind w:left="420" w:leftChars="200"/>
    </w:pPr>
  </w:style>
  <w:style w:type="paragraph" w:styleId="5">
    <w:name w:val="Body Text Indent 2"/>
    <w:basedOn w:val="1"/>
    <w:next w:val="1"/>
    <w:qFormat/>
    <w:uiPriority w:val="99"/>
    <w:pPr>
      <w:spacing w:line="500" w:lineRule="exact"/>
      <w:ind w:left="600" w:hanging="600" w:hangingChars="200"/>
    </w:pPr>
    <w:rPr>
      <w:sz w:val="30"/>
    </w:rPr>
  </w:style>
  <w:style w:type="paragraph" w:styleId="6">
    <w:name w:val="header"/>
    <w:basedOn w:val="1"/>
    <w:unhideWhenUsed/>
    <w:qFormat/>
    <w:uiPriority w:val="99"/>
    <w:pPr>
      <w:tabs>
        <w:tab w:val="center" w:pos="4153"/>
        <w:tab w:val="right" w:pos="8306"/>
      </w:tabs>
      <w:snapToGrid w:val="0"/>
      <w:jc w:val="center"/>
    </w:pPr>
    <w:rPr>
      <w:sz w:val="18"/>
      <w:szCs w:val="18"/>
    </w:rPr>
  </w:style>
  <w:style w:type="paragraph" w:styleId="7">
    <w:name w:val="Body Text First Indent 2"/>
    <w:basedOn w:val="4"/>
    <w:qFormat/>
    <w:uiPriority w:val="99"/>
    <w:pPr>
      <w:widowControl w:val="0"/>
      <w:ind w:firstLine="420"/>
    </w:pPr>
    <w:rPr>
      <w:rFonts w:ascii="Times New Roman" w:hAnsi="Times New Roman"/>
      <w:kern w:val="2"/>
      <w:sz w:val="21"/>
      <w:lang w:eastAsia="zh-CN" w:bidi="ar-SA"/>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1156</Words>
  <Characters>1312</Characters>
  <Lines>0</Lines>
  <Paragraphs>0</Paragraphs>
  <TotalTime>13</TotalTime>
  <ScaleCrop>false</ScaleCrop>
  <LinksUpToDate>false</LinksUpToDate>
  <CharactersWithSpaces>1312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2024-12-20T02:53:00Z</dcterms:created>
  <dc:creator>Administrator</dc:creator>
  <cp:lastModifiedBy>Pony-J</cp:lastModifiedBy>
  <dcterms:modified xsi:type="dcterms:W3CDTF">2026-10-21T00:59:37Z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64ADD1A08ABD448C9A30EC74AC0C0BB6_13</vt:lpwstr>
  </property>
  <property fmtid="{D5CDD505-2E9C-101B-9397-08002B2CF9AE}" pid="4" name="KSOTemplateDocerSaveRecord">
    <vt:lpwstr>eyJoZGlkIjoiNTkwODZmZjEwNTFkYWI1MDM2Y2FiNjZmY2YzYzU0NmQiLCJ1c2VySWQiOiI0NjA5MjY1MDQifQ==</vt:lpwstr>
  </property>
</Properties>
</file>